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jpeg" ContentType="image/jpe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Ордена Трудового Красного Знамени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высшего образования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«Московский Технический Университет Связи и Информатики»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Кафедра «Сетевые информационные технологии и сервисы»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  <w:shd w:fill="FFFFFF" w:val="clear"/>
        </w:rPr>
      </w:pPr>
      <w:r>
        <w:rPr>
          <w:sz w:val="28"/>
          <w:szCs w:val="28"/>
          <w:shd w:fill="FFFFFF" w:val="clear"/>
        </w:rPr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Лабораторная работа №14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по дисциплине «ИТ» на тему:</w:t>
      </w:r>
    </w:p>
    <w:p>
      <w:pPr>
        <w:pStyle w:val="Normal"/>
        <w:bidi w:val="0"/>
        <w:spacing w:before="120" w:after="120"/>
        <w:ind w:hanging="119" w:start="119" w:end="119"/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«</w:t>
      </w:r>
      <w:r>
        <w:rPr>
          <w:color w:val="000000"/>
          <w:sz w:val="28"/>
          <w:szCs w:val="28"/>
        </w:rPr>
        <w:t>Исследование линейных искажений</w:t>
      </w:r>
      <w:r>
        <w:rPr>
          <w:color w:val="000000"/>
          <w:sz w:val="28"/>
          <w:szCs w:val="28"/>
          <w:shd w:fill="FFFFFF" w:val="clear"/>
        </w:rPr>
        <w:t>»</w:t>
      </w:r>
    </w:p>
    <w:p>
      <w:pPr>
        <w:pStyle w:val="NormalWeb"/>
        <w:bidi w:val="0"/>
        <w:spacing w:lineRule="auto" w:line="24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bidi w:val="0"/>
        <w:spacing w:lineRule="auto" w:line="240" w:before="0" w:after="0"/>
        <w:jc w:val="end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Выполнил: студент группы БСТ2502</w:t>
      </w:r>
    </w:p>
    <w:p>
      <w:pPr>
        <w:pStyle w:val="NormalWeb"/>
        <w:bidi w:val="0"/>
        <w:spacing w:lineRule="auto" w:line="240" w:before="0" w:after="0"/>
        <w:jc w:val="end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Кочкин Иван Владимирович </w:t>
      </w:r>
    </w:p>
    <w:p>
      <w:pPr>
        <w:pStyle w:val="NormalWeb"/>
        <w:bidi w:val="0"/>
        <w:spacing w:lineRule="auto" w:line="24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bidi w:val="0"/>
        <w:spacing w:lineRule="auto" w:line="240" w:before="0" w:after="0"/>
        <w:jc w:val="end"/>
        <w:rPr>
          <w:sz w:val="28"/>
          <w:szCs w:val="28"/>
        </w:rPr>
      </w:pPr>
      <w:r>
        <w:rPr>
          <w:color w:val="000000"/>
          <w:sz w:val="28"/>
          <w:szCs w:val="28"/>
          <w:shd w:fill="FFFFFF" w:val="clear"/>
        </w:rPr>
        <w:t>Проверила: старший преподаватель Комкова М. Г.</w:t>
      </w:r>
      <w:r>
        <w:br w:type="page"/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shd w:fill="FFFFFF" w:val="clear"/>
        </w:rPr>
        <w:t>Цель работы:</w:t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</w:rPr>
        <w:t>Изучение методов измерения и оценки характеристик линейных искажений сигналов в каналах передачи дискретных сообщений.</w:t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shd w:fill="FFFFFF" w:val="clear"/>
        </w:rPr>
        <w:t>Ход работы:</w:t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shd w:fill="FFFFFF" w:val="clear"/>
          <w:lang w:val="en-US"/>
        </w:rPr>
        <w:t>1.1</w:t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377507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</w:rPr>
        <w:t xml:space="preserve">Рисунок 1. Графики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 xml:space="preserve">H(t), G(t), p(t)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>при первом включённом канале</w:t>
      </w:r>
      <w:r>
        <w:br w:type="page"/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387921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Рисунок 2. Графики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 xml:space="preserve">H(t), G(t), p(t)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>при включении обоих каналов</w:t>
      </w:r>
      <w:r>
        <w:br w:type="page"/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shd w:fill="FFFFFF" w:val="clear"/>
          <w:lang w:val="en-US"/>
        </w:rPr>
        <w:t>1.2</w:t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329882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/>
        <w:drawing>
          <wp:inline distT="0" distB="0" distL="0" distR="0">
            <wp:extent cx="6120130" cy="387286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>Рисунки 3, 4. При увеличении Тимп происходит увеличение длительности и смещение реакции на импульс</w:t>
      </w:r>
    </w:p>
    <w:p>
      <w:pPr>
        <w:pStyle w:val="NormalWeb"/>
        <w:bidi w:val="0"/>
        <w:spacing w:lineRule="auto" w:line="240" w:before="0" w:after="0"/>
        <w:jc w:val="center"/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</w:r>
      <w:r>
        <w:br w:type="page"/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879215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87413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Рисунки 5, 6. При увеличении первого канала происходит сглаживание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 xml:space="preserve">G(t)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и смещение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 xml:space="preserve">H(t).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>Импульс не меняется</w:t>
      </w:r>
    </w:p>
    <w:p>
      <w:pPr>
        <w:pStyle w:val="NormalWeb"/>
        <w:bidi w:val="0"/>
        <w:spacing w:lineRule="auto" w:line="240" w:before="0" w:after="0"/>
        <w:jc w:val="center"/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</w:r>
      <w:r>
        <w:br w:type="page"/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shd w:fill="FFFFFF" w:val="clear"/>
          <w:lang w:val="en-US"/>
        </w:rPr>
        <w:t>1.3</w:t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88874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8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Рисунок 7. Скорость передачи, при которой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>Dmin = 90</w:t>
      </w:r>
    </w:p>
    <w:p>
      <w:pPr>
        <w:pStyle w:val="NormalWeb"/>
        <w:bidi w:val="0"/>
        <w:spacing w:lineRule="auto" w:line="240" w:before="0" w:after="0"/>
        <w:jc w:val="center"/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</w:r>
      <w:r>
        <w:br w:type="page"/>
      </w:r>
    </w:p>
    <w:p>
      <w:pPr>
        <w:pStyle w:val="NormalWeb"/>
        <w:bidi w:val="0"/>
        <w:spacing w:lineRule="auto" w:line="240" w:before="0" w:after="0"/>
        <w:jc w:val="star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shd w:fill="FFFFFF" w:val="clear"/>
          <w:lang w:val="en-US"/>
        </w:rPr>
        <w:t>1.4</w:t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85381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3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20130" cy="385127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876040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Рисунки 8, 9, 10. Скорость передачи, при которой значение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 xml:space="preserve">Dmin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>равно соответственно 60, 40 и 10 при первом включённом канале.</w:t>
      </w:r>
      <w:r>
        <w:br w:type="page"/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871595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856990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120130" cy="3848735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Рисунки 11, 12, 13. Скорость передачи, при которой значение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 xml:space="preserve">Dmin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>равно соответственно 60, 40 и 10 при обоих включённых каналах.</w:t>
      </w:r>
      <w:r>
        <w:br w:type="page"/>
      </w:r>
    </w:p>
    <w:p>
      <w:pPr>
        <w:pStyle w:val="NormalWeb"/>
        <w:bidi w:val="0"/>
        <w:spacing w:lineRule="auto" w:line="240" w:before="0" w:after="0"/>
        <w:jc w:val="start"/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</w:pPr>
      <w:r>
        <w:rPr/>
        <w:drawing>
          <wp:inline distT="0" distB="0" distL="0" distR="0">
            <wp:extent cx="6028055" cy="4172585"/>
            <wp:effectExtent l="0" t="0" r="0" b="0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417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bidi w:val="0"/>
        <w:spacing w:lineRule="auto" w:line="240" w:before="0" w:after="0"/>
        <w:jc w:val="center"/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Рисунок 14. График зависимости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>D-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>критерия от скорости передачи сигнала</w:t>
      </w:r>
    </w:p>
    <w:p>
      <w:pPr>
        <w:pStyle w:val="NormalWeb"/>
        <w:bidi w:val="0"/>
        <w:spacing w:lineRule="auto" w:line="240" w:before="0" w:after="0"/>
        <w:jc w:val="start"/>
        <w:rPr>
          <w:b/>
          <w:bCs/>
          <w:color w:val="000000"/>
          <w:sz w:val="28"/>
          <w:szCs w:val="28"/>
          <w:shd w:fill="FFFFFF" w:val="clear"/>
          <w:lang w:val="ru-RU"/>
        </w:rPr>
      </w:pPr>
      <w:r>
        <w:rPr>
          <w:b/>
          <w:bCs/>
          <w:color w:val="000000"/>
          <w:sz w:val="28"/>
          <w:szCs w:val="28"/>
          <w:shd w:fill="FFFFFF" w:val="clear"/>
          <w:lang w:val="ru-RU"/>
        </w:rPr>
        <w:t>Вывод:</w:t>
      </w:r>
    </w:p>
    <w:p>
      <w:pPr>
        <w:pStyle w:val="NormalWeb"/>
        <w:bidi w:val="0"/>
        <w:spacing w:lineRule="auto" w:line="240" w:before="0" w:after="0"/>
        <w:jc w:val="start"/>
        <w:rPr/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В ходе проделанной работы изучены методы измерения и оценки характеристик линейных искажений сигналов в каналах передачи дискретных сообщений. </w:t>
      </w:r>
      <w:r>
        <w:rPr>
          <w:sz w:val="28"/>
          <w:szCs w:val="28"/>
        </w:rPr>
        <w:t xml:space="preserve">При увеличении Тимп происходит увеличение длительности и смещение реакции на импульс.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При увеличении первого канала происходит сглаживание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 xml:space="preserve">G(t)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и смещение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en-US"/>
        </w:rPr>
        <w:t xml:space="preserve">H(t). </w:t>
      </w: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t>Импульс при этом не меняется.</w:t>
      </w:r>
    </w:p>
    <w:p>
      <w:pPr>
        <w:pStyle w:val="NormalWeb"/>
        <w:bidi w:val="0"/>
        <w:spacing w:lineRule="auto" w:line="240" w:before="0" w:after="0"/>
        <w:jc w:val="start"/>
        <w:rPr>
          <w:b/>
          <w:bCs/>
          <w:color w:val="000000"/>
          <w:sz w:val="28"/>
          <w:szCs w:val="28"/>
          <w:shd w:fill="FFFFFF" w:val="clear"/>
          <w:lang w:val="ru-RU"/>
        </w:rPr>
      </w:pPr>
      <w:r>
        <w:rPr>
          <w:b/>
          <w:bCs/>
          <w:color w:val="000000"/>
          <w:sz w:val="28"/>
          <w:szCs w:val="28"/>
          <w:shd w:fill="FFFFFF" w:val="clear"/>
          <w:lang w:val="ru-RU"/>
        </w:rPr>
      </w:r>
      <w:r>
        <w:br w:type="page"/>
      </w:r>
    </w:p>
    <w:p>
      <w:pPr>
        <w:pStyle w:val="NormalWeb"/>
        <w:bidi w:val="0"/>
        <w:spacing w:lineRule="auto" w:line="240" w:before="0" w:after="0"/>
        <w:jc w:val="start"/>
        <w:rPr>
          <w:b/>
          <w:bCs/>
          <w:color w:val="000000"/>
          <w:sz w:val="28"/>
          <w:szCs w:val="28"/>
          <w:shd w:fill="FFFFFF" w:val="clear"/>
          <w:lang w:val="ru-RU"/>
        </w:rPr>
      </w:pPr>
      <w:r>
        <w:rPr>
          <w:b/>
          <w:bCs/>
          <w:color w:val="000000"/>
          <w:sz w:val="28"/>
          <w:szCs w:val="28"/>
          <w:shd w:fill="FFFFFF" w:val="clear"/>
          <w:lang w:val="ru-RU"/>
        </w:rPr>
        <w:t>Результаты тестирования</w:t>
      </w:r>
    </w:p>
    <w:p>
      <w:pPr>
        <w:pStyle w:val="NormalWeb"/>
        <w:bidi w:val="0"/>
        <w:spacing w:lineRule="auto" w:line="240" w:before="0" w:after="0"/>
        <w:jc w:val="start"/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</w:pPr>
      <w:r>
        <w:rPr>
          <w:b w:val="false"/>
          <w:bCs w:val="false"/>
          <w:color w:val="000000"/>
          <w:sz w:val="28"/>
          <w:szCs w:val="28"/>
          <w:shd w:fill="FFFFFF" w:val="clear"/>
          <w:lang w:val="ru-RU"/>
        </w:rPr>
        <w:drawing>
          <wp:inline distT="0" distB="0" distL="0" distR="0">
            <wp:extent cx="6120130" cy="3604895"/>
            <wp:effectExtent l="0" t="0" r="0" b="0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Москва 2025</w:t>
    </w:r>
  </w:p>
</w:ftr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jc w:val="center"/>
      <w:outlineLvl w:val="0"/>
    </w:pPr>
    <w:rPr>
      <w:rFonts w:eastAsia="DejaVu Sans" w:cs="DejaVu Sans" w:cstheme="majorBidi" w:eastAsiaTheme="majorEastAsia"/>
      <w:b/>
      <w:sz w:val="32"/>
      <w:szCs w:val="32"/>
    </w:rPr>
  </w:style>
  <w:style w:type="character" w:styleId="user">
    <w:name w:val="Символ нумерации (user)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ru-RU" w:bidi="hi-IN"/>
    </w:rPr>
  </w:style>
  <w:style w:type="paragraph" w:styleId="ListParagraph">
    <w:name w:val="List Paragraph"/>
    <w:basedOn w:val="Normal"/>
    <w:qFormat/>
    <w:pPr>
      <w:spacing w:lineRule="auto" w:line="240" w:before="0" w:after="0"/>
      <w:ind w:start="720"/>
      <w:contextualSpacing/>
    </w:pPr>
    <w:rPr>
      <w:rFonts w:eastAsia="Times New Roman" w:cs="Times New Roman"/>
      <w:sz w:val="20"/>
      <w:szCs w:val="20"/>
      <w:lang w:eastAsia="ru-RU"/>
    </w:rPr>
  </w:style>
  <w:style w:type="paragraph" w:styleId="user3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5">
    <w:name w:val="Колонтитулы"/>
    <w:basedOn w:val="Normal"/>
    <w:qFormat/>
    <w:pPr/>
    <w:rPr/>
  </w:style>
  <w:style w:type="paragraph" w:styleId="Footer">
    <w:name w:val="footer"/>
    <w:basedOn w:val="user3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jpe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1540</TotalTime>
  <Application>LibreOffice/25.8.3.1$Windows_X86_64 LibreOffice_project/52ad9dd1c984050a9fb6932dbfb16e86a49e9758</Application>
  <AppVersion>15.0000</AppVersion>
  <Pages>12</Pages>
  <Words>229</Words>
  <Characters>1469</Characters>
  <CharactersWithSpaces>1667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2025-11-23T01:09:32Z</dcterms:created>
  <dc:creator/>
  <dc:description/>
  <dc:language>ru-RU</dc:language>
  <cp:lastModifiedBy/>
  <dcterms:modified xsi:type="dcterms:W3CDTF">2025-12-02T10:03:05Z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