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Что такое импульсная характеристика канала </w:t>
      </w:r>
      <w:r>
        <w:rPr>
          <w:b w:val="false"/>
          <w:bCs w:val="false"/>
          <w:lang w:val="en-US"/>
        </w:rPr>
        <w:t>k(t)?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Линейные искажения (межсимвольная интерференция) возникает вследствие…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Normal"/>
        <w:bidi w:val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Неправильные высказывания</w:t>
      </w:r>
    </w:p>
    <w:p>
      <w:pPr>
        <w:pStyle w:val="Normal"/>
        <w:bidi w:val="0"/>
        <w:jc w:val="star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LibreOffice/25.8.3.2$Windows_X86_64 LibreOffice_project/8ca8d55c161d602844f5428fa4b58097424e324e</Application>
  <AppVersion>15.0000</AppVersion>
  <Pages>1</Pages>
  <Words>14</Words>
  <Characters>132</Characters>
  <CharactersWithSpaces>143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2025-11-30T15:28:05Z</dcterms:created>
  <dc:creator/>
  <dc:description/>
  <dc:language>ru-RU</dc:language>
  <cp:lastModifiedBy/>
  <dcterms:modified xsi:type="dcterms:W3CDTF">2025-11-30T15:40:19Z</dcterms:modified>
  <cp:revision>3</cp:revision>
  <dc:subject/>
  <dc:title/>
</cp:coreProperties>
</file>