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BA34" w14:textId="3BF3A1B1" w:rsidR="00A5268A" w:rsidRDefault="00A5268A" w:rsidP="00A5268A">
      <w:pPr>
        <w:snapToGrid w:val="0"/>
        <w:contextualSpacing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Topic：</w:t>
      </w:r>
      <w:r w:rsidRPr="00A5268A">
        <w:rPr>
          <w:rFonts w:ascii="微軟正黑體" w:eastAsia="微軟正黑體" w:hAnsi="微軟正黑體" w:hint="eastAsia"/>
          <w:b/>
          <w:bCs/>
        </w:rPr>
        <w:t>RWA 金控試辦案進度同步</w:t>
      </w:r>
      <w:r w:rsidR="00772D63">
        <w:rPr>
          <w:rFonts w:ascii="微軟正黑體" w:eastAsia="微軟正黑體" w:hAnsi="微軟正黑體" w:hint="eastAsia"/>
          <w:b/>
          <w:bCs/>
        </w:rPr>
        <w:t>會議</w:t>
      </w:r>
    </w:p>
    <w:p w14:paraId="242031BD" w14:textId="11402DC6" w:rsidR="00A5268A" w:rsidRPr="0063525C" w:rsidRDefault="00A5268A" w:rsidP="00A5268A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63525C">
        <w:rPr>
          <w:rFonts w:ascii="微軟正黑體" w:eastAsia="微軟正黑體" w:hAnsi="微軟正黑體" w:hint="eastAsia"/>
          <w:b/>
          <w:bCs/>
        </w:rPr>
        <w:t>Date：</w:t>
      </w:r>
      <w:r>
        <w:rPr>
          <w:rFonts w:ascii="微軟正黑體" w:eastAsia="微軟正黑體" w:hAnsi="微軟正黑體"/>
          <w:b/>
          <w:bCs/>
        </w:rPr>
        <w:t>2</w:t>
      </w:r>
      <w:r>
        <w:rPr>
          <w:rFonts w:ascii="微軟正黑體" w:eastAsia="微軟正黑體" w:hAnsi="微軟正黑體" w:hint="eastAsia"/>
          <w:b/>
          <w:bCs/>
        </w:rPr>
        <w:t>026/07/20 (一)</w:t>
      </w:r>
    </w:p>
    <w:p w14:paraId="5B2B45A6" w14:textId="04A8D2BD" w:rsidR="009C326C" w:rsidRDefault="00A5268A" w:rsidP="005D67DC">
      <w:pPr>
        <w:snapToGrid w:val="0"/>
        <w:rPr>
          <w:b/>
          <w:bCs/>
        </w:rPr>
      </w:pPr>
      <w:r w:rsidRPr="0063525C">
        <w:rPr>
          <w:rFonts w:ascii="微軟正黑體" w:eastAsia="微軟正黑體" w:hAnsi="微軟正黑體" w:hint="eastAsia"/>
          <w:b/>
          <w:bCs/>
        </w:rPr>
        <w:t>Participant</w:t>
      </w:r>
      <w:r>
        <w:rPr>
          <w:rFonts w:ascii="微軟正黑體" w:eastAsia="微軟正黑體" w:hAnsi="微軟正黑體" w:hint="eastAsia"/>
          <w:b/>
          <w:bCs/>
        </w:rPr>
        <w:t>：</w:t>
      </w:r>
      <w:r w:rsidR="00A61B5A" w:rsidRPr="00D02044">
        <w:rPr>
          <w:rFonts w:hint="eastAsia"/>
          <w:b/>
          <w:bCs/>
        </w:rPr>
        <w:t>靜梅</w:t>
      </w:r>
      <w:r w:rsidR="00A61B5A">
        <w:rPr>
          <w:rFonts w:hint="eastAsia"/>
          <w:b/>
          <w:bCs/>
        </w:rPr>
        <w:t>副總</w:t>
      </w:r>
      <w:r w:rsidR="00A61B5A" w:rsidRPr="00D02044">
        <w:rPr>
          <w:rFonts w:hint="eastAsia"/>
          <w:b/>
          <w:bCs/>
        </w:rPr>
        <w:t>、柏甫</w:t>
      </w:r>
      <w:r w:rsidR="00A61B5A">
        <w:rPr>
          <w:rFonts w:hint="eastAsia"/>
          <w:b/>
          <w:bCs/>
        </w:rPr>
        <w:t>副總</w:t>
      </w:r>
      <w:r w:rsidR="00A61B5A" w:rsidRPr="00D02044">
        <w:rPr>
          <w:rFonts w:hint="eastAsia"/>
          <w:b/>
          <w:bCs/>
        </w:rPr>
        <w:t>、亞藩</w:t>
      </w:r>
      <w:r w:rsidR="00A61B5A">
        <w:rPr>
          <w:rFonts w:hint="eastAsia"/>
          <w:b/>
          <w:bCs/>
        </w:rPr>
        <w:t>副總</w:t>
      </w:r>
      <w:r w:rsidR="00A61B5A" w:rsidRPr="00D02044">
        <w:rPr>
          <w:rFonts w:hint="eastAsia"/>
          <w:b/>
          <w:bCs/>
        </w:rPr>
        <w:t>、宏賓</w:t>
      </w:r>
      <w:r w:rsidR="00A61B5A">
        <w:rPr>
          <w:rFonts w:hint="eastAsia"/>
          <w:b/>
          <w:bCs/>
        </w:rPr>
        <w:t>副總</w:t>
      </w:r>
      <w:r w:rsidR="00A61B5A" w:rsidRPr="00D02044">
        <w:rPr>
          <w:rFonts w:hint="eastAsia"/>
          <w:b/>
          <w:bCs/>
        </w:rPr>
        <w:t>、碧嘉</w:t>
      </w:r>
      <w:r w:rsidR="00A61B5A">
        <w:rPr>
          <w:rFonts w:ascii="微軟正黑體" w:eastAsia="微軟正黑體" w:hAnsi="微軟正黑體" w:hint="eastAsia"/>
          <w:b/>
          <w:bCs/>
        </w:rPr>
        <w:t>資協</w:t>
      </w:r>
      <w:r w:rsidR="00A61B5A" w:rsidRPr="00D02044">
        <w:rPr>
          <w:rFonts w:hint="eastAsia"/>
          <w:b/>
          <w:bCs/>
        </w:rPr>
        <w:t>、亭斐</w:t>
      </w:r>
      <w:r w:rsidR="00A61B5A">
        <w:rPr>
          <w:rFonts w:hint="eastAsia"/>
          <w:b/>
          <w:bCs/>
        </w:rPr>
        <w:t>資協</w:t>
      </w:r>
      <w:r w:rsidR="00A61B5A">
        <w:rPr>
          <w:rFonts w:hint="eastAsia"/>
          <w:b/>
          <w:bCs/>
        </w:rPr>
        <w:t>、</w:t>
      </w:r>
      <w:r w:rsidR="00A61B5A" w:rsidRPr="00D02044">
        <w:rPr>
          <w:rFonts w:hint="eastAsia"/>
          <w:b/>
          <w:bCs/>
        </w:rPr>
        <w:t>嘉慶</w:t>
      </w:r>
      <w:r w:rsidR="00A61B5A">
        <w:rPr>
          <w:rFonts w:hint="eastAsia"/>
          <w:b/>
          <w:bCs/>
        </w:rPr>
        <w:t>資協</w:t>
      </w:r>
      <w:r w:rsidR="00A61B5A" w:rsidRPr="00D02044">
        <w:rPr>
          <w:rFonts w:hint="eastAsia"/>
          <w:b/>
          <w:bCs/>
        </w:rPr>
        <w:t>、莉薇</w:t>
      </w:r>
      <w:r w:rsidR="00A61B5A">
        <w:rPr>
          <w:rFonts w:hint="eastAsia"/>
          <w:b/>
          <w:bCs/>
        </w:rPr>
        <w:t>協理</w:t>
      </w:r>
      <w:r w:rsidR="00A61B5A" w:rsidRPr="00D02044">
        <w:rPr>
          <w:rFonts w:hint="eastAsia"/>
          <w:b/>
          <w:bCs/>
        </w:rPr>
        <w:t>、明慧</w:t>
      </w:r>
      <w:r w:rsidR="00A61B5A">
        <w:rPr>
          <w:rFonts w:hint="eastAsia"/>
          <w:b/>
          <w:bCs/>
        </w:rPr>
        <w:t>協理</w:t>
      </w:r>
      <w:r w:rsidR="00A61B5A" w:rsidRPr="00D02044">
        <w:rPr>
          <w:rFonts w:hint="eastAsia"/>
          <w:b/>
          <w:bCs/>
        </w:rPr>
        <w:t>、信升</w:t>
      </w:r>
      <w:r w:rsidR="00A61B5A">
        <w:rPr>
          <w:rFonts w:hint="eastAsia"/>
          <w:b/>
          <w:bCs/>
        </w:rPr>
        <w:t>協理</w:t>
      </w:r>
      <w:r w:rsidR="00491BA8" w:rsidRPr="00D02044">
        <w:rPr>
          <w:rFonts w:hint="eastAsia"/>
          <w:b/>
          <w:bCs/>
        </w:rPr>
        <w:t>、恩慈</w:t>
      </w:r>
      <w:r w:rsidR="00491BA8">
        <w:rPr>
          <w:rFonts w:hint="eastAsia"/>
          <w:b/>
          <w:bCs/>
        </w:rPr>
        <w:t>經理</w:t>
      </w:r>
      <w:r w:rsidR="00491BA8" w:rsidRPr="00D02044">
        <w:rPr>
          <w:rFonts w:hint="eastAsia"/>
          <w:b/>
          <w:bCs/>
        </w:rPr>
        <w:t>、可爲</w:t>
      </w:r>
      <w:r w:rsidR="00491BA8">
        <w:rPr>
          <w:rFonts w:hint="eastAsia"/>
          <w:b/>
          <w:bCs/>
        </w:rPr>
        <w:t>資副</w:t>
      </w:r>
      <w:r w:rsidR="00D02044" w:rsidRPr="00D02044">
        <w:rPr>
          <w:rFonts w:hint="eastAsia"/>
          <w:b/>
          <w:bCs/>
        </w:rPr>
        <w:t>、泊瑜</w:t>
      </w:r>
      <w:r w:rsidR="00DF5DA7">
        <w:rPr>
          <w:rFonts w:hint="eastAsia"/>
          <w:b/>
          <w:bCs/>
        </w:rPr>
        <w:t>副理</w:t>
      </w:r>
      <w:r w:rsidR="00D02044" w:rsidRPr="00D02044">
        <w:rPr>
          <w:rFonts w:hint="eastAsia"/>
          <w:b/>
          <w:bCs/>
        </w:rPr>
        <w:t>、穎珊</w:t>
      </w:r>
      <w:r w:rsidR="00A61B5A">
        <w:rPr>
          <w:rFonts w:hint="eastAsia"/>
          <w:b/>
          <w:bCs/>
        </w:rPr>
        <w:t>副理</w:t>
      </w:r>
      <w:r w:rsidR="00D02044" w:rsidRPr="00D02044">
        <w:rPr>
          <w:rFonts w:hint="eastAsia"/>
          <w:b/>
          <w:bCs/>
        </w:rPr>
        <w:t>、</w:t>
      </w:r>
      <w:r w:rsidR="009C326C" w:rsidRPr="00D02044">
        <w:rPr>
          <w:rFonts w:hint="eastAsia"/>
          <w:b/>
          <w:bCs/>
        </w:rPr>
        <w:t>元貞、新晨</w:t>
      </w:r>
      <w:r w:rsidR="00C74BA1">
        <w:rPr>
          <w:rFonts w:hint="eastAsia"/>
          <w:b/>
          <w:bCs/>
        </w:rPr>
        <w:t>、</w:t>
      </w:r>
      <w:r w:rsidR="00C74BA1" w:rsidRPr="00D02044">
        <w:rPr>
          <w:rFonts w:hint="eastAsia"/>
          <w:b/>
          <w:bCs/>
        </w:rPr>
        <w:t>梓銘</w:t>
      </w:r>
      <w:r w:rsidR="00B15528" w:rsidRPr="00D02044">
        <w:rPr>
          <w:rFonts w:hint="eastAsia"/>
          <w:b/>
          <w:bCs/>
        </w:rPr>
        <w:t>、昱翰、耀達</w:t>
      </w:r>
    </w:p>
    <w:p w14:paraId="12E880A5" w14:textId="77777777" w:rsidR="009C326C" w:rsidRDefault="009C326C" w:rsidP="005D67DC">
      <w:pPr>
        <w:snapToGrid w:val="0"/>
        <w:rPr>
          <w:rFonts w:hint="eastAsia"/>
          <w:b/>
          <w:bCs/>
        </w:rPr>
      </w:pPr>
    </w:p>
    <w:p w14:paraId="414E0752" w14:textId="5C8D7256" w:rsidR="005D67DC" w:rsidRPr="005D67DC" w:rsidRDefault="005D67DC" w:rsidP="005D67DC">
      <w:pPr>
        <w:snapToGrid w:val="0"/>
        <w:rPr>
          <w:b/>
          <w:bCs/>
        </w:rPr>
      </w:pPr>
      <w:r w:rsidRPr="005D67DC">
        <w:rPr>
          <w:b/>
          <w:bCs/>
        </w:rPr>
        <w:t>Key Takeaway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</w:pPr>
      <w:r w:rsidRPr="005D67DC">
        <w:t>本案能獲主管機關受理的關鍵是「亞資中心＋</w:t>
      </w:r>
      <w:r w:rsidRPr="005D67DC">
        <w:t xml:space="preserve">RWA </w:t>
      </w:r>
      <w:r w:rsidRPr="005D67DC">
        <w:t>政策」切入點，非單純商品引進；差異化再靠跨國集團（</w:t>
      </w:r>
      <w:r w:rsidRPr="005D67DC">
        <w:t>SBI</w:t>
      </w:r>
      <w:r w:rsidRPr="005D67DC">
        <w:t>）合作，惟亞資標籤去留仍待金控回頭溝通</w:t>
      </w:r>
    </w:p>
    <w:p w14:paraId="47D8F451" w14:textId="7FAFB31D" w:rsidR="005D67DC" w:rsidRPr="005D67DC" w:rsidRDefault="005D67DC" w:rsidP="005D67DC">
      <w:pPr>
        <w:numPr>
          <w:ilvl w:val="0"/>
          <w:numId w:val="1"/>
        </w:numPr>
        <w:snapToGrid w:val="0"/>
      </w:pPr>
      <w:r w:rsidRPr="005D67DC">
        <w:t>分工底定：證券負責商品引進與銷售（走複委託牌照）、銀行負責金流與穩定幣、</w:t>
      </w:r>
      <w:r w:rsidRPr="005D67DC">
        <w:t xml:space="preserve">SBI </w:t>
      </w:r>
      <w:r w:rsidRPr="005D67DC">
        <w:t>為發行方（類</w:t>
      </w:r>
      <w:r w:rsidRPr="005D67DC">
        <w:t xml:space="preserve"> BlackRock </w:t>
      </w:r>
      <w:r w:rsidRPr="005D67DC">
        <w:t>角色）、</w:t>
      </w:r>
    </w:p>
    <w:p w14:paraId="6921A48F" w14:textId="0FE5E503" w:rsidR="005D67DC" w:rsidRPr="005D67DC" w:rsidRDefault="005D67DC" w:rsidP="00784DC1">
      <w:pPr>
        <w:numPr>
          <w:ilvl w:val="0"/>
          <w:numId w:val="1"/>
        </w:numPr>
        <w:snapToGrid w:val="0"/>
      </w:pPr>
      <w:r w:rsidRPr="005D67DC">
        <w:t>監理關注商業效益與投資人保障</w:t>
      </w:r>
      <w:r w:rsidR="00784DC1">
        <w:rPr>
          <w:rFonts w:hint="eastAsia"/>
        </w:rPr>
        <w:t>，業務上若涉及</w:t>
      </w:r>
      <w:r w:rsidRPr="005D67DC">
        <w:t>外幣交換須經央行，故傾向客戶以外幣進場以省一道溝通</w:t>
      </w:r>
      <w:r w:rsidR="00784DC1">
        <w:rPr>
          <w:rFonts w:hint="eastAsia"/>
        </w:rPr>
        <w:t>風險</w:t>
      </w:r>
    </w:p>
    <w:p w14:paraId="4AB2F9AF" w14:textId="77777777" w:rsidR="005D67DC" w:rsidRPr="005D67DC" w:rsidRDefault="00000000" w:rsidP="005D67DC">
      <w:pPr>
        <w:snapToGrid w:val="0"/>
      </w:pPr>
      <w:r>
        <w:pict w14:anchorId="4A33D3B8">
          <v:rect id="_x0000_i1025" style="width:0;height:1.5pt" o:hralign="center" o:hrstd="t" o:hr="t" fillcolor="#a0a0a0" stroked="f"/>
        </w:pic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</w:pPr>
      <w:r w:rsidRPr="005D67DC">
        <w:rPr>
          <w:b/>
          <w:bCs/>
        </w:rPr>
        <w:t>案件能被受理靠「亞資中心＋</w:t>
      </w:r>
      <w:r w:rsidRPr="005D67DC">
        <w:rPr>
          <w:b/>
          <w:bCs/>
        </w:rPr>
        <w:t xml:space="preserve">RWA </w:t>
      </w:r>
      <w:r w:rsidRPr="005D67DC">
        <w:rPr>
          <w:b/>
          <w:bCs/>
        </w:rPr>
        <w:t>政策」切入，差異化</w:t>
      </w:r>
      <w:r w:rsidR="0092015A">
        <w:rPr>
          <w:rFonts w:hint="eastAsia"/>
          <w:b/>
          <w:bCs/>
        </w:rPr>
        <w:t>能</w:t>
      </w:r>
      <w:r w:rsidRPr="005D67DC">
        <w:rPr>
          <w:b/>
          <w:bCs/>
        </w:rPr>
        <w:t>再加跨國集團合作，但亞資標籤綁定過緊</w:t>
      </w:r>
      <w:r w:rsidR="0092015A">
        <w:rPr>
          <w:rFonts w:hint="eastAsia"/>
          <w:b/>
          <w:bCs/>
        </w:rPr>
        <w:t>，業務單位發展受制故</w:t>
      </w:r>
      <w:r w:rsidRPr="005D67DC">
        <w:rPr>
          <w:b/>
          <w:bCs/>
        </w:rPr>
        <w:t>去留待確認</w:t>
      </w:r>
    </w:p>
    <w:p w14:paraId="55FC4AD9" w14:textId="5AE534D0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同業直接遞證期局遭拒，</w:t>
      </w:r>
      <w:r w:rsidR="00A12D15">
        <w:rPr>
          <w:rFonts w:hint="eastAsia"/>
        </w:rPr>
        <w:t>凱基透過</w:t>
      </w:r>
      <w:r w:rsidRPr="005D67DC">
        <w:t>亞</w:t>
      </w:r>
      <w:r w:rsidR="00A12D15">
        <w:rPr>
          <w:rFonts w:hint="eastAsia"/>
        </w:rPr>
        <w:t>資中心</w:t>
      </w:r>
      <w:r w:rsidR="00A12D15">
        <w:rPr>
          <w:rFonts w:hint="eastAsia"/>
        </w:rPr>
        <w:t>+</w:t>
      </w:r>
      <w:r w:rsidRPr="005D67DC">
        <w:t xml:space="preserve"> RWA </w:t>
      </w:r>
      <w:r w:rsidRPr="005D67DC">
        <w:t>政策</w:t>
      </w:r>
      <w:r w:rsidR="00A12D15">
        <w:rPr>
          <w:rFonts w:hint="eastAsia"/>
        </w:rPr>
        <w:t>的故事</w:t>
      </w:r>
      <w:r w:rsidRPr="005D67DC">
        <w:t>才獲受理</w:t>
      </w:r>
    </w:p>
    <w:p w14:paraId="4AD05773" w14:textId="548B3A1C" w:rsidR="005D67DC" w:rsidRPr="005D67DC" w:rsidRDefault="005D67DC" w:rsidP="005D67DC">
      <w:pPr>
        <w:numPr>
          <w:ilvl w:val="0"/>
          <w:numId w:val="2"/>
        </w:numPr>
        <w:snapToGrid w:val="0"/>
      </w:pPr>
      <w:r w:rsidRPr="005D67DC">
        <w:t xml:space="preserve">Vivienne </w:t>
      </w:r>
      <w:r w:rsidRPr="005D67DC">
        <w:t>一再強調</w:t>
      </w:r>
      <w:r w:rsidR="00FB3055">
        <w:rPr>
          <w:rFonts w:hint="eastAsia"/>
        </w:rPr>
        <w:t>要</w:t>
      </w:r>
      <w:r w:rsidRPr="005D67DC">
        <w:t>以「亞資中心」特色切入</w:t>
      </w:r>
      <w:r w:rsidR="00FB3055">
        <w:rPr>
          <w:rFonts w:hint="eastAsia"/>
        </w:rPr>
        <w:t>才有較高的過關機會</w:t>
      </w:r>
      <w:r w:rsidR="00FB3055" w:rsidRPr="005D67DC">
        <w:t xml:space="preserve"> </w:t>
      </w:r>
    </w:p>
    <w:p w14:paraId="35B7B0D8" w14:textId="2F5BDE75" w:rsidR="005D67DC" w:rsidRPr="005D67DC" w:rsidRDefault="006E158B" w:rsidP="005D67DC">
      <w:pPr>
        <w:numPr>
          <w:ilvl w:val="0"/>
          <w:numId w:val="2"/>
        </w:numPr>
        <w:snapToGrid w:val="0"/>
      </w:pPr>
      <w:r>
        <w:rPr>
          <w:rFonts w:hint="eastAsia"/>
        </w:rPr>
        <w:t>現</w:t>
      </w:r>
      <w:r w:rsidR="005D67DC" w:rsidRPr="005D67DC">
        <w:t>屬爭取階段，憑</w:t>
      </w:r>
      <w:r w:rsidR="005D67DC" w:rsidRPr="005D67DC">
        <w:t>POC</w:t>
      </w:r>
      <w:r w:rsidR="005D67DC" w:rsidRPr="005D67DC">
        <w:t>經驗與過往</w:t>
      </w:r>
      <w:r w:rsidR="00F6237D">
        <w:rPr>
          <w:rFonts w:hint="eastAsia"/>
        </w:rPr>
        <w:t>和主管機關</w:t>
      </w:r>
      <w:r w:rsidR="005D67DC" w:rsidRPr="005D67DC">
        <w:t>合作</w:t>
      </w:r>
      <w:r w:rsidR="00F6237D">
        <w:rPr>
          <w:rFonts w:hint="eastAsia"/>
        </w:rPr>
        <w:t>良好的優勢</w:t>
      </w:r>
      <w:r w:rsidR="005D67DC" w:rsidRPr="005D67DC">
        <w:t>，</w:t>
      </w:r>
      <w:r w:rsidR="002C7663">
        <w:rPr>
          <w:rFonts w:hint="eastAsia"/>
        </w:rPr>
        <w:t>稍</w:t>
      </w:r>
      <w:r w:rsidR="008D771D">
        <w:rPr>
          <w:rFonts w:hint="eastAsia"/>
        </w:rPr>
        <w:t>具優勢地</w:t>
      </w:r>
      <w:r w:rsidR="005D67DC" w:rsidRPr="005D67DC">
        <w:t>與其他金控競爭</w:t>
      </w:r>
    </w:p>
    <w:p w14:paraId="63080EAE" w14:textId="14D65E66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亞資</w:t>
      </w:r>
      <w:r w:rsidR="00AF3BDC">
        <w:rPr>
          <w:rFonts w:hint="eastAsia"/>
        </w:rPr>
        <w:t>中心</w:t>
      </w:r>
      <w:r w:rsidRPr="005D67DC">
        <w:t>現行規範「對商品也對人」，</w:t>
      </w:r>
      <w:r w:rsidRPr="005D67DC">
        <w:t xml:space="preserve">RWA </w:t>
      </w:r>
      <w:r w:rsidRPr="005D67DC">
        <w:t>落地門檻高</w:t>
      </w:r>
      <w:r w:rsidR="00AF3BDC">
        <w:rPr>
          <w:rFonts w:hint="eastAsia"/>
        </w:rPr>
        <w:t>且目標客群不明</w:t>
      </w:r>
    </w:p>
    <w:p w14:paraId="47281C9A" w14:textId="7B832187" w:rsidR="005D67DC" w:rsidRPr="005D67DC" w:rsidRDefault="005F77D6" w:rsidP="005D67DC">
      <w:pPr>
        <w:numPr>
          <w:ilvl w:val="0"/>
          <w:numId w:val="3"/>
        </w:numPr>
        <w:snapToGrid w:val="0"/>
      </w:pPr>
      <w:r>
        <w:rPr>
          <w:rFonts w:hint="eastAsia"/>
        </w:rPr>
        <w:t>根據規範，</w:t>
      </w:r>
      <w:r w:rsidR="005D67DC" w:rsidRPr="005D67DC">
        <w:t>客戶、營業員、商品三者皆須在亞資中心底下</w:t>
      </w:r>
      <w:r>
        <w:rPr>
          <w:rFonts w:hint="eastAsia"/>
        </w:rPr>
        <w:t>才屬於亞資中心</w:t>
      </w:r>
      <w:r w:rsidR="0089788B">
        <w:rPr>
          <w:rFonts w:hint="eastAsia"/>
        </w:rPr>
        <w:t>的</w:t>
      </w:r>
      <w:r>
        <w:rPr>
          <w:rFonts w:hint="eastAsia"/>
        </w:rPr>
        <w:t>交易</w:t>
      </w:r>
      <w:r w:rsidR="0089788B">
        <w:rPr>
          <w:rFonts w:hint="eastAsia"/>
        </w:rPr>
        <w:t>，目前證券業都還沒有成功落地的案例</w:t>
      </w:r>
    </w:p>
    <w:p w14:paraId="68DE0F4B" w14:textId="1EA4151C" w:rsidR="005D67DC" w:rsidRPr="005D67DC" w:rsidRDefault="00A9084D" w:rsidP="005D67DC">
      <w:pPr>
        <w:numPr>
          <w:ilvl w:val="0"/>
          <w:numId w:val="3"/>
        </w:numPr>
        <w:snapToGrid w:val="0"/>
      </w:pPr>
      <w:r w:rsidRPr="00A9084D">
        <w:rPr>
          <w:rFonts w:hint="eastAsia"/>
        </w:rPr>
        <w:t>碧嘉資協</w:t>
      </w:r>
      <w:r w:rsidR="005D67DC" w:rsidRPr="005D67DC">
        <w:t>主張除亞灣特色外，</w:t>
      </w:r>
      <w:r>
        <w:rPr>
          <w:rFonts w:hint="eastAsia"/>
        </w:rPr>
        <w:t>也可以提</w:t>
      </w:r>
      <w:r w:rsidR="005D67DC" w:rsidRPr="005D67DC">
        <w:t>「跨國集團合作」差異化，優於競業僅引</w:t>
      </w:r>
      <w:r w:rsidR="0092015A">
        <w:rPr>
          <w:rFonts w:hint="eastAsia"/>
        </w:rPr>
        <w:t>進</w:t>
      </w:r>
      <w:r w:rsidR="005D67DC" w:rsidRPr="005D67DC">
        <w:t>商品進來賣</w:t>
      </w:r>
    </w:p>
    <w:p w14:paraId="29FD97CC" w14:textId="3C1B722B" w:rsidR="005D67DC" w:rsidRPr="005D67DC" w:rsidRDefault="005D67DC" w:rsidP="005D67DC">
      <w:pPr>
        <w:numPr>
          <w:ilvl w:val="0"/>
          <w:numId w:val="3"/>
        </w:numPr>
        <w:snapToGrid w:val="0"/>
      </w:pPr>
      <w:r w:rsidRPr="005D67DC">
        <w:t xml:space="preserve">Vivienne </w:t>
      </w:r>
      <w:r w:rsidRPr="005D67DC">
        <w:t>允諾將亞資標籤去留帶回</w:t>
      </w:r>
      <w:r w:rsidR="0089788B">
        <w:rPr>
          <w:rFonts w:hint="eastAsia"/>
        </w:rPr>
        <w:t>金控端</w:t>
      </w:r>
      <w:r w:rsidRPr="005D67DC">
        <w:t>溝通研究（待確認結果）</w:t>
      </w:r>
    </w:p>
    <w:p w14:paraId="4EF3D8D1" w14:textId="77777777" w:rsidR="0089788B" w:rsidRDefault="0089788B" w:rsidP="005D67DC">
      <w:pPr>
        <w:snapToGrid w:val="0"/>
        <w:rPr>
          <w:b/>
          <w:bCs/>
        </w:rPr>
      </w:pPr>
    </w:p>
    <w:p w14:paraId="00B54800" w14:textId="0BF2B353" w:rsidR="005D67DC" w:rsidRPr="005D67DC" w:rsidRDefault="005D67DC" w:rsidP="005D67DC">
      <w:pPr>
        <w:snapToGrid w:val="0"/>
        <w:rPr>
          <w:b/>
          <w:bCs/>
        </w:rPr>
      </w:pPr>
      <w:r w:rsidRPr="005D67DC">
        <w:rPr>
          <w:b/>
          <w:bCs/>
        </w:rPr>
        <w:t xml:space="preserve">POC </w:t>
      </w:r>
      <w:r w:rsidRPr="005D67DC">
        <w:rPr>
          <w:b/>
          <w:bCs/>
        </w:rPr>
        <w:t>背景已驗證技術可行，核心未解議題是海外債</w:t>
      </w:r>
      <w:r w:rsidRPr="005D67DC">
        <w:rPr>
          <w:b/>
          <w:bCs/>
        </w:rPr>
        <w:t xml:space="preserve"> Tokenize </w:t>
      </w:r>
      <w:r w:rsidRPr="005D67DC">
        <w:rPr>
          <w:b/>
          <w:bCs/>
        </w:rPr>
        <w:t>是否構成「再發行」與投資人保障</w:t>
      </w:r>
      <w:r w:rsidR="00052F3E">
        <w:rPr>
          <w:rFonts w:hint="eastAsia"/>
          <w:b/>
          <w:bCs/>
        </w:rPr>
        <w:t>，且系統亦尚未確認</w:t>
      </w:r>
    </w:p>
    <w:p w14:paraId="4597E823" w14:textId="51823A76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台新以自營商牌照將海外債轉</w:t>
      </w:r>
      <w:r w:rsidRPr="005D67DC">
        <w:t xml:space="preserve"> Token </w:t>
      </w:r>
      <w:r w:rsidRPr="005D67DC">
        <w:t>回台販售為原型</w:t>
      </w:r>
      <w:r w:rsidR="004271F8">
        <w:rPr>
          <w:rFonts w:hint="eastAsia"/>
        </w:rPr>
        <w:t>POC</w:t>
      </w:r>
      <w:r w:rsidR="004271F8">
        <w:rPr>
          <w:rFonts w:hint="eastAsia"/>
        </w:rPr>
        <w:t>，技術驗證成功</w:t>
      </w:r>
    </w:p>
    <w:p w14:paraId="6FB17322" w14:textId="77777777" w:rsidR="005D67DC" w:rsidRPr="005D67DC" w:rsidRDefault="005D67DC" w:rsidP="005D67DC">
      <w:pPr>
        <w:numPr>
          <w:ilvl w:val="0"/>
          <w:numId w:val="4"/>
        </w:numPr>
        <w:snapToGrid w:val="0"/>
      </w:pPr>
      <w:r w:rsidRPr="005D67DC">
        <w:t>集保</w:t>
      </w:r>
      <w:r w:rsidRPr="005D67DC">
        <w:t xml:space="preserve"> RWA </w:t>
      </w:r>
      <w:r w:rsidRPr="005D67DC">
        <w:t>小組外國債券組成員：主管機關、台新銀、統一證、凱基</w:t>
      </w:r>
      <w:r w:rsidRPr="005D67DC">
        <w:lastRenderedPageBreak/>
        <w:t>證、集保</w:t>
      </w:r>
    </w:p>
    <w:p w14:paraId="059AE4A7" w14:textId="72EF719A" w:rsidR="005D67DC" w:rsidRPr="005D67DC" w:rsidRDefault="005D67DC" w:rsidP="005D67DC">
      <w:pPr>
        <w:numPr>
          <w:ilvl w:val="0"/>
          <w:numId w:val="4"/>
        </w:numPr>
        <w:snapToGrid w:val="0"/>
      </w:pPr>
      <w:r w:rsidRPr="005D67DC">
        <w:t>架構於以太鏈、串接央行</w:t>
      </w:r>
      <w:r w:rsidRPr="005D67DC">
        <w:t xml:space="preserve"> wCBDC </w:t>
      </w:r>
      <w:r w:rsidRPr="005D67DC">
        <w:t>基礎平台，模擬最低</w:t>
      </w:r>
      <w:r w:rsidRPr="005D67DC">
        <w:t xml:space="preserve"> 100 </w:t>
      </w:r>
      <w:r w:rsidRPr="005D67DC">
        <w:t>美元小額債、法幣</w:t>
      </w:r>
      <w:r w:rsidRPr="005D67DC">
        <w:t xml:space="preserve"> in/out </w:t>
      </w:r>
    </w:p>
    <w:p w14:paraId="6C3C886A" w14:textId="388FD886" w:rsidR="00AD6FC2" w:rsidRPr="005D67DC" w:rsidRDefault="005D67DC" w:rsidP="005D67DC">
      <w:pPr>
        <w:snapToGrid w:val="0"/>
      </w:pPr>
      <w:r w:rsidRPr="005D67DC">
        <w:t xml:space="preserve">• </w:t>
      </w:r>
      <w:r w:rsidRPr="005D67DC">
        <w:t>主管機關聚焦「再發行認定」與投資人保障，</w:t>
      </w:r>
      <w:r w:rsidR="004271F8">
        <w:rPr>
          <w:rFonts w:hint="eastAsia"/>
        </w:rPr>
        <w:t>目前</w:t>
      </w:r>
      <w:r w:rsidRPr="005D67DC">
        <w:t>尚無定論</w:t>
      </w:r>
    </w:p>
    <w:p w14:paraId="6F22E9CD" w14:textId="0A969D39" w:rsidR="005D67DC" w:rsidRPr="005D67DC" w:rsidRDefault="00821BF8" w:rsidP="005D67DC">
      <w:pPr>
        <w:numPr>
          <w:ilvl w:val="0"/>
          <w:numId w:val="5"/>
        </w:numPr>
        <w:snapToGrid w:val="0"/>
      </w:pPr>
      <w:r>
        <w:rPr>
          <w:rFonts w:hint="eastAsia"/>
        </w:rPr>
        <w:t>引進商品來代幣化發行是否為</w:t>
      </w:r>
      <w:r w:rsidR="005D67DC" w:rsidRPr="005D67DC">
        <w:t>「再發行行為」</w:t>
      </w:r>
      <w:r w:rsidR="00B81C15">
        <w:rPr>
          <w:rFonts w:hint="eastAsia"/>
        </w:rPr>
        <w:t>之問題目前主管機關傾向否定</w:t>
      </w:r>
      <w:r w:rsidR="005D67DC" w:rsidRPr="005D67DC">
        <w:t>，但</w:t>
      </w:r>
      <w:r w:rsidR="00B81C15">
        <w:rPr>
          <w:rFonts w:hint="eastAsia"/>
        </w:rPr>
        <w:t>尚</w:t>
      </w:r>
      <w:r w:rsidR="005D67DC" w:rsidRPr="005D67DC">
        <w:t>未拍板</w:t>
      </w:r>
    </w:p>
    <w:p w14:paraId="42193D80" w14:textId="77777777" w:rsidR="00052F3E" w:rsidRDefault="005D67DC" w:rsidP="00052F3E">
      <w:pPr>
        <w:numPr>
          <w:ilvl w:val="0"/>
          <w:numId w:val="5"/>
        </w:numPr>
        <w:snapToGrid w:val="0"/>
      </w:pPr>
      <w:r w:rsidRPr="005D67DC">
        <w:t>核心關切：若引進不良債券，如何保障投資人權益</w:t>
      </w:r>
    </w:p>
    <w:p w14:paraId="527C78FF" w14:textId="218F40D2" w:rsidR="005D67DC" w:rsidRPr="00287369" w:rsidRDefault="00AD6FC2" w:rsidP="00AD6FC2">
      <w:pPr>
        <w:snapToGrid w:val="0"/>
      </w:pPr>
      <w:r w:rsidRPr="005D67DC">
        <w:t>•</w:t>
      </w:r>
      <w:r>
        <w:rPr>
          <w:rFonts w:hint="eastAsia"/>
        </w:rPr>
        <w:t xml:space="preserve"> </w:t>
      </w:r>
      <w:r w:rsidR="005D67DC" w:rsidRPr="005D67DC">
        <w:t>當時</w:t>
      </w:r>
      <w:r w:rsidR="00287369">
        <w:rPr>
          <w:rFonts w:hint="eastAsia"/>
        </w:rPr>
        <w:t>POC</w:t>
      </w:r>
      <w:r w:rsidR="00287369">
        <w:rPr>
          <w:rFonts w:hint="eastAsia"/>
        </w:rPr>
        <w:t>時</w:t>
      </w:r>
      <w:r w:rsidR="005D67DC" w:rsidRPr="005D67DC">
        <w:t>未</w:t>
      </w:r>
      <w:r w:rsidR="00287369">
        <w:rPr>
          <w:rFonts w:hint="eastAsia"/>
        </w:rPr>
        <w:t>串</w:t>
      </w:r>
      <w:r w:rsidR="005D67DC" w:rsidRPr="005D67DC">
        <w:t>接實際系統</w:t>
      </w:r>
      <w:r w:rsidR="00287369">
        <w:rPr>
          <w:rFonts w:hint="eastAsia"/>
        </w:rPr>
        <w:t>，純粹由</w:t>
      </w:r>
      <w:r w:rsidR="005D67DC" w:rsidRPr="005D67DC">
        <w:t>外包廠商</w:t>
      </w:r>
      <w:r w:rsidR="00287369">
        <w:rPr>
          <w:rFonts w:hint="eastAsia"/>
        </w:rPr>
        <w:t>做</w:t>
      </w:r>
      <w:r w:rsidR="00287369">
        <w:rPr>
          <w:rFonts w:hint="eastAsia"/>
        </w:rPr>
        <w:t>UIUX</w:t>
      </w:r>
      <w:r w:rsidR="00287369">
        <w:rPr>
          <w:rFonts w:hint="eastAsia"/>
        </w:rPr>
        <w:t>的</w:t>
      </w:r>
      <w:r w:rsidR="005D67DC" w:rsidRPr="005D67DC">
        <w:t>純模擬</w:t>
      </w:r>
      <w:r w:rsidR="00287369">
        <w:rPr>
          <w:rFonts w:hint="eastAsia"/>
        </w:rPr>
        <w:t>測試，因此尚</w:t>
      </w:r>
      <w:r w:rsidR="00287369" w:rsidRPr="005D67DC">
        <w:t>未定義</w:t>
      </w:r>
      <w:r w:rsidR="00287369">
        <w:rPr>
          <w:rFonts w:hint="eastAsia"/>
        </w:rPr>
        <w:t>系統屬於</w:t>
      </w:r>
      <w:r w:rsidR="00287369" w:rsidRPr="005D67DC">
        <w:t>信託或自營</w:t>
      </w:r>
      <w:r w:rsidR="00287369">
        <w:rPr>
          <w:rFonts w:hint="eastAsia"/>
        </w:rPr>
        <w:t>模式</w:t>
      </w:r>
    </w:p>
    <w:p w14:paraId="47DE9783" w14:textId="77777777" w:rsidR="00AD6FC2" w:rsidRPr="00AD6FC2" w:rsidRDefault="00AD6FC2" w:rsidP="00AD6FC2">
      <w:pPr>
        <w:snapToGrid w:val="0"/>
      </w:pPr>
    </w:p>
    <w:p w14:paraId="0C3AB059" w14:textId="3F362297" w:rsidR="005D67DC" w:rsidRPr="005D67DC" w:rsidRDefault="00BA5002" w:rsidP="005D67DC">
      <w:pPr>
        <w:snapToGrid w:val="0"/>
        <w:rPr>
          <w:b/>
          <w:bCs/>
        </w:rPr>
      </w:pPr>
      <w:r w:rsidRPr="005D67DC">
        <w:rPr>
          <w:b/>
          <w:bCs/>
        </w:rPr>
        <w:t>商品鏈</w:t>
      </w:r>
      <w:r w:rsidR="005D67DC" w:rsidRPr="005D67DC">
        <w:rPr>
          <w:b/>
          <w:bCs/>
        </w:rPr>
        <w:t>分工與：</w:t>
      </w:r>
      <w:r w:rsidR="005D67DC" w:rsidRPr="005D67DC">
        <w:rPr>
          <w:b/>
          <w:bCs/>
        </w:rPr>
        <w:t xml:space="preserve">SBI </w:t>
      </w:r>
      <w:r w:rsidR="005D67DC" w:rsidRPr="005D67DC">
        <w:rPr>
          <w:b/>
          <w:bCs/>
        </w:rPr>
        <w:t>發行、證券引進銷售走複委託、銀行負責金流與穩定幣</w:t>
      </w:r>
    </w:p>
    <w:p w14:paraId="428BF46A" w14:textId="77777777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商品鏈：</w:t>
      </w:r>
      <w:r w:rsidRPr="005D67DC">
        <w:t xml:space="preserve">SBI </w:t>
      </w:r>
      <w:r w:rsidRPr="005D67DC">
        <w:t>發行、指定交易所上架，我方代理取代保管銀行機制</w:t>
      </w:r>
    </w:p>
    <w:p w14:paraId="7E444263" w14:textId="177B35A2" w:rsidR="003F6D0B" w:rsidRDefault="005D67DC" w:rsidP="0052714B">
      <w:pPr>
        <w:numPr>
          <w:ilvl w:val="0"/>
          <w:numId w:val="6"/>
        </w:numPr>
        <w:snapToGrid w:val="0"/>
      </w:pPr>
      <w:r w:rsidRPr="005D67DC">
        <w:t xml:space="preserve">SBI </w:t>
      </w:r>
      <w:r w:rsidRPr="005D67DC">
        <w:t>為發行機構；商品須屬</w:t>
      </w:r>
      <w:r w:rsidRPr="005D67DC">
        <w:t xml:space="preserve"> SBI </w:t>
      </w:r>
      <w:r w:rsidRPr="005D67DC">
        <w:t>發行且於</w:t>
      </w:r>
      <w:r w:rsidR="003F6D0B">
        <w:rPr>
          <w:rFonts w:hint="eastAsia"/>
        </w:rPr>
        <w:t>屆時合作的交易所上架之商品，目前規劃</w:t>
      </w:r>
      <w:r w:rsidR="003F6D0B" w:rsidRPr="005D67DC">
        <w:t>首檔引進富蘭克林</w:t>
      </w:r>
      <w:r w:rsidR="008363A9">
        <w:rPr>
          <w:rFonts w:hint="eastAsia"/>
        </w:rPr>
        <w:t>的</w:t>
      </w:r>
      <w:r w:rsidR="008363A9" w:rsidRPr="005D67DC">
        <w:t>美債</w:t>
      </w:r>
      <w:r w:rsidR="008363A9">
        <w:rPr>
          <w:rFonts w:hint="eastAsia"/>
        </w:rPr>
        <w:t>型</w:t>
      </w:r>
      <w:r w:rsidR="008363A9">
        <w:rPr>
          <w:rFonts w:hint="eastAsia"/>
        </w:rPr>
        <w:t>RWA</w:t>
      </w:r>
      <w:r w:rsidR="0052714B">
        <w:rPr>
          <w:rFonts w:hint="eastAsia"/>
        </w:rPr>
        <w:t xml:space="preserve"> MMF</w:t>
      </w:r>
      <w:r w:rsidR="0052714B">
        <w:rPr>
          <w:rFonts w:hint="eastAsia"/>
        </w:rPr>
        <w:t>，</w:t>
      </w:r>
      <w:r w:rsidR="003F6D0B" w:rsidRPr="005D67DC">
        <w:t>FOBXX</w:t>
      </w:r>
      <w:r w:rsidR="003F6D0B">
        <w:rPr>
          <w:rFonts w:hint="eastAsia"/>
        </w:rPr>
        <w:t xml:space="preserve"> (BENJI)</w:t>
      </w:r>
      <w:r w:rsidR="003F6D0B" w:rsidRPr="005D67DC">
        <w:t xml:space="preserve"> </w:t>
      </w:r>
    </w:p>
    <w:p w14:paraId="0E2C5530" w14:textId="768BE52C" w:rsidR="005D67DC" w:rsidRPr="005D67DC" w:rsidRDefault="00F244A9" w:rsidP="00F244A9">
      <w:pPr>
        <w:numPr>
          <w:ilvl w:val="1"/>
          <w:numId w:val="6"/>
        </w:numPr>
        <w:snapToGrid w:val="0"/>
      </w:pPr>
      <w:r>
        <w:t>潛在交易所</w:t>
      </w:r>
      <w:r>
        <w:t>1</w:t>
      </w:r>
      <w:r>
        <w:t>：</w:t>
      </w:r>
      <w:r w:rsidRPr="00F244A9">
        <w:t>Tether</w:t>
      </w:r>
      <w:r w:rsidRPr="005D67DC">
        <w:t>（</w:t>
      </w:r>
      <w:r>
        <w:t>判斷</w:t>
      </w:r>
      <w:r w:rsidR="005F2C5A">
        <w:rPr>
          <w:rFonts w:hint="eastAsia"/>
        </w:rPr>
        <w:t>是指其</w:t>
      </w:r>
      <w:r w:rsidR="005F2C5A" w:rsidRPr="005F2C5A">
        <w:t>母公司旗下</w:t>
      </w:r>
      <w:r>
        <w:t>的</w:t>
      </w:r>
      <w:r w:rsidR="005F2C5A" w:rsidRPr="005F2C5A">
        <w:t>交易所</w:t>
      </w:r>
      <w:r w:rsidR="005F2C5A" w:rsidRPr="005F2C5A">
        <w:t>Bitfinex</w:t>
      </w:r>
      <w:r w:rsidR="005D67DC" w:rsidRPr="005D67DC">
        <w:t>）上架，已簽</w:t>
      </w:r>
      <w:r w:rsidR="005D67DC" w:rsidRPr="005D67DC">
        <w:t xml:space="preserve"> MOU</w:t>
      </w:r>
      <w:r>
        <w:t xml:space="preserve"> </w:t>
      </w:r>
      <w:r>
        <w:t>相關協定</w:t>
      </w:r>
    </w:p>
    <w:p w14:paraId="3F4837D5" w14:textId="42476930" w:rsidR="003F6D0B" w:rsidRPr="005D67DC" w:rsidRDefault="00F244A9" w:rsidP="009D26D5">
      <w:pPr>
        <w:numPr>
          <w:ilvl w:val="1"/>
          <w:numId w:val="6"/>
        </w:numPr>
        <w:snapToGrid w:val="0"/>
      </w:pPr>
      <w:r>
        <w:t>潛在交易所</w:t>
      </w:r>
      <w:r>
        <w:t>2</w:t>
      </w:r>
      <w:r>
        <w:t>：</w:t>
      </w:r>
      <w:r w:rsidRPr="00F244A9">
        <w:t>DGFT</w:t>
      </w:r>
      <w:r>
        <w:t>，由於目前凱基投信的</w:t>
      </w:r>
      <w:r>
        <w:t>009816</w:t>
      </w:r>
      <w:r>
        <w:t>目前正在</w:t>
      </w:r>
      <w:r w:rsidR="007B62DC">
        <w:t>與其合作走代幣化專案，</w:t>
      </w:r>
      <w:r w:rsidR="009D26D5">
        <w:t>因</w:t>
      </w:r>
      <w:r w:rsidR="00A3462B">
        <w:rPr>
          <w:rFonts w:hint="eastAsia"/>
        </w:rPr>
        <w:t>此</w:t>
      </w:r>
      <w:r w:rsidR="00A3462B">
        <w:rPr>
          <w:rFonts w:hint="eastAsia"/>
        </w:rPr>
        <w:t xml:space="preserve"> DGFT </w:t>
      </w:r>
      <w:r w:rsidR="00A3462B">
        <w:rPr>
          <w:rFonts w:hint="eastAsia"/>
        </w:rPr>
        <w:t>也可能會是潛在的交易所</w:t>
      </w:r>
      <w:r w:rsidR="00A3462B" w:rsidRPr="005D67DC">
        <w:t xml:space="preserve"> </w:t>
      </w:r>
    </w:p>
    <w:p w14:paraId="7240F720" w14:textId="6546EE70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銷售走複委託牌照，穩定幣經銀行端處理，</w:t>
      </w:r>
      <w:r w:rsidR="009D26D5">
        <w:t>有潛在探索新獲利模式的機會</w:t>
      </w:r>
    </w:p>
    <w:p w14:paraId="41556C61" w14:textId="72938EDC" w:rsidR="005D67DC" w:rsidRPr="005D67DC" w:rsidRDefault="005D67DC" w:rsidP="005D67DC">
      <w:pPr>
        <w:numPr>
          <w:ilvl w:val="0"/>
          <w:numId w:val="7"/>
        </w:numPr>
        <w:snapToGrid w:val="0"/>
      </w:pPr>
      <w:r w:rsidRPr="005D67DC">
        <w:t xml:space="preserve">SBI </w:t>
      </w:r>
      <w:r w:rsidRPr="005D67DC">
        <w:t>發行</w:t>
      </w:r>
      <w:r w:rsidRPr="005D67DC">
        <w:t xml:space="preserve"> JPYSC</w:t>
      </w:r>
      <w:r w:rsidR="00472ABC">
        <w:rPr>
          <w:rFonts w:hint="eastAsia"/>
        </w:rPr>
        <w:t xml:space="preserve"> </w:t>
      </w:r>
      <w:r w:rsidR="00472ABC">
        <w:rPr>
          <w:rFonts w:hint="eastAsia"/>
        </w:rPr>
        <w:t>的日圓</w:t>
      </w:r>
      <w:r w:rsidR="00472ABC">
        <w:rPr>
          <w:rFonts w:hint="eastAsia"/>
        </w:rPr>
        <w:t xml:space="preserve"> RWA </w:t>
      </w:r>
      <w:r w:rsidR="00472ABC">
        <w:rPr>
          <w:rFonts w:hint="eastAsia"/>
        </w:rPr>
        <w:t>商品</w:t>
      </w:r>
      <w:r w:rsidRPr="005D67DC">
        <w:t>，</w:t>
      </w:r>
      <w:r w:rsidR="00472ABC">
        <w:rPr>
          <w:rFonts w:hint="eastAsia"/>
        </w:rPr>
        <w:t>凱基證券</w:t>
      </w:r>
      <w:r w:rsidRPr="005D67DC">
        <w:t>管理層</w:t>
      </w:r>
      <w:r w:rsidR="00472ABC">
        <w:rPr>
          <w:rFonts w:hint="eastAsia"/>
        </w:rPr>
        <w:t>表達有</w:t>
      </w:r>
      <w:r w:rsidRPr="005D67DC">
        <w:t>興趣</w:t>
      </w:r>
    </w:p>
    <w:p w14:paraId="052B927E" w14:textId="77777777" w:rsidR="005D67DC" w:rsidRPr="005D67DC" w:rsidRDefault="005D67DC" w:rsidP="005D67DC">
      <w:pPr>
        <w:numPr>
          <w:ilvl w:val="0"/>
          <w:numId w:val="7"/>
        </w:numPr>
        <w:snapToGrid w:val="0"/>
      </w:pPr>
      <w:r w:rsidRPr="005D67DC">
        <w:t xml:space="preserve">Lobby </w:t>
      </w:r>
      <w:r w:rsidRPr="005D67DC">
        <w:t>上擬爭取將「法幣兌穩定幣」納入，增一種獲利來源</w:t>
      </w:r>
    </w:p>
    <w:p w14:paraId="21685FDD" w14:textId="77777777" w:rsidR="00472ABC" w:rsidRDefault="00472ABC" w:rsidP="005D67DC">
      <w:pPr>
        <w:snapToGrid w:val="0"/>
        <w:rPr>
          <w:b/>
          <w:bCs/>
        </w:rPr>
      </w:pPr>
    </w:p>
    <w:p w14:paraId="739FA9A9" w14:textId="733C28EE" w:rsidR="005D67DC" w:rsidRPr="005D67DC" w:rsidRDefault="005D67DC" w:rsidP="005D67DC">
      <w:pPr>
        <w:snapToGrid w:val="0"/>
        <w:rPr>
          <w:b/>
          <w:bCs/>
        </w:rPr>
      </w:pPr>
      <w:r w:rsidRPr="005D67DC">
        <w:rPr>
          <w:b/>
          <w:bCs/>
        </w:rPr>
        <w:t>監理關注商業效益與投資人保障</w:t>
      </w:r>
      <w:r w:rsidR="005F23E0">
        <w:rPr>
          <w:rFonts w:hint="eastAsia"/>
          <w:b/>
          <w:bCs/>
        </w:rPr>
        <w:t>，屆時流程會提供指引和外部顧問協助</w:t>
      </w:r>
      <w:r w:rsidR="0023122A">
        <w:rPr>
          <w:rFonts w:hint="eastAsia"/>
          <w:b/>
          <w:bCs/>
        </w:rPr>
        <w:t>，若業務規劃涉及</w:t>
      </w:r>
      <w:r w:rsidRPr="005D67DC">
        <w:rPr>
          <w:b/>
          <w:bCs/>
        </w:rPr>
        <w:t>外幣交換須經央行</w:t>
      </w:r>
      <w:r w:rsidR="0023122A">
        <w:rPr>
          <w:rFonts w:hint="eastAsia"/>
          <w:b/>
          <w:bCs/>
        </w:rPr>
        <w:t>會更繁瑣</w:t>
      </w:r>
    </w:p>
    <w:p w14:paraId="4F3CB9F2" w14:textId="0C165095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彭主委關注商業效益，基金</w:t>
      </w:r>
      <w:r w:rsidRPr="005D67DC">
        <w:t xml:space="preserve"> RWA </w:t>
      </w:r>
      <w:r w:rsidRPr="005D67DC">
        <w:t>效益有限</w:t>
      </w:r>
      <w:r w:rsidR="0023122A">
        <w:rPr>
          <w:rFonts w:hint="eastAsia"/>
        </w:rPr>
        <w:t>故</w:t>
      </w:r>
      <w:r w:rsidR="00623EE6">
        <w:rPr>
          <w:rFonts w:hint="eastAsia"/>
        </w:rPr>
        <w:t>遭排除</w:t>
      </w:r>
    </w:p>
    <w:p w14:paraId="67B65500" w14:textId="13EFAD9F" w:rsidR="005D67DC" w:rsidRPr="005D67DC" w:rsidRDefault="005D67DC" w:rsidP="005D67DC">
      <w:pPr>
        <w:numPr>
          <w:ilvl w:val="0"/>
          <w:numId w:val="8"/>
        </w:numPr>
        <w:snapToGrid w:val="0"/>
      </w:pPr>
      <w:r w:rsidRPr="005D67DC">
        <w:t>基金在台灣既有通路效益已佳，代幣化增益不明顯</w:t>
      </w:r>
      <w:r w:rsidR="00623EE6">
        <w:rPr>
          <w:rFonts w:hint="eastAsia"/>
        </w:rPr>
        <w:t>，故被排除優先級</w:t>
      </w:r>
    </w:p>
    <w:p w14:paraId="12DA4AF3" w14:textId="4528EA61" w:rsidR="00C8705B" w:rsidRDefault="005D67DC" w:rsidP="005D67DC">
      <w:pPr>
        <w:numPr>
          <w:ilvl w:val="0"/>
          <w:numId w:val="8"/>
        </w:numPr>
        <w:snapToGrid w:val="0"/>
      </w:pPr>
      <w:r w:rsidRPr="005D67DC">
        <w:t>債券、黃金為主管機關優先</w:t>
      </w:r>
      <w:r w:rsidR="00AD6D7A">
        <w:rPr>
          <w:rFonts w:hint="eastAsia"/>
        </w:rPr>
        <w:t>核准</w:t>
      </w:r>
      <w:r w:rsidRPr="005D67DC">
        <w:t>發行商品，</w:t>
      </w:r>
      <w:r w:rsidR="00C8705B">
        <w:rPr>
          <w:rFonts w:hint="eastAsia"/>
        </w:rPr>
        <w:t>預計</w:t>
      </w:r>
      <w:r w:rsidRPr="005D67DC">
        <w:t>黃金</w:t>
      </w:r>
      <w:r w:rsidRPr="005D67DC">
        <w:t xml:space="preserve"> RWA </w:t>
      </w:r>
      <w:r w:rsidR="00C8705B">
        <w:rPr>
          <w:rFonts w:hint="eastAsia"/>
        </w:rPr>
        <w:t>將</w:t>
      </w:r>
      <w:r w:rsidRPr="005D67DC">
        <w:t>早於台債且已有時程</w:t>
      </w:r>
      <w:r w:rsidR="00C8705B">
        <w:rPr>
          <w:rFonts w:hint="eastAsia"/>
        </w:rPr>
        <w:t>規劃</w:t>
      </w:r>
    </w:p>
    <w:p w14:paraId="58E7C3E7" w14:textId="2EBA2F31" w:rsidR="005D67DC" w:rsidRDefault="00C8705B" w:rsidP="00C8705B">
      <w:pPr>
        <w:numPr>
          <w:ilvl w:val="1"/>
          <w:numId w:val="8"/>
        </w:numPr>
        <w:snapToGrid w:val="0"/>
      </w:pPr>
      <w:r>
        <w:rPr>
          <w:rFonts w:hint="eastAsia"/>
        </w:rPr>
        <w:t>凱基證券此業務為海外商品代理</w:t>
      </w:r>
      <w:r w:rsidR="005D67DC" w:rsidRPr="005D67DC">
        <w:t>，</w:t>
      </w:r>
      <w:r w:rsidR="00AD6D7A">
        <w:rPr>
          <w:rFonts w:hint="eastAsia"/>
        </w:rPr>
        <w:t>商品的選擇</w:t>
      </w:r>
      <w:r w:rsidR="005D67DC" w:rsidRPr="005D67DC">
        <w:t>不受此限</w:t>
      </w:r>
    </w:p>
    <w:p w14:paraId="7F8AED19" w14:textId="5DE5C0DD" w:rsidR="00BF7E0C" w:rsidRPr="00BF7E0C" w:rsidRDefault="00BF7E0C" w:rsidP="00BF7E0C">
      <w:pPr>
        <w:snapToGrid w:val="0"/>
        <w:rPr>
          <w:rFonts w:hint="eastAsia"/>
        </w:rPr>
      </w:pPr>
      <w:r w:rsidRPr="005D67DC">
        <w:t>•</w:t>
      </w:r>
      <w:r>
        <w:rPr>
          <w:rFonts w:hint="eastAsia"/>
        </w:rPr>
        <w:t xml:space="preserve"> </w:t>
      </w:r>
      <w:r w:rsidRPr="005D67DC">
        <w:t>監理門診為金管會輔導機制，送件後由外部律所（</w:t>
      </w:r>
      <w:r w:rsidR="000C4532" w:rsidRPr="000C4532">
        <w:t>Baker McKenzie</w:t>
      </w:r>
      <w:r w:rsidRPr="005D67DC">
        <w:t>）</w:t>
      </w:r>
      <w:r w:rsidR="000C4532">
        <w:rPr>
          <w:rFonts w:hint="eastAsia"/>
        </w:rPr>
        <w:t>作為外部顧問團隊</w:t>
      </w:r>
      <w:r w:rsidRPr="005D67DC">
        <w:t>給</w:t>
      </w:r>
      <w:r w:rsidR="000C4532">
        <w:rPr>
          <w:rFonts w:hint="eastAsia"/>
        </w:rPr>
        <w:t>關於</w:t>
      </w:r>
      <w:r w:rsidR="007F055F">
        <w:rPr>
          <w:rFonts w:hint="eastAsia"/>
        </w:rPr>
        <w:t>合規等書面資料的</w:t>
      </w:r>
      <w:r w:rsidRPr="005D67DC">
        <w:t>撰寫建議</w:t>
      </w:r>
    </w:p>
    <w:p w14:paraId="4E536C21" w14:textId="3C1A8F63" w:rsidR="005D67DC" w:rsidRPr="005D67DC" w:rsidRDefault="005D67DC" w:rsidP="005D67DC">
      <w:pPr>
        <w:snapToGrid w:val="0"/>
      </w:pPr>
      <w:r w:rsidRPr="005D67DC">
        <w:t xml:space="preserve">• </w:t>
      </w:r>
      <w:r w:rsidR="00AD6D7A">
        <w:rPr>
          <w:rFonts w:hint="eastAsia"/>
        </w:rPr>
        <w:t>若業務涉及</w:t>
      </w:r>
      <w:r w:rsidR="00CA63BA">
        <w:rPr>
          <w:rFonts w:hint="eastAsia"/>
        </w:rPr>
        <w:t>台幣換匯則</w:t>
      </w:r>
      <w:r w:rsidRPr="005D67DC">
        <w:t>須過央行，故傾向假設客戶以外</w:t>
      </w:r>
      <w:r w:rsidR="00CA63BA">
        <w:rPr>
          <w:rFonts w:hint="eastAsia"/>
        </w:rPr>
        <w:t>國法幣或穩定幣</w:t>
      </w:r>
      <w:r w:rsidRPr="005D67DC">
        <w:t>進場</w:t>
      </w:r>
    </w:p>
    <w:p w14:paraId="71680773" w14:textId="02E9E1D4" w:rsidR="005D67DC" w:rsidRPr="005D67DC" w:rsidRDefault="005D67DC" w:rsidP="005D67DC">
      <w:pPr>
        <w:numPr>
          <w:ilvl w:val="0"/>
          <w:numId w:val="9"/>
        </w:numPr>
        <w:snapToGrid w:val="0"/>
      </w:pPr>
      <w:r w:rsidRPr="005D67DC">
        <w:lastRenderedPageBreak/>
        <w:t>同幣別虛擬與法幣交換免經央行；涉外幣交換不論</w:t>
      </w:r>
      <w:r w:rsidR="00CA63BA">
        <w:rPr>
          <w:rFonts w:hint="eastAsia"/>
        </w:rPr>
        <w:t>走</w:t>
      </w:r>
      <w:r w:rsidRPr="005D67DC">
        <w:t>證券或銀行皆須過央行</w:t>
      </w:r>
    </w:p>
    <w:p w14:paraId="0BB390E1" w14:textId="77777777" w:rsidR="007F055F" w:rsidRDefault="007F055F" w:rsidP="005D67DC">
      <w:pPr>
        <w:snapToGrid w:val="0"/>
        <w:rPr>
          <w:b/>
          <w:bCs/>
        </w:rPr>
      </w:pPr>
    </w:p>
    <w:p w14:paraId="021624F4" w14:textId="588BF144" w:rsidR="005D67DC" w:rsidRPr="005D67DC" w:rsidRDefault="005D67DC" w:rsidP="005D67DC">
      <w:pPr>
        <w:snapToGrid w:val="0"/>
        <w:rPr>
          <w:b/>
          <w:bCs/>
        </w:rPr>
      </w:pPr>
      <w:r w:rsidRPr="005D67DC">
        <w:rPr>
          <w:b/>
          <w:bCs/>
        </w:rPr>
        <w:t>待辦（</w:t>
      </w:r>
      <w:r w:rsidRPr="005D67DC">
        <w:rPr>
          <w:b/>
          <w:bCs/>
        </w:rPr>
        <w:t>Next Action</w:t>
      </w:r>
      <w:r w:rsidRPr="005D67DC">
        <w:rPr>
          <w:b/>
          <w:bCs/>
        </w:rPr>
        <w:t>）</w:t>
      </w:r>
    </w:p>
    <w:p w14:paraId="26945199" w14:textId="77777777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產品與方案時程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</w:pPr>
      <w:r w:rsidRPr="005D67DC">
        <w:t>下週取得合作交易所名單，供產品部門挑選商品清單</w:t>
      </w:r>
    </w:p>
    <w:p w14:paraId="7FCFFCF1" w14:textId="77777777" w:rsidR="005D67DC" w:rsidRPr="005D67DC" w:rsidRDefault="005D67DC" w:rsidP="005D67DC">
      <w:pPr>
        <w:numPr>
          <w:ilvl w:val="0"/>
          <w:numId w:val="10"/>
        </w:numPr>
        <w:snapToGrid w:val="0"/>
      </w:pPr>
      <w:r w:rsidRPr="005D67DC">
        <w:t xml:space="preserve">8 </w:t>
      </w:r>
      <w:r w:rsidRPr="005D67DC">
        <w:t>月底前完成完整方案（</w:t>
      </w:r>
      <w:r w:rsidRPr="005D67DC">
        <w:t>paper work</w:t>
      </w:r>
      <w:r w:rsidRPr="005D67DC">
        <w:t>），主管機關屆時給建議與指引</w:t>
      </w:r>
    </w:p>
    <w:p w14:paraId="69279AD7" w14:textId="77777777" w:rsidR="005D67DC" w:rsidRPr="005D67DC" w:rsidRDefault="005D67DC" w:rsidP="005D67DC">
      <w:pPr>
        <w:snapToGrid w:val="0"/>
      </w:pPr>
      <w:r w:rsidRPr="005D67DC">
        <w:t xml:space="preserve">• </w:t>
      </w:r>
      <w:r w:rsidRPr="005D67DC">
        <w:t>分工推進</w:t>
      </w:r>
    </w:p>
    <w:p w14:paraId="2F6C1C86" w14:textId="1BB016FD" w:rsidR="005D67DC" w:rsidRPr="005D67DC" w:rsidRDefault="005D67DC" w:rsidP="005D67DC">
      <w:pPr>
        <w:numPr>
          <w:ilvl w:val="0"/>
          <w:numId w:val="11"/>
        </w:numPr>
        <w:snapToGrid w:val="0"/>
      </w:pPr>
      <w:r w:rsidRPr="005D67DC">
        <w:t>銀行溝通（含開戶流程）由帶</w:t>
      </w:r>
      <w:r w:rsidR="008A285F" w:rsidRPr="008A285F">
        <w:rPr>
          <w:rFonts w:hint="eastAsia"/>
        </w:rPr>
        <w:t>亭斐</w:t>
      </w:r>
      <w:r w:rsidR="008A285F">
        <w:rPr>
          <w:rFonts w:hint="eastAsia"/>
        </w:rPr>
        <w:t>資協與其部門</w:t>
      </w:r>
      <w:r w:rsidRPr="005D67DC">
        <w:t>同仁加策企</w:t>
      </w:r>
      <w:r w:rsidR="008A285F">
        <w:rPr>
          <w:rFonts w:hint="eastAsia"/>
        </w:rPr>
        <w:t>部門同仁</w:t>
      </w:r>
      <w:r w:rsidR="00D51712">
        <w:rPr>
          <w:rFonts w:hint="eastAsia"/>
        </w:rPr>
        <w:t>與凱基銀行窗口對焦討論</w:t>
      </w:r>
      <w:r w:rsidRPr="005D67DC">
        <w:t>；證券聚焦商品與客戶服務，系統</w:t>
      </w:r>
      <w:r w:rsidR="00D51712">
        <w:rPr>
          <w:rFonts w:hint="eastAsia"/>
        </w:rPr>
        <w:t>相關</w:t>
      </w:r>
      <w:r w:rsidR="00772D63">
        <w:rPr>
          <w:rFonts w:hint="eastAsia"/>
        </w:rPr>
        <w:t>進度</w:t>
      </w:r>
      <w:r w:rsidRPr="005D67DC">
        <w:t>待集保</w:t>
      </w:r>
      <w:r w:rsidRPr="005D67DC">
        <w:t xml:space="preserve"> Q1 </w:t>
      </w:r>
      <w:r w:rsidR="00D51712">
        <w:rPr>
          <w:rFonts w:hint="eastAsia"/>
        </w:rPr>
        <w:t>具體</w:t>
      </w:r>
      <w:r w:rsidRPr="005D67DC">
        <w:t>規劃</w:t>
      </w:r>
    </w:p>
    <w:p w14:paraId="07DE2D9B" w14:textId="22C0F932" w:rsidR="00A546DE" w:rsidRPr="005D67DC" w:rsidRDefault="005D67DC" w:rsidP="005D67DC">
      <w:pPr>
        <w:numPr>
          <w:ilvl w:val="0"/>
          <w:numId w:val="11"/>
        </w:numPr>
        <w:snapToGrid w:val="0"/>
        <w:rPr>
          <w:rFonts w:hint="eastAsia"/>
        </w:rPr>
      </w:pPr>
      <w:r w:rsidRPr="005D67DC">
        <w:t xml:space="preserve">Vivienne </w:t>
      </w:r>
      <w:r w:rsidRPr="005D67DC">
        <w:t>提供投資人數位錢包模擬影片、下週提供合作交易所名單與潛在可賣商品清單</w:t>
      </w:r>
    </w:p>
    <w:sectPr w:rsidR="00A546DE" w:rsidRPr="005D67DC" w:rsidSect="00A546DE">
      <w:headerReference w:type="default" r:id="rId10"/>
      <w:footerReference w:type="default" r:id="rId11"/>
      <w:pgSz w:w="11906" w:h="16838"/>
      <w:pgMar w:top="1440" w:right="1800" w:bottom="1440" w:left="1800" w:header="141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6A57" w14:textId="77777777" w:rsidR="00BE111A" w:rsidRDefault="00BE111A" w:rsidP="00A546DE">
      <w:r>
        <w:separator/>
      </w:r>
    </w:p>
  </w:endnote>
  <w:endnote w:type="continuationSeparator" w:id="0">
    <w:p w14:paraId="5B484038" w14:textId="77777777" w:rsidR="00BE111A" w:rsidRDefault="00BE111A" w:rsidP="00A5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2F275542" w14:paraId="54491067" w14:textId="77777777" w:rsidTr="2F275542">
      <w:trPr>
        <w:trHeight w:val="300"/>
      </w:trPr>
      <w:tc>
        <w:tcPr>
          <w:tcW w:w="2765" w:type="dxa"/>
        </w:tcPr>
        <w:p w14:paraId="4D080726" w14:textId="77777777" w:rsidR="2F275542" w:rsidRDefault="2F275542" w:rsidP="2F275542">
          <w:pPr>
            <w:pStyle w:val="a3"/>
            <w:ind w:left="-115"/>
          </w:pPr>
        </w:p>
      </w:tc>
      <w:tc>
        <w:tcPr>
          <w:tcW w:w="2765" w:type="dxa"/>
        </w:tcPr>
        <w:p w14:paraId="48072D46" w14:textId="77777777" w:rsidR="2F275542" w:rsidRDefault="2F275542" w:rsidP="2F275542">
          <w:pPr>
            <w:pStyle w:val="a3"/>
            <w:jc w:val="center"/>
          </w:pPr>
        </w:p>
      </w:tc>
      <w:tc>
        <w:tcPr>
          <w:tcW w:w="2765" w:type="dxa"/>
        </w:tcPr>
        <w:p w14:paraId="5660A28E" w14:textId="77777777" w:rsidR="2F275542" w:rsidRDefault="2F275542" w:rsidP="2F275542">
          <w:pPr>
            <w:pStyle w:val="a3"/>
            <w:ind w:right="-115"/>
            <w:jc w:val="right"/>
          </w:pPr>
        </w:p>
      </w:tc>
    </w:tr>
  </w:tbl>
  <w:p w14:paraId="12073210" w14:textId="77777777" w:rsidR="2F275542" w:rsidRDefault="2F275542" w:rsidP="2F2755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C766" w14:textId="77777777" w:rsidR="00BE111A" w:rsidRDefault="00BE111A" w:rsidP="00A546DE">
      <w:r>
        <w:separator/>
      </w:r>
    </w:p>
  </w:footnote>
  <w:footnote w:type="continuationSeparator" w:id="0">
    <w:p w14:paraId="57D73C70" w14:textId="77777777" w:rsidR="00BE111A" w:rsidRDefault="00BE111A" w:rsidP="00A54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DB28" w14:textId="77777777" w:rsidR="00A546DE" w:rsidRDefault="00A546DE">
    <w:pPr>
      <w:pStyle w:val="a3"/>
    </w:pPr>
    <w:r>
      <w:rPr>
        <w:noProof/>
      </w:rPr>
      <w:drawing>
        <wp:inline distT="0" distB="0" distL="0" distR="0" wp14:anchorId="4D923102" wp14:editId="7C6EFCB4">
          <wp:extent cx="1228725" cy="419944"/>
          <wp:effectExtent l="0" t="0" r="0" b="0"/>
          <wp:docPr id="1976360267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F4C"/>
    <w:multiLevelType w:val="multilevel"/>
    <w:tmpl w:val="30A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733D"/>
    <w:multiLevelType w:val="multilevel"/>
    <w:tmpl w:val="7E4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77B2"/>
    <w:multiLevelType w:val="multilevel"/>
    <w:tmpl w:val="4E9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53D21"/>
    <w:multiLevelType w:val="multilevel"/>
    <w:tmpl w:val="A89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445F9"/>
    <w:multiLevelType w:val="multilevel"/>
    <w:tmpl w:val="6E8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238C"/>
    <w:multiLevelType w:val="multilevel"/>
    <w:tmpl w:val="D51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32AE"/>
    <w:multiLevelType w:val="multilevel"/>
    <w:tmpl w:val="F0C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A521E"/>
    <w:multiLevelType w:val="multilevel"/>
    <w:tmpl w:val="0B0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B0598"/>
    <w:multiLevelType w:val="multilevel"/>
    <w:tmpl w:val="894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2786"/>
    <w:multiLevelType w:val="multilevel"/>
    <w:tmpl w:val="D23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37611"/>
    <w:multiLevelType w:val="multilevel"/>
    <w:tmpl w:val="5868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821903">
    <w:abstractNumId w:val="10"/>
  </w:num>
  <w:num w:numId="2" w16cid:durableId="1854685145">
    <w:abstractNumId w:val="1"/>
  </w:num>
  <w:num w:numId="3" w16cid:durableId="1741561975">
    <w:abstractNumId w:val="5"/>
  </w:num>
  <w:num w:numId="4" w16cid:durableId="1219904578">
    <w:abstractNumId w:val="2"/>
  </w:num>
  <w:num w:numId="5" w16cid:durableId="629171389">
    <w:abstractNumId w:val="8"/>
  </w:num>
  <w:num w:numId="6" w16cid:durableId="1803421026">
    <w:abstractNumId w:val="9"/>
  </w:num>
  <w:num w:numId="7" w16cid:durableId="1540512567">
    <w:abstractNumId w:val="3"/>
  </w:num>
  <w:num w:numId="8" w16cid:durableId="325548194">
    <w:abstractNumId w:val="0"/>
  </w:num>
  <w:num w:numId="9" w16cid:durableId="596671761">
    <w:abstractNumId w:val="4"/>
  </w:num>
  <w:num w:numId="10" w16cid:durableId="1187989753">
    <w:abstractNumId w:val="6"/>
  </w:num>
  <w:num w:numId="11" w16cid:durableId="565410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DC"/>
    <w:rsid w:val="00033D31"/>
    <w:rsid w:val="00052F3E"/>
    <w:rsid w:val="000A0744"/>
    <w:rsid w:val="000C4532"/>
    <w:rsid w:val="00142D7D"/>
    <w:rsid w:val="001C2165"/>
    <w:rsid w:val="001C2E6E"/>
    <w:rsid w:val="001F60BB"/>
    <w:rsid w:val="0023122A"/>
    <w:rsid w:val="00270754"/>
    <w:rsid w:val="00287369"/>
    <w:rsid w:val="002C7663"/>
    <w:rsid w:val="00356840"/>
    <w:rsid w:val="003F6D0B"/>
    <w:rsid w:val="00402F9C"/>
    <w:rsid w:val="004271F8"/>
    <w:rsid w:val="004503A6"/>
    <w:rsid w:val="00472ABC"/>
    <w:rsid w:val="00491BA8"/>
    <w:rsid w:val="0052714B"/>
    <w:rsid w:val="005415D1"/>
    <w:rsid w:val="005617AB"/>
    <w:rsid w:val="005D67DC"/>
    <w:rsid w:val="005F23E0"/>
    <w:rsid w:val="005F2C5A"/>
    <w:rsid w:val="005F77D6"/>
    <w:rsid w:val="00613010"/>
    <w:rsid w:val="00623EE6"/>
    <w:rsid w:val="006703C0"/>
    <w:rsid w:val="006E158B"/>
    <w:rsid w:val="00772D63"/>
    <w:rsid w:val="00784DC1"/>
    <w:rsid w:val="0079084E"/>
    <w:rsid w:val="007B62DC"/>
    <w:rsid w:val="007F055F"/>
    <w:rsid w:val="00821BF8"/>
    <w:rsid w:val="008363A9"/>
    <w:rsid w:val="008556B4"/>
    <w:rsid w:val="0089788B"/>
    <w:rsid w:val="008A285F"/>
    <w:rsid w:val="008C3BC5"/>
    <w:rsid w:val="008D771D"/>
    <w:rsid w:val="00900337"/>
    <w:rsid w:val="0092015A"/>
    <w:rsid w:val="009C326C"/>
    <w:rsid w:val="009D26D5"/>
    <w:rsid w:val="009E0155"/>
    <w:rsid w:val="00A12D15"/>
    <w:rsid w:val="00A3462B"/>
    <w:rsid w:val="00A5268A"/>
    <w:rsid w:val="00A546DE"/>
    <w:rsid w:val="00A61B5A"/>
    <w:rsid w:val="00A9084D"/>
    <w:rsid w:val="00AD6D7A"/>
    <w:rsid w:val="00AD6FC2"/>
    <w:rsid w:val="00AF3BDC"/>
    <w:rsid w:val="00B14762"/>
    <w:rsid w:val="00B15528"/>
    <w:rsid w:val="00B627EC"/>
    <w:rsid w:val="00B81C15"/>
    <w:rsid w:val="00BA5002"/>
    <w:rsid w:val="00BE111A"/>
    <w:rsid w:val="00BF0429"/>
    <w:rsid w:val="00BF7E0C"/>
    <w:rsid w:val="00C055C9"/>
    <w:rsid w:val="00C165B4"/>
    <w:rsid w:val="00C53C84"/>
    <w:rsid w:val="00C74BA1"/>
    <w:rsid w:val="00C8705B"/>
    <w:rsid w:val="00CA63BA"/>
    <w:rsid w:val="00D02044"/>
    <w:rsid w:val="00D51712"/>
    <w:rsid w:val="00DF5DA7"/>
    <w:rsid w:val="00E170E0"/>
    <w:rsid w:val="00E82C6E"/>
    <w:rsid w:val="00F240BD"/>
    <w:rsid w:val="00F244A9"/>
    <w:rsid w:val="00F6237D"/>
    <w:rsid w:val="00FB3055"/>
    <w:rsid w:val="2F27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14D63"/>
  <w15:chartTrackingRefBased/>
  <w15:docId w15:val="{3E27058D-0E26-4BB9-93F0-BD8C9F93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15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46D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5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46DE"/>
    <w:rPr>
      <w:sz w:val="20"/>
      <w:szCs w:val="20"/>
    </w:rPr>
  </w:style>
  <w:style w:type="table" w:styleId="a7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rsid w:val="005D67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D6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13960\OneDrive%20-%20&#20977;&#22522;&#37329;&#25511;\&#25991;&#20214;\&#33258;&#35330;%20Office%20&#31684;&#26412;\ASTON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STON">
      <a:majorFont>
        <a:latin typeface="Trebuchet MS"/>
        <a:ea typeface="微軟正黑體"/>
        <a:cs typeface=""/>
      </a:majorFont>
      <a:minorFont>
        <a:latin typeface="Trebuchet M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c59d3-45e3-4ebf-ab19-686277327d0a">
      <Terms xmlns="http://schemas.microsoft.com/office/infopath/2007/PartnerControls"/>
    </lcf76f155ced4ddcb4097134ff3c332f>
    <TaxCatchAll xmlns="b16bef46-1eec-4b5f-ad0d-963b9aa61a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5AF206868D8874A843B10EEED0C3539" ma:contentTypeVersion="12" ma:contentTypeDescription="建立新的文件。" ma:contentTypeScope="" ma:versionID="cfc0b589d901043e62f32cf95dc59379">
  <xsd:schema xmlns:xsd="http://www.w3.org/2001/XMLSchema" xmlns:xs="http://www.w3.org/2001/XMLSchema" xmlns:p="http://schemas.microsoft.com/office/2006/metadata/properties" xmlns:ns2="4bbc59d3-45e3-4ebf-ab19-686277327d0a" xmlns:ns3="b16bef46-1eec-4b5f-ad0d-963b9aa61a0b" targetNamespace="http://schemas.microsoft.com/office/2006/metadata/properties" ma:root="true" ma:fieldsID="118dcec0acbed9c8384b489a2d976e5c" ns2:_="" ns3:_="">
    <xsd:import namespace="4bbc59d3-45e3-4ebf-ab19-686277327d0a"/>
    <xsd:import namespace="b16bef46-1eec-4b5f-ad0d-963b9aa61a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c59d3-45e3-4ebf-ab19-686277327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影像標籤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bef46-1eec-4b5f-ad0d-963b9aa61a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23ea26-017c-4025-845e-9bb91ee23d61}" ma:internalName="TaxCatchAll" ma:showField="CatchAllData" ma:web="b16bef46-1eec-4b5f-ad0d-963b9aa61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C4D5A-1B6E-4967-A1C9-486BA024C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5D636-659C-45D5-8C4F-6F0A3A819FE5}">
  <ds:schemaRefs>
    <ds:schemaRef ds:uri="http://schemas.microsoft.com/office/2006/metadata/properties"/>
    <ds:schemaRef ds:uri="http://schemas.microsoft.com/office/infopath/2007/PartnerControls"/>
    <ds:schemaRef ds:uri="4bbc59d3-45e3-4ebf-ab19-686277327d0a"/>
    <ds:schemaRef ds:uri="b16bef46-1eec-4b5f-ad0d-963b9aa61a0b"/>
  </ds:schemaRefs>
</ds:datastoreItem>
</file>

<file path=customXml/itemProps3.xml><?xml version="1.0" encoding="utf-8"?>
<ds:datastoreItem xmlns:ds="http://schemas.openxmlformats.org/officeDocument/2006/customXml" ds:itemID="{94DE1E25-4D4F-43AC-91DB-B712CB875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c59d3-45e3-4ebf-ab19-686277327d0a"/>
    <ds:schemaRef ds:uri="b16bef46-1eec-4b5f-ad0d-963b9aa61a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ASTON.dotx</Template>
  <TotalTime>64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呂新晨</dc:creator>
  <cp:keywords/>
  <dc:description/>
  <cp:lastModifiedBy>呂新晨AstonLu-HR-KGISEC</cp:lastModifiedBy>
  <cp:revision>66</cp:revision>
  <dcterms:created xsi:type="dcterms:W3CDTF">2026-07-20T10:34:00Z</dcterms:created>
  <dcterms:modified xsi:type="dcterms:W3CDTF">2026-07-20T11:44:00Z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0x010100B5AF206868D8874A843B10EEED0C3539</vt:lpwstr>
  </property>
  <property fmtid="{D5CDD505-2E9C-101B-9397-08002B2CF9AE}" pid="3" name="MediaServiceImageTags">
    <vt:lpwstr/>
  </property>
</Properties>
</file>