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glossary/settings.xml" ContentType="application/vnd.openxmlformats-officedocument.wordprocessingml.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97"/>
        <w:widowControl w:val="false"/>
        <w:pBdr/>
        <w:spacing w:after="0" w:line="360" w:lineRule="auto"/>
        <w:ind w:right="-1"/>
        <w:contextualSpacing w:val="true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 xml:space="preserve">Департамент образования и науки города Севастополя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/>
        <w:contextualSpacing w:val="true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 xml:space="preserve">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/>
        <w:contextualSpacing w:val="true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 xml:space="preserve">«Центр дополнительного образования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/>
        <w:contextualSpacing w:val="tru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  <w:t xml:space="preserve">«Малая академия наук»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</w:p>
    <w:p>
      <w:pPr>
        <w:pStyle w:val="797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widowControl w:val="false"/>
        <w:pBdr/>
        <w:spacing w:after="0" w:line="360" w:lineRule="auto"/>
        <w:ind w:hanging="1" w:left="2411"/>
        <w:contextualSpacing w:val="true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Секция: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Программируемая радиоэлектроника</w:t>
      </w:r>
      <w:r>
        <w:rPr>
          <w:rFonts w:ascii="Times New Roman" w:hAnsi="Times New Roman" w:eastAsia="Times New Roman" w:cs="Times New Roman"/>
          <w:b/>
          <w:sz w:val="28"/>
          <w:szCs w:val="28"/>
          <w:lang w:bidi="en-US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bidi="en-US"/>
        </w:rPr>
      </w:r>
    </w:p>
    <w:p>
      <w:pPr>
        <w:pStyle w:val="797"/>
        <w:widowControl w:val="false"/>
        <w:pBdr/>
        <w:spacing w:after="0" w:line="360" w:lineRule="auto"/>
        <w:ind w:right="-1" w:firstLine="708" w:left="1702"/>
        <w:contextualSpacing w:val="true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bidi="en-US"/>
        </w:rPr>
        <w:t xml:space="preserve">Направленность работы: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bidi="en-US"/>
        </w:rPr>
        <w:t xml:space="preserve">практико-ориентированная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12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0" w:name="_Hlk225235217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Система контроля качества воздуха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End w:id="0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US" w:bidi="en-US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US" w:bidi="en-US"/>
        </w:rPr>
        <w:t xml:space="preserve">Работу выполнил: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Бондарев Александр Сергеевич,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16.01.2011 г.р.,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учащийся ТО «Соревновательная робототехника» ГБОУ ЦДО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«Малая академия наук»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, ГБОУ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 «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Гимназия №1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9 класс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en-US" w:bidi="en-US"/>
        </w:rPr>
        <w:t xml:space="preserve">Научный руководитель: </w:t>
        <w:tab/>
      </w:r>
      <w:r>
        <w:rPr>
          <w:rFonts w:ascii="Times New Roman" w:hAnsi="Times New Roman" w:eastAsia="Times New Roman" w:cs="Times New Roman"/>
          <w:b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Репецкая Антонина Евгеньевна,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</w:r>
    </w:p>
    <w:p>
      <w:pPr>
        <w:pStyle w:val="797"/>
        <w:widowControl w:val="false"/>
        <w:pBdr/>
        <w:spacing w:after="0" w:line="360" w:lineRule="auto"/>
        <w:ind w:right="-1" w:left="4536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педагог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ДО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ГБОУ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ЦДО </w:t>
      </w:r>
      <w:r>
        <w:rPr>
          <w:rFonts w:ascii="Times New Roman" w:hAnsi="Times New Roman" w:eastAsia="Times New Roman" w:cs="Times New Roman"/>
          <w:sz w:val="28"/>
          <w:szCs w:val="28"/>
          <w:lang w:eastAsia="en-US" w:bidi="en-US"/>
        </w:rPr>
        <w:t xml:space="preserve">«Малая академия наук»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40" w:before="4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Севастополь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40" w:before="4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40" w:before="4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6"/>
        <w:pBdr/>
        <w:spacing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827"/>
        <w:pBdr/>
        <w:tabs>
          <w:tab w:val="right" w:leader="dot" w:pos="9015"/>
        </w:tabs>
        <w:spacing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instrText xml:space="preserve"> TOC \o "1-3" \h \z \u </w:instrTex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8"/>
          <w:szCs w:val="28"/>
        </w:rPr>
      </w:sdtPr>
      <w:sdtContent>
        <w:p w14:paraId="55E9AAB4">
          <w:pPr>
            <w:pStyle w:val="189"/>
            <w:pBdr/>
            <w:tabs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"1-3"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hyperlink w:tooltip="#_Toc1" w:anchor="_Toc1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ВВЕДЕНИЕ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36017BC5">
          <w:pPr>
            <w:pStyle w:val="189"/>
            <w:pBdr/>
            <w:tabs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" w:anchor="_Toc2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ТЕОРЕТИЧЕСКАЯ ЧАСТЬ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1A1FDDF3">
          <w:pPr>
            <w:pStyle w:val="191"/>
            <w:pBdr/>
            <w:tabs>
              <w:tab w:val="left" w:leader="none" w:pos="1134"/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3" w:anchor="_Toc3" w:history="1"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1.1</w:t>
            </w:r>
            <w:r>
              <w:rPr>
                <w:sz w:val="28"/>
                <w:szCs w:val="28"/>
              </w:rPr>
              <w:tab/>
            </w:r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Проблема загрязнения воздуха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7659B9B4">
          <w:pPr>
            <w:pStyle w:val="191"/>
            <w:pBdr/>
            <w:tabs>
              <w:tab w:val="left" w:leader="none" w:pos="1134"/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4" w:anchor="_Toc4" w:history="1"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1.2</w:t>
            </w:r>
            <w:r>
              <w:rPr>
                <w:sz w:val="28"/>
                <w:szCs w:val="28"/>
              </w:rPr>
              <w:tab/>
            </w:r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Существующие 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системы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32D0313E">
          <w:pPr>
            <w:pStyle w:val="191"/>
            <w:pBdr/>
            <w:tabs>
              <w:tab w:val="left" w:leader="none" w:pos="1134"/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5" w:anchor="_Toc5" w:history="1"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1.3</w:t>
            </w:r>
            <w:r>
              <w:rPr>
                <w:sz w:val="28"/>
                <w:szCs w:val="28"/>
              </w:rPr>
              <w:tab/>
            </w:r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Нормы 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температуры, влажности и СО2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1CF03566">
          <w:pPr>
            <w:pStyle w:val="189"/>
            <w:pBdr/>
            <w:tabs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6" w:anchor="_Toc6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ПРАКТИЧЕСКАЯ ЧАСТЬ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13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37640A32">
          <w:pPr>
            <w:pStyle w:val="191"/>
            <w:pBdr/>
            <w:tabs>
              <w:tab w:val="left" w:leader="none" w:pos="531"/>
              <w:tab w:val="left" w:leader="none" w:pos="1772"/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7" w:anchor="_Toc7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2.1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Техническая реализация проекта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2787A118">
          <w:pPr>
            <w:pStyle w:val="191"/>
            <w:pBdr/>
            <w:tabs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8" w:anchor="_Toc8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2.2 Алгоритм программы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16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10D55900">
          <w:pPr>
            <w:pStyle w:val="191"/>
            <w:pBdr/>
            <w:tabs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9" w:anchor="_Toc9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2.3 Перспективы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развития 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проекта</w:t>
            </w:r>
            <w:r>
              <w:rPr>
                <w:rStyle w:val="828"/>
                <w:rFonts w:ascii="Times New Roman" w:hAnsi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20F9DC2F">
          <w:pPr>
            <w:pStyle w:val="191"/>
            <w:pBdr/>
            <w:tabs>
              <w:tab w:val="right" w:leader="dot" w:pos="9617"/>
            </w:tabs>
            <w:spacing/>
            <w:ind/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highlight w:val="none"/>
            </w:rPr>
          </w:pPr>
          <w:r/>
          <w:hyperlink w:tooltip="#_Toc10" w:anchor="_Toc10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highlight w:val="none"/>
              </w:rPr>
              <w:t xml:space="preserve">2.4 Программа и методика испытаний</w:t>
            </w:r>
            <w:r>
              <w:rPr>
                <w:rStyle w:val="828"/>
                <w:b w:val="0"/>
                <w:bCs w:val="0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/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highlight w:val="none"/>
            </w:rPr>
          </w:r>
        </w:p>
        <w:p w14:paraId="2355AF26">
          <w:pPr>
            <w:pStyle w:val="189"/>
            <w:pBdr/>
            <w:tabs>
              <w:tab w:val="right" w:leader="dot" w:pos="9617"/>
            </w:tabs>
            <w:spacing/>
            <w:ind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11" w:anchor="_Toc11" w:history="1">
            <w:r>
              <w:rPr>
                <w:rStyle w:val="828"/>
                <w:sz w:val="28"/>
                <w:szCs w:val="28"/>
              </w:rPr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  <w:t xml:space="preserve">ЗАКЛЮЧЕНИЕ</w:t>
            </w:r>
            <w:r>
              <w:rPr>
                <w:rStyle w:val="828"/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22</w:t>
              <w:fldChar w:fldCharType="end"/>
            </w:r>
          </w:hyperlink>
          <w:r/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2594BF4C">
          <w:pPr>
            <w:pBdr/>
            <w:spacing/>
            <w:ind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sz w:val="28"/>
              <w:szCs w:val="28"/>
            </w:rPr>
          </w:r>
        </w:p>
      </w:sdtContent>
    </w:sdt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  <w:sectPr>
          <w:headerReference w:type="default" r:id="rId10"/>
          <w:footerReference w:type="default" r:id="rId11"/>
          <w:footnotePr/>
          <w:endnotePr/>
          <w:type w:val="nextPage"/>
          <w:pgSz w:h="16837" w:orient="portrait" w:w="11905"/>
          <w:pgMar w:top="1134" w:right="706" w:bottom="1440" w:left="1440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8"/>
        <w:pBdr/>
        <w:spacing w:after="0" w:line="360" w:lineRule="auto"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bookmarkStart w:id="17" w:name="_Toc1"/>
      <w:r>
        <w:rPr>
          <w:rFonts w:ascii="Times New Roman" w:hAnsi="Times New Roman" w:eastAsia="Times New Roman" w:cs="Times New Roman"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7"/>
      <w:r>
        <w:rPr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AEA61B">
      <w:pPr>
        <w:pStyle w:val="798"/>
        <w:pBdr/>
        <w:spacing w:after="0" w:line="360" w:lineRule="auto"/>
        <w:ind/>
        <w:jc w:val="center"/>
        <w:rPr>
          <w:rStyle w:val="813"/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15"/>
        <w:pBdr/>
        <w:spacing/>
        <w:ind w:firstLine="709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Острая потребность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в разработки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систем,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определяющих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качество воздуха,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возникла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в начале 1970-х годов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, и связана с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на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раст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анием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экологически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х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проблем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815"/>
        <w:pBdr/>
        <w:spacing/>
        <w:ind w:firstLine="709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Однако, как научная дисциплина,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систем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мониторинг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качества воздуха начал активно развиваться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только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в 1980-х годах,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появлением первых технологий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и датчик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ов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для количественной оценки загрязнения.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К сожалению,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технологии в то время были ещё ограниченными, а оборудование – дорогим, габаритным и не точным.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815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Тем не менее к концу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1980-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х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год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ов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м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ониторинг качества воздуха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формируется как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отдельная научная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область.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b/>
          <w:sz w:val="28"/>
          <w:szCs w:val="28"/>
        </w:rPr>
        <w:t xml:space="preserve">Актуальность</w:t>
      </w:r>
      <w:r>
        <w:rPr>
          <w:rStyle w:val="813"/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данной работы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Микроклимат – это совокупность показателей среды внутри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помещения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который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складывается из трех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основных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составляющих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1) температура воздуха;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2) относительная влажность воздуха;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3) интенсивность воздухообмена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функциональность и возможности системы собирать, обрабатывать и отображать метеорологические данные (температура, влажность, интегральный показатель качества воздуха на основе газового сенсора);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В процессе жизнедеятельности человек не всегда может вовремя оценить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общее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состояние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микроклимата и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уровня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диоксида углерода в помещени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, а в случае, если это лежачий больной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самостоятельно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оценить микроклимат помещени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я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  <w:u w:val="single"/>
        </w:rPr>
        <w:t xml:space="preserve">Ц</w:t>
      </w:r>
      <w:r>
        <w:rPr>
          <w:rStyle w:val="813"/>
          <w:rFonts w:ascii="Times New Roman" w:hAnsi="Times New Roman" w:eastAsia="Times New Roman" w:cs="Times New Roman"/>
          <w:sz w:val="28"/>
          <w:szCs w:val="28"/>
          <w:u w:val="single"/>
        </w:rPr>
        <w:t xml:space="preserve">ель</w:t>
      </w:r>
      <w:r>
        <w:rPr>
          <w:rStyle w:val="813"/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Style w:val="813"/>
          <w:rFonts w:ascii="Times New Roman" w:hAnsi="Times New Roman" w:eastAsia="Times New Roman" w:cs="Times New Roman"/>
          <w:sz w:val="28"/>
          <w:szCs w:val="28"/>
          <w:u w:val="single"/>
        </w:rPr>
        <w:t xml:space="preserve">проекта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- создать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истем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у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контроля качества воздуха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в помещениях.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  <w:u w:val="single"/>
        </w:rPr>
        <w:t xml:space="preserve">Основной задачей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проекта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является анализ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и изучение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норм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микроклимата и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концентрации углекислого газа в помещении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Style w:val="813"/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Данная систем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должна быть простой в управлении и интуитивна понятна для простого пользователя.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Объект исследования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контроля качества воздуха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Предмет исследования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 исследования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состоит из нескольких аспектов: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- ф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ункциональность и возможности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пособность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данной сиситемы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собирать, обрабатывать, передавать и отображать метеорологические данные (температура, влажность,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содержание СО2);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-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рограммное обеспечение и алгоритмы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етоды фильтрации и калибровки данных,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удобство использования мобильного приложения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-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рименение и эффективность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мониторинг окружающей среды, экстренные службы, личное использование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Методы исследования.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Теоретические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кспериментальные методы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Научная новизна полученных результатов.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Данная система позволяет проводить замеры в различных условиях и в удаленных районах, где стационарные метеостанции недоступны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а также имеет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озможность обработки и анализа данных в реальном времени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Практическое значение полученных результатов.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моего проекта,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могут служить основой для научных исследований и проектов, направленных на изучение климатических изменений, экосистем и других метеорологических явлений.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мобильной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учебных заведениях способствует практическому обучению студентов и школьников, развивая их навыки в области науки, технологий, инженерии и математики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способствует развитию исследовательских навыков у учащихся.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Личный вклад учащегося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Программирование микроконтроллера для сбора и обработки данных с датчиков (языки C++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).  Разработка 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новых идей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проведение теоретических расчетов и моделирования. Анализ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 влияния погоды на экосистему школы, 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а также </w:t>
      </w: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участие в научных конкурсах.</w:t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Cs/>
          <w:sz w:val="28"/>
          <w:szCs w:val="28"/>
        </w:rPr>
      </w:r>
    </w:p>
    <w:p>
      <w:pPr>
        <w:pStyle w:val="852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6" w:name="_Hlk22214077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Проект содержит: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22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печатных страниц (без титульного листа, списка литературы и приложений),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рисунков и изображений,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ссылок на источники (список литературы)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приложения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bookmarkEnd w:id="6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2"/>
        <w:pBdr/>
        <w:spacing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РАЗДЕЛ 1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836"/>
        <w:pBdr/>
        <w:spacing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18" w:name="_Toc2"/>
      <w:r>
        <w:rPr>
          <w:rFonts w:ascii="Times New Roman" w:hAnsi="Times New Roman" w:eastAsia="Times New Roman" w:cs="Times New Roman"/>
          <w:sz w:val="28"/>
          <w:szCs w:val="28"/>
        </w:rPr>
        <w:t xml:space="preserve">ТЕОРЕТИЧЕСКАЯ ЧАСТЬ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8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6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00"/>
        <w:numPr>
          <w:ilvl w:val="1"/>
          <w:numId w:val="12"/>
        </w:numPr>
        <w:pBdr/>
        <w:spacing w:line="360" w:lineRule="auto"/>
        <w:ind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19" w:name="_Toc3"/>
      <w:r>
        <w:rPr>
          <w:rFonts w:ascii="Times New Roman" w:hAnsi="Times New Roman" w:eastAsia="Times New Roman" w:cs="Times New Roman"/>
          <w:sz w:val="28"/>
          <w:szCs w:val="28"/>
        </w:rPr>
        <w:t xml:space="preserve">Проблема загрязнения воздуха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9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377A1E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Воздух является естественной средой обитания человека и других живых организмов.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Сам по себе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явля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смесью газов. Основу составляет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азот и кислорода, а также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состав входят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аргон, углекисл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газ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водород.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Кислород, содержащийся в воздухе,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жизненно необходим человеку. При вдыхании,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поступает в клетки организма и используется в процессе окисления, в результате которого происходит выделение необходимой для жизни энергии (метаболизм, аэробы).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Кислород воздуха так же используется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современной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промышленности и в быту,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примеру,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сжигания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топлива с целью получения тепла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механической энергии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деятельность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приводит к загрязнению воздуха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тяжёлыми металлами, оксидом углерода и азота, альдегидами и т.д.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Далеко не всегда человек может увидеть и ощутить активное загрязнение. Последствия - головная болью, усталость, и общее плохое самочувствии, которое по обыкновению списывают на недосыпание или переутомление на работе.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 это далеко не весь список. Постоянное нахождении в зоне загрязнения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могут приводить к развитию сердечно-сосудистых, респираторных и онкологических заболеваний.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Это не происходит за один вдох,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редные вещества накапливается в организме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сегодняшний день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загрязнение воздуха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</w:rPr>
        <w:instrText xml:space="preserve"> HYPERLINK "https://news.un.org/en/story/2019/03/1034031?_ga=2.126660429.1386862682.1608305085-70193759.1608305085" </w:instrTex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separate"/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убивает</w:t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больше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людей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чем такие опасные заболевания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как СПИД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малярия и туберкулёз вместе взятые.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Сильнее всего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страда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люди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стран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 средним и низким уровнем дохода.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данным Всемирной Организации Здравоохранения,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</w:rPr>
        <w:instrText xml:space="preserve"> HYPERLINK "https://cleanairnow.org.uk/Clean-Air-Now-Beyond-The-City" </w:instrTex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separate"/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92%</w:t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населения планеты живут в зонах неудовлетворительного состояния воздуха, и это загрязнение способствует 1 из 8 смертей.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Из-за загрязнения воздуха ежегодно умирает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более четырёх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миллионов человек, из них 47% вызвано болезнями легких, 34% ишемическая болезнь сердца и 20% инсульт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Современная реальность такова что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сточников загрязнений множество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как естественные (лесные пожары, извержение вулканов, разложение органики, пыльные бури) так и антропогенные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промышленность, свалки, транспорт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Сегодня, ситуация на просторах нашей страны, согласно данным Федеральной службы государственной статистики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(Росстат), в целом соответствует существующим нормам. Если в период с 2001 – 2008гг.  наблюдался подъем поступления загрязняющих веществ, то в период экономического кризиса 2014-2015 гг. появилась устойчивая тенденция к снижению выбросов вредных веществ.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Отчасти это было связано с сокращением производственных мощностей ряда предприятий.  Положительную динами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оказали ковидные мероприятия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2019г.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но, к сожалению,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все это имело не долгий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период.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 сожалению проблемы мирового масштаба, имеют сложные решения и подходы, но система мониторинга микроклимата дает возможность предупреждать, а значит опережать ситуации возможного риска заболеваний.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00"/>
        <w:numPr>
          <w:ilvl w:val="1"/>
          <w:numId w:val="12"/>
        </w:numPr>
        <w:pBdr/>
        <w:spacing/>
        <w:ind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20" w:name="_Toc4"/>
      <w:r>
        <w:rPr>
          <w:rFonts w:ascii="Times New Roman" w:hAnsi="Times New Roman" w:eastAsia="Times New Roman" w:cs="Times New Roman"/>
          <w:sz w:val="28"/>
          <w:szCs w:val="28"/>
        </w:rPr>
        <w:t xml:space="preserve">Существующие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системы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0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233DF3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2020 году президент России заявил о необходимости создания в стране полноценной системы мониторинга воды, воздуха и почвы. Сегодня в рамках нацпроекта «Экология» реализуется федеральная програм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 «Чистый воздух», участниками которой стали 12 крупных промышленных центров: Братск, Красноярск, Липецк, Магнитогорск, Медногорск, Нижний Тагил, Новокузнецк, Норильск, Омск, Челябинск, Череповец и Чита. В апреле 2023 года к проекту присоединились еще 29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городов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России контроль атмосферного воздуха регулируется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Федеральным законом от 04.05.1999 №96-ФЗ «Об охране атмосферного воздуха»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другими нормативными актами. Например, СанПиН 1.2.3685-21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мониторингом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качества воздуха занимаются станции, входящие в систему Федеральной службы по гидрометеорологии и мониторингу окружающей среды (Росгидромет).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данный момент существуют основные системы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мониторинга контроля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атмосферного воздуха, в том числе: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Стационарные автоматизированные посты,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Передвижные лаборатории,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Газоанализаторы и мультигазовые станции,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15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Системы телеметрии и автоматизированного сбора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Посты контроля атмосферного воздуха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могут устанавливаться как в рамках государственной системы мониторинга, так и на территории предприятий в целях производственного экологического надзора.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нашей стране широко используются, станции типа М-49 или М-28 которые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представляют собой стационарные посты,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оборудованные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различными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датчиками для измерения различных параметров, таких как скорость ветра, температура, влажность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a0a0a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15335" cy="3724910"/>
                <wp:effectExtent l="0" t="0" r="0" b="0"/>
                <wp:docPr id="1" name="_x0000_i10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315335" cy="37249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1.05pt;height:293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Рис.1.1 Станция типа М49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Станции типа М-49 — это метеорологические станции, предназначенные для дистанционного измерения скорости и направ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ления ветра, атмосферного давления, температуры и относительной влажности воздуха. Они используются в стационарных условиях для автоматического сбора и отображения данных, часто с возможностью подключения к компьютеру для сохранения результатов измерений.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84502" cy="2923007"/>
                <wp:effectExtent l="0" t="0" r="0" b="0"/>
                <wp:docPr id="2" name="_x0000_i10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784502" cy="292300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0.51pt;height:230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Рис.1.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 Станции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контроля загрязнения атмосферного воздуха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автоматические МР-28М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Также существуют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малогабаритные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системы, такие как «ЭйрНод».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Данные посты наблюдения имеют современные решения и объединяющие в себе большое количество функций в компактном корпусе.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5080</wp:posOffset>
                </wp:positionV>
                <wp:extent cx="1800225" cy="2144395"/>
                <wp:effectExtent l="0" t="0" r="0" b="0"/>
                <wp:wrapNone/>
                <wp:docPr id="3" name="_x0000_s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800225" cy="21443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524288;o:allowoverlap:true;o:allowincell:true;mso-position-horizontal-relative:text;margin-left:168.75pt;mso-position-horizontal:absolute;mso-position-vertical-relative:text;margin-top:0.40pt;mso-position-vertical:absolute;width:141.75pt;height:168.85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 1.3 Анализаторы газов и аэрозолей «ЭйрНод»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2"/>
        <w:pBdr/>
        <w:shd w:val="clear" w:color="auto" w:fill="ffffff"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Предназначены они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измерения массовых концентраций загрязняющих газообразных веществ: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оксида углерода (CO)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диоксида серы (SO2)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диоксида азота (NO2)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озона (О3)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сероводорода (H2S)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аммиака (NH3)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формальдегида (CH2O)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метана (СН4)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7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(список параметров может быть расширен)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атмосферном воздухе, а также трех метеорологических параметров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8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емпературы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8"/>
        </w:numPr>
        <w:pBdr/>
        <w:shd w:val="clear" w:color="auto" w:fill="ffffff"/>
        <w:spacing w:after="100" w:afterAutospacing="1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относительной влажности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numPr>
          <w:ilvl w:val="0"/>
          <w:numId w:val="18"/>
        </w:numPr>
        <w:pBdr/>
        <w:shd w:val="clear" w:color="auto" w:fill="ffffff"/>
        <w:spacing w:after="0" w:before="100" w:beforeAutospacing="1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давления атмосферного воздуха.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 все данные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устройства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имеют очень высокую цену. Требуют профессионального обслуживания и в большинстве очень габаритны. Поэтому как правило установка систем мониторинга воздуха происходит в рамка Государственной поддержки и их использование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отдельным муниципалитетам очень затратно с точки зрения финансирования, содержания и 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00"/>
        <w:numPr>
          <w:ilvl w:val="1"/>
          <w:numId w:val="12"/>
        </w:numPr>
        <w:pBdr/>
        <w:spacing/>
        <w:ind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21" w:name="_Toc5"/>
      <w:r>
        <w:rPr>
          <w:rFonts w:ascii="Times New Roman" w:hAnsi="Times New Roman" w:eastAsia="Times New Roman" w:cs="Times New Roman"/>
          <w:sz w:val="28"/>
          <w:szCs w:val="28"/>
        </w:rPr>
        <w:t xml:space="preserve">Нормы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температуры, влажности и СО2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1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6610F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настоящий момент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существуют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санитарно-эпидемиологические правила и нормативы (СанПиН)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устанавливают санитарно-эпидемиологиче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ские требования к физическим факторам на рабочих местах и источникам этих физических факторов, а также требования к организации контроля, методам измерения физических факторов на рабочих местах и мерам профилактики вредного воздействия физических факторов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здоровье,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работающих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Действующие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 Г</w:t>
      </w:r>
      <w:r>
        <w:rPr>
          <w:rStyle w:val="834"/>
          <w:rFonts w:ascii="Times New Roman" w:hAnsi="Times New Roman" w:eastAsia="Times New Roman" w:cs="Times New Roman"/>
          <w:b w:val="0"/>
          <w:sz w:val="28"/>
          <w:szCs w:val="28"/>
          <w:shd w:val="clear" w:color="auto" w:fill="ffffff"/>
        </w:rPr>
        <w:t xml:space="preserve">ОСТы,</w:t>
      </w:r>
      <w:r>
        <w:rPr>
          <w:rStyle w:val="834"/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определяющие параметры микроклимата для жилых, образовательных, административных и бытовых помещений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соответствии с требованиями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СанПиН 2.4.2.2821-10 «Санитарно-эпидемиологические требования к условиям и организации обучения в общеобразовательных организациях» температура воздуха в кабинетах, лабораториях, актовом зале, столовой, рекреациях, библиотеке, вестибюле, гардеробе должна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составлять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18-24°C, в сп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ортзале, мастерских – 17-20°C, спальне, игровых комнатах, помещениях подразделений дошкольного образования – 20-24°C, медицинских кабинетах, раздевальных комнатах спортзала – 20-22°C, душевых - 24-25°C, санитарных узлах и комнатах личной гигиены – 19-21°C.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помещениях общеобразовательных организаций относительная влажность воздуха должна составлять 40 - 60%, скорость движения воздуха не более 0,1 м/сек.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Учебные помещения проветриваются во время перемен, а рекреационные - во время уроков. До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начала занятий и после их окончания необходимо осуществлять сквозное проветривание учебных помещений. Продолжительность сквозного проветривания определяется погодными условиями, направлением и скоростью движения ветра, эффективностью отопительной системы.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Рекомендуемая длительность сквозного проветривания учебных помещений в зависимости от температуры наружного воздуха: от +10 до +6°C в малые перемены 4 – 10 мин., 25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35 мин. в большие перемены; от +5 до 0°C в малые перемены 3 – 7 мин., 20 – 30 мин. в большие перемены; от 0 до -5°C в малые перемены 2 – 5 мин., 15 – 25 мин. в большие перемены; от -5 до -10°C в малые перемены 1 - 3 мин., 10 - 15 мин. в большие перемены.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птимально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углекислого газа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учебных помещений,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составляет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выше 800–1000 ppm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ppm</w:t>
      </w:r>
      <w:r>
        <w:rPr>
          <w:rFonts w:ascii="Times New Roman" w:hAnsi="Times New Roman" w:eastAsia="Times New Roman" w:cs="Times New Roman"/>
          <w:color w:val="4d4d4d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миллионная доля (пропромилле) — единица 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змерения каких-либо относительных величин, равная 1•10−6 от базового показателя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Ана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логична по смыслу проценту или промилле. Обозначается сокращением ppm (от англ. parts per million или лат. pro pro mille, читается «пи-пи-эм», «частей на миллион»), млн−1 или мд. 1 ppm = 0,001 ‰ = 0,0001 % = 0,000001 = 10−6 1 % = 10000 ppm. 1 ‰ = 1000 ppm.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 как речь идет об объёмных концентрациях (объёмных долях, долях по объёму), то 1 ppm (1 ppmv)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это кубический сантиметр на кубический метр (см3/м3), «кубик» на «куб». Так, объёмная концентрация углекислого газа в атмосфере Земли составляет около 380 ppmv, и это значит, что в каждом кубометре воздуха 380 мл занимает углекислый газ.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этом, 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ез системы приточной вентиляции поддерживать оптимальный уровень CO₂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помещение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сложно, ведь проветривани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распахнутым окном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 всегда комфортно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Микропроветривание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верхнее проветривание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малоэффективно, так как в одном кабинете могут сидеть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среднем от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 человек и такого притока воздуха будет недостаточно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зависит от наружной температуры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А перерывы на полноценное проветривание раз в час сильно сократят рабочее время.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ондиционер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так же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 решит проблему высокого уровня углекислого газа в помещении, так как он лишь охлаждает комнатный воздух и не подаёт свежий с улицы.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Решить данную ситуацию может система контроля, которая позволит </w:t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 w:clear="all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своевременно принять необходимые меры.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403"/>
        </w:tabs>
        <w:bidi w:val="false"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РАЗДЕЛ 2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836"/>
        <w:pBdr/>
        <w:spacing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22" w:name="_Toc6"/>
      <w:r>
        <w:rPr>
          <w:rFonts w:ascii="Times New Roman" w:hAnsi="Times New Roman" w:eastAsia="Times New Roman" w:cs="Times New Roman"/>
          <w:sz w:val="28"/>
          <w:szCs w:val="28"/>
        </w:rPr>
        <w:t xml:space="preserve">ПРАКТИЧЕСКАЯ ЧАСТЬ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2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6"/>
        <w:pBdr/>
        <w:spacing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00"/>
        <w:pBdr/>
        <w:spacing w:before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23" w:name="_Toc7"/>
      <w:r>
        <w:rPr>
          <w:rFonts w:ascii="Times New Roman" w:hAnsi="Times New Roman" w:eastAsia="Times New Roman" w:cs="Times New Roman"/>
          <w:sz w:val="28"/>
          <w:szCs w:val="28"/>
        </w:rPr>
        <w:t xml:space="preserve">2.1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hyperlink w:tooltip="#Toc4" w:anchor="Toc4" w:history="1"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Техническая реализация проекта</w:t>
        </w:r>
        <w:r>
          <w:rPr>
            <w:rFonts w:ascii="Times New Roman" w:hAnsi="Times New Roman" w:eastAsia="Times New Roman" w:cs="Times New Roman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eastAsia="Times New Roman" w:cs="Times New Roman"/>
            <w:sz w:val="28"/>
            <w:szCs w:val="28"/>
          </w:rPr>
          <w:instrText xml:space="preserve">PAGEREF _Toc4 \h</w:instrText>
        </w:r>
        <w:r>
          <w:rPr>
            <w:rFonts w:ascii="Times New Roman" w:hAnsi="Times New Roman" w:eastAsia="Times New Roman" w:cs="Times New Roman"/>
            <w:sz w:val="28"/>
            <w:szCs w:val="28"/>
          </w:rPr>
        </w:r>
        <w:r>
          <w:rPr>
            <w:rFonts w:ascii="Times New Roman" w:hAnsi="Times New Roman" w:eastAsia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8"/>
          <w:szCs w:val="28"/>
        </w:rPr>
      </w:r>
      <w:bookmarkEnd w:id="23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Предлагаемая мною система малогабаритна, и с легкостью может транспортироваться как в ручной клади, так и в отдельном кейсе. Это позволяет широко использовать как в различных госучреждениях, так и для частного использования в квартирах, домах.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создания системы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качества воздуха нам понадобятся следующие комплектующие: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датчик влажности и температуры DHT11;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- датчик для обнаружения различных типов газов в воздухе MQ135;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- дисплей LCD1602, для вывода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три кнопки, для переключения режимов;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</w:rPr>
        <w:instrText xml:space="preserve"> HYPERLINK "https://voltiq.ru/shop/arduino-uno-r3/" </w:instrTex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separate"/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Arduino Uno</w:t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резисторы на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- беспаечная макетная плата.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DHT11 — это цифровой датчик влажности и температуры, состоящий из термистора и емкостного датчика влажности. Также датчик содержит в себе АЦП для преобразования аналоговых значений влажности и температуры. Датчик DHT11 не обладают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высоким быстродействием и точностью, но зато прост, недорог и отлично подходят для обучения и контроля влажности в помещении.  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15" w:name="Techno"/>
      <w:r>
        <w:rPr>
          <w:rFonts w:ascii="Times New Roman" w:hAnsi="Times New Roman" w:eastAsia="Times New Roman" w:cs="Times New Roman"/>
          <w:sz w:val="28"/>
          <w:szCs w:val="28"/>
        </w:rPr>
      </w:r>
      <w:bookmarkEnd w:id="15"/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пределение влажности 20–80 % с точностью 5 %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пределение температуры 0–50 °С с точностью 2%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астота опроса не более 1 Гц (не более одного раза в 1 сек.)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азмеры 15,5´12´5,5 мм</w:t>
      </w:r>
      <w:bookmarkStart w:id="16" w:name="Connection"/>
      <w:r>
        <w:rPr>
          <w:rFonts w:ascii="Times New Roman" w:hAnsi="Times New Roman" w:eastAsia="Times New Roman" w:cs="Times New Roman"/>
          <w:sz w:val="28"/>
          <w:szCs w:val="28"/>
        </w:rPr>
      </w:r>
      <w:bookmarkEnd w:id="16"/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MQ-135 – полупроводниковый газовый сенсор, чувствительный к широкому спектру летучих соединений (аммиак, оксиды азота, пары органических веществ, продукты дыхания). В рамках данного проекта он используется не как селективный измеритель CO₂, а как индикатор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интегрального загрязнения воздуха в помещении. Показания выводятся в условных единицах (ppm-эквивалент), отражающих динамику изменения качества воздуха при проветривании или присутствии людей.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LCD 1602, или Liquid Crystal Display 1602, представля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 собой текстовый жидкокристаллический дисплей, который может отображать 16 символов в две строки. Он оснащен подсветкой и контрастной настройкой, что делает его удобным для чтения в различных условиях освещения. Основные характеристики LCD 1602 включают: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доступную цену, надежность и простоту в использовании. Он идеально подходит для создания информационных досок, часов, термометров и других проектов.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</w:rPr>
        <w:instrText xml:space="preserve"> HYPERLINK "https://voltiq.ru/shop/arduino-uno-official/" </w:instrTex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separate"/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Arduino UNO</w:t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fldChar w:fldCharType="end"/>
      </w:r>
      <w:r>
        <w:rPr>
          <w:rStyle w:val="828"/>
          <w:rFonts w:ascii="Times New Roman" w:hAnsi="Times New Roman" w:eastAsia="Times New Roman" w:cs="Times New Roman"/>
          <w:color w:val="000000"/>
          <w:sz w:val="28"/>
          <w:szCs w:val="28"/>
          <w:u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 это популярная плата разработки, предназначенная для прототипирования и создания интерактивных проектов. Она оснащена микроконтроллером ATmega328P и обладает следующими характеристиками: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26"/>
        </w:num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 цифровых входов/выходов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26"/>
        </w:num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 аналоговых входов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26"/>
        </w:num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строенный USB-интерфейс для программирования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26"/>
        </w:num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16 МГц тактовая частота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26"/>
        </w:numPr>
        <w:pBdr/>
        <w:spacing w:after="0" w:line="360" w:lineRule="auto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ростая интеграция с дополнительными модулями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Основными достоинствами Arduino UNO являются простота использования, обширное сообщество разработчиков и доступность различных дополнительных модулей, что делает ее отличным выбором для начинающих и опытных «ардуинщиков».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работает следующим образом. На панели имеются три кнопки, отвечающие за вывод информации на экран.  Первая кнопка вывод температуры, вторая - показание влажности, третья данные о содержание диоксида углерода.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пассивном состояние, когда не одна из кнопок не нажата, информация выходит автоматически, последовательно каждый параметр. Питание может быть, как от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онижающ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AC-DC преобразовател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220В - 5В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так и от аккумуляторов на 5В.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59" behindDoc="1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92710</wp:posOffset>
                </wp:positionV>
                <wp:extent cx="4791075" cy="4629150"/>
                <wp:effectExtent l="0" t="0" r="0" b="0"/>
                <wp:wrapNone/>
                <wp:docPr id="4" name="_x0000_s10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791075" cy="4629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0609659;o:allowoverlap:true;o:allowincell:true;mso-position-horizontal-relative:text;margin-left:59.00pt;mso-position-horizontal:absolute;mso-position-vertical-relative:text;margin-top:7.30pt;mso-position-vertical:absolute;width:377.25pt;height:364.50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Рис.2.1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Пилотный вариант мобильной метеостанции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pBdr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процессе создания соблюдалась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следующая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этапность: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30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чертежа.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30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Моделирование корпуса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SketchUp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30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Печать на 3-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принтере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30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Повторная отладка кода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4"/>
        <w:numPr>
          <w:ilvl w:val="0"/>
          <w:numId w:val="30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Сборка всей системы в корпус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32C9F418">
      <w:pPr>
        <w:pStyle w:val="800"/>
        <w:pBdr/>
        <w:spacing w:line="360" w:lineRule="auto"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00"/>
        <w:pBdr/>
        <w:spacing w:line="360" w:lineRule="auto"/>
        <w:ind w:firstLine="709"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bookmarkStart w:id="24" w:name="_Toc8"/>
      <w:r>
        <w:rPr>
          <w:rFonts w:ascii="Times New Roman" w:hAnsi="Times New Roman" w:eastAsia="Times New Roman" w:cs="Times New Roman"/>
          <w:sz w:val="28"/>
          <w:szCs w:val="28"/>
        </w:rPr>
        <w:t xml:space="preserve">2.2 Алгоритм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4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При написании скретча для нашей программы мы использовали следующие библиотеки: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</w:r>
    </w:p>
    <w:p>
      <w:pPr>
        <w:pStyle w:val="820"/>
        <w:numPr>
          <w:ilvl w:val="0"/>
          <w:numId w:val="28"/>
        </w:numPr>
        <w:pBdr/>
        <w:spacing w:after="0" w:afterAutospacing="0" w:before="0" w:beforeAutospacing="0" w:line="360" w:lineRule="auto"/>
        <w:ind w:firstLine="709"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MQ135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библиотека, которая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делать ряд вычислений, направленных на получение требуемого значения PPM</w:t>
      </w:r>
      <w:r>
        <w:rPr>
          <w:rFonts w:ascii="Times New Roman" w:hAnsi="Times New Roman" w:eastAsia="Times New Roman" w:cs="Times New Roman"/>
          <w:sz w:val="28"/>
          <w:szCs w:val="28"/>
          <w:shd w:val="clear" w:color="auto" w:fill="ffffff"/>
        </w:rPr>
        <w:t xml:space="preserve"> (от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англ. parts per million — «частей на миллион» — единица измерения концентрации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numPr>
          <w:ilvl w:val="0"/>
          <w:numId w:val="28"/>
        </w:numPr>
        <w:pBdr/>
        <w:spacing w:after="0" w:afterAutospacing="0" w:before="0" w:beforeAutospacing="0" w:line="360" w:lineRule="auto"/>
        <w:ind w:firstLine="709"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DHT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библиотека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позволяет получать данные о температуре и влажности от датчик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numPr>
          <w:ilvl w:val="0"/>
          <w:numId w:val="28"/>
        </w:numPr>
        <w:pBdr/>
        <w:spacing w:after="0" w:afterAutospacing="0" w:before="0" w:beforeAutospacing="0" w:line="360" w:lineRule="auto"/>
        <w:ind w:firstLine="709"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LiquidCrystal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библиотека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ля работы с символьными графическими дисплеями и предназначена для работы по 8-битному (4-битному) параллельному интерфейсу.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numPr>
          <w:ilvl w:val="0"/>
          <w:numId w:val="28"/>
        </w:numPr>
        <w:pBdr/>
        <w:spacing w:after="0" w:afterAutospacing="0" w:before="0" w:beforeAutospacing="0" w:line="360" w:lineRule="auto"/>
        <w:ind w:firstLine="709"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RobotClass_LiquidCrystal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библиотека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предназначена для работы с русифицированными дисплеями на Arduino.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Она выполняет все необходимые манипуляции с таблицей символов, в том числе выводит кириллицу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eastAsia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 как наша программа имеет в себе несколько операций, написание кода было поэтапным.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начале мы собрали и подключили систему для определения температуры и влажности с выводом данных на монитор порта. </w:t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 w14:paraId="50DB19E0"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(Первое тестирование производилось в начале июля).</w:t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  <w:r/>
    </w:p>
    <w:p>
      <w:pPr>
        <w:pStyle w:val="820"/>
        <w:pBdr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1" behindDoc="1" locked="0" layoutInCell="1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205740</wp:posOffset>
                </wp:positionV>
                <wp:extent cx="3724275" cy="2438400"/>
                <wp:effectExtent l="0" t="0" r="0" b="0"/>
                <wp:wrapNone/>
                <wp:docPr id="5" name="_x0000_s10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724275" cy="243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0609661;o:allowoverlap:true;o:allowincell:true;mso-position-horizontal-relative:text;margin-left:101.45pt;mso-position-horizontal:absolute;mso-position-vertical-relative:text;margin-top:16.20pt;mso-position-vertical:absolute;width:293.25pt;height:192.00pt;mso-wrap-distance-left:9.00pt;mso-wrap-distance-top:0.00pt;mso-wrap-distance-right:9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</w:r>
      <w:r>
        <w:rPr>
          <w:rFonts w:ascii="Times New Roman" w:hAnsi="Times New Roman" w:eastAsia="Times New Roman" w:cs="Times New Roman"/>
          <w:i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Вторым этапом было установка и подключение датчика газов.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2"/>
        <w:pBdr/>
        <w:shd w:val="clear" w:color="auto" w:fill="ffffff"/>
        <w:spacing w:after="15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получения точных данных,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датчик нужно откалибровать и в библиотеки настроить необходимые параметры.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Иначе мы получим непонятные значения.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Первый параметр, который нужно знать, это концентрация углекислого газа в атмосфере.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Эти данные есть в интернете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415 (ppm)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hd w:val="clear" w:color="auto" w:fill="ffffff"/>
        <w:spacing w:after="15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Второй параметр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 номинал нагрузочного резистора R.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hd w:val="clear" w:color="auto" w:fill="ffffff"/>
        <w:spacing w:after="15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64278" cy="2029651"/>
                <wp:effectExtent l="0" t="0" r="0" b="0"/>
                <wp:docPr id="6" name="_x0000_i10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764278" cy="202965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5.14pt;height:159.8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hd w:val="clear" w:color="auto" w:fill="ffffff"/>
        <w:spacing w:after="15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Рис.2.2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Принципиальная схема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датчика MQ135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hd w:val="clear" w:color="auto" w:fill="ffffff"/>
        <w:spacing w:after="15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Эти данные есть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даташит (Datasheet)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атчика.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Заходим в папку библиотеки и открываем файл MQ135.h с помощью любого текстового редактора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меняем значения.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0" behindDoc="1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72390</wp:posOffset>
                </wp:positionV>
                <wp:extent cx="4124325" cy="2943225"/>
                <wp:effectExtent l="0" t="0" r="0" b="0"/>
                <wp:wrapNone/>
                <wp:docPr id="7" name="_x0000_s10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24325" cy="2943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250609660;o:allowoverlap:true;o:allowincell:true;mso-position-horizontal-relative:text;margin-left:82.70pt;mso-position-horizontal:absolute;mso-position-vertical-relative:text;margin-top:5.70pt;mso-position-vertical:absolute;width:324.75pt;height:231.7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Рис.2.3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Калибровка данных в библиотеке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этого калибровка завершена и можно снимать показания.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Ещё один важный момент - так как датчик «бюджетный» для точности показаний перед началом его нужно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прогреть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желательно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10-2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часов. Для этого подаем питание и оставляем датчик.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Теперь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датчик будет показывать корректные значение.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3BD55A">
      <w:pPr>
        <w:pStyle w:val="797"/>
        <w:pBdr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Важно отметить, что калибровка через изменение константы в библиотеке MQ135.h задаёт лишь базовое сопротивление чистого воздуха (R₀) и не компенсирует перекрёстную чувствительность сенсора к влажности, температуре и другим газам. Поэтому полученные значения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следует рассматривать как относительный индекс качества воздуха, а не как метрологически точную концентрацию CO₂. Для повышения стабильности в код введена программная фильтрация (скользящее среднее по 5 точкам) и учёт температурно-влажностной коррекции по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данным DHT11.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97"/>
        <w:pBdr/>
        <w:spacing w:after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того как все системы по отдельности были протестированы на работоспособность, собираем все в единую систему.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00"/>
        <w:pBdr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25" w:name="_Toc9"/>
      <w:r>
        <w:rPr>
          <w:rFonts w:ascii="Times New Roman" w:hAnsi="Times New Roman" w:eastAsia="Times New Roman" w:cs="Times New Roman"/>
          <w:sz w:val="28"/>
          <w:szCs w:val="28"/>
        </w:rPr>
        <w:t xml:space="preserve">2.3</w:t>
        <w:tab/>
        <w:t xml:space="preserve">Перспективы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развития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5"/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DEC16CF">
      <w:pPr>
        <w:pBdr/>
        <w:spacing/>
        <w:ind/>
        <w:rPr/>
      </w:pPr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Данная конструкция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имеет небольшие размеры, что дает широкое практическое применение как в общественных заведениях, так и 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для частного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 пользователя.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Дальнейшее перспективы развитие я вижу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системе «</w:t>
      </w:r>
      <w:r>
        <w:rPr>
          <w:rStyle w:val="813"/>
          <w:rFonts w:ascii="Times New Roman" w:hAnsi="Times New Roman" w:eastAsia="Times New Roman" w:cs="Times New Roman"/>
          <w:sz w:val="28"/>
          <w:szCs w:val="28"/>
        </w:rPr>
        <w:t xml:space="preserve">Умный дом».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Можно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втоматическое управление</w:t>
      </w:r>
      <w:r>
        <w:rPr>
          <w:rFonts w:ascii="Times New Roman" w:hAnsi="Times New Roman" w:eastAsia="Times New Roman" w:cs="Times New Roman"/>
          <w:color w:val="28282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еханизм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открывания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окон, к примеру,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путем преобразования вращательного движения в линейное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и таким образом не только создавать комфортную среду для пребывания в помещение, но и вовремя реагировать на изменения микроклимата.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Данная система будет очень актуальн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больницах для лежачих больных, где можно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будет внедрить голосовое управление. Так же в помещениях, где окна расположены высоко или не имеют прямого доступа.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FF47A3"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Ограничением текущей версии является использование полупроводникового сенсора MQ-135, обладающего перекрёстной чувствительностью. В следующей итерации проекта планируется переход на NDIR-технологию (MH-Z19B/SCD40), что позволит измерять именно CO₂ с погрешн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остью ±(30–50) ppm и полностью соответствовать метрологическим требованиям СанПиН 1.2.3685-21.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9868D9"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19A003">
      <w:pPr>
        <w:pStyle w:val="141"/>
        <w:pBdr/>
        <w:spacing/>
        <w:ind/>
        <w:jc w:val="center"/>
        <w:rPr>
          <w:b/>
          <w:bCs/>
          <w:color w:val="000000" w:themeColor="text1"/>
        </w:rPr>
      </w:pPr>
      <w:r>
        <w:rPr>
          <w:sz w:val="28"/>
          <w:szCs w:val="28"/>
        </w:rPr>
      </w:r>
      <w:bookmarkStart w:id="26" w:name="_Toc10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2.4</w:t>
        <w:tab/>
        <w:t xml:space="preserve">Программа и методика испытаний</w:t>
      </w:r>
      <w:bookmarkEnd w:id="26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0C259BB3">
      <w:pPr>
        <w:pBdr/>
        <w:spacing/>
        <w:ind/>
        <w:rPr/>
      </w:pPr>
      <w:r>
        <w:rPr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/>
    </w:p>
    <w:p w14:paraId="4108609F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 испытаний: оценка работоспособности макета, проверка соответствия заявленных функций и определение фактической погрешности измерений температуры, влажности и интегрального показателя качества воздуха.</w:t>
      </w:r>
      <w:r>
        <w:rPr>
          <w:sz w:val="28"/>
          <w:szCs w:val="28"/>
        </w:rPr>
      </w:r>
    </w:p>
    <w:p w14:paraId="0D7F3D48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2BC72BCF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Оборудование и средства верификации:</w:t>
      </w:r>
      <w:r>
        <w:rPr>
          <w:sz w:val="28"/>
          <w:szCs w:val="28"/>
        </w:rPr>
      </w:r>
    </w:p>
    <w:p w14:paraId="793A65BF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 разработанный макет системы контроля качества воздуха;</w:t>
      </w:r>
      <w:r>
        <w:rPr>
          <w:sz w:val="28"/>
          <w:szCs w:val="28"/>
        </w:rPr>
      </w:r>
    </w:p>
    <w:p w14:paraId="21611FE7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 эталонный термогигрометр (например, Testo 608-H1 или аналог с действующим поверочным сертификатом);</w:t>
      </w:r>
      <w:r>
        <w:rPr>
          <w:sz w:val="28"/>
          <w:szCs w:val="28"/>
        </w:rPr>
      </w:r>
    </w:p>
    <w:p w14:paraId="7DD3F24B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 NDIR-датчик CO₂ (MH-Z19B или Aranet4) для верификации газового канала;</w:t>
      </w:r>
      <w:r>
        <w:rPr>
          <w:sz w:val="28"/>
          <w:szCs w:val="28"/>
        </w:rPr>
      </w:r>
    </w:p>
    <w:p w14:paraId="2A341BED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 помещения с контролируемым микроклиматом (учебный кабинет, проветриваемая аудитория, закрытая камера объёмом ~0,5 м³ для модельных тестов).</w:t>
      </w:r>
      <w:r>
        <w:rPr>
          <w:sz w:val="28"/>
          <w:szCs w:val="28"/>
        </w:rPr>
      </w:r>
    </w:p>
    <w:p w14:paraId="2470E2E7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4738DA92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Условия проведения: температура 18–25 °C, относительная влажность 40–60 %, отсутствие прямых источников загрязнения (аэрозоли, бытовая химия, открытое пламя, курение).</w:t>
      </w:r>
      <w:r>
        <w:rPr>
          <w:sz w:val="28"/>
          <w:szCs w:val="28"/>
        </w:rPr>
      </w:r>
    </w:p>
    <w:p w14:paraId="28112696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68FC0A0F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Этапы испытаний:</w:t>
      </w:r>
      <w:r>
        <w:rPr>
          <w:sz w:val="28"/>
          <w:szCs w:val="28"/>
        </w:rPr>
      </w:r>
    </w:p>
    <w:p w14:paraId="4F06161F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 Прогрев и стабилизация. Подача питания на макет. Выдержка датчика MQ-135 в течение 12 ч для стабилизации нагревательного элемента и снижения начального дрейфа показаний.</w:t>
      </w:r>
      <w:r>
        <w:rPr>
          <w:sz w:val="28"/>
          <w:szCs w:val="28"/>
        </w:rPr>
      </w:r>
    </w:p>
    <w:p w14:paraId="558869E4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2. Фоновые измерения. Серия из 10 замеров с интервалом 1 мин в стабильных условиях. Параллельная фиксация показаний макета и эталонных приборов. Расчёт среднего значения и среднеквадратического отклонения (СКО).</w:t>
      </w:r>
      <w:r>
        <w:rPr>
          <w:sz w:val="28"/>
          <w:szCs w:val="28"/>
        </w:rPr>
      </w:r>
    </w:p>
    <w:p w14:paraId="1556A91F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 Тест на отклик (вентиляция/нагрузка). Закрытие помещения, присутствие 2–3 человек в течение 30 мин. Регистрация динамики показаний каждые 2 мин. Последующее проветривание и фиксация времени возврата к фоновым значениям.</w:t>
      </w:r>
      <w:r>
        <w:rPr>
          <w:sz w:val="28"/>
          <w:szCs w:val="28"/>
        </w:rPr>
      </w:r>
    </w:p>
    <w:p w14:paraId="75DF646A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 Сравнительная верификация. Параллельная работа макета и эталонного прибора в 3 различных локациях. Расчёт абсолютной и относительной погрешности по формулам: </w:t>
      </w:r>
      <w:r>
        <w:rPr>
          <w:sz w:val="28"/>
          <w:szCs w:val="28"/>
        </w:rPr>
      </w:r>
    </w:p>
    <w:p w14:paraId="119DCDE2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Δ = X_макет – X_эталон;  δ = (Δ / X_эталон) × 100 %.</w:t>
      </w:r>
      <w:r>
        <w:rPr>
          <w:sz w:val="28"/>
          <w:szCs w:val="28"/>
        </w:rPr>
      </w:r>
    </w:p>
    <w:p w14:paraId="466B7544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5. Обработка данных. Построение графиков зависимости показаний от времени, расчёт средней погрешности, оценка времени отклика системы.</w:t>
      </w:r>
      <w:r>
        <w:rPr>
          <w:sz w:val="28"/>
          <w:szCs w:val="28"/>
        </w:rPr>
      </w:r>
    </w:p>
    <w:p w14:paraId="335DF8C9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179E0BC5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Критерии успешности:</w:t>
      </w:r>
      <w:r>
        <w:rPr>
          <w:sz w:val="28"/>
          <w:szCs w:val="28"/>
        </w:rPr>
      </w:r>
    </w:p>
    <w:p w14:paraId="139EED6E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 температура: погрешность ≤ ±2 °C (соответствует паспорту DHT11);</w:t>
      </w:r>
      <w:r>
        <w:rPr>
          <w:sz w:val="28"/>
          <w:szCs w:val="28"/>
        </w:rPr>
      </w:r>
    </w:p>
    <w:p w14:paraId="122EAA2C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 влажность: погрешность ≤ ±5 %;</w:t>
      </w:r>
      <w:r>
        <w:rPr>
          <w:sz w:val="28"/>
          <w:szCs w:val="28"/>
        </w:rPr>
      </w:r>
    </w:p>
    <w:p w14:paraId="6748BFCD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 газовый канал: стабильная корреляция с изменением вентиляции и присутствием людей; показания MQ-135 интерпретируются как интегральный индекс качества воздуха (VOC/CO₂-эквивалент), а не как абсолютная концентрация CO₂.</w:t>
      </w:r>
      <w:r>
        <w:rPr>
          <w:sz w:val="28"/>
          <w:szCs w:val="28"/>
        </w:rPr>
      </w:r>
    </w:p>
    <w:p w14:paraId="395D1498">
      <w:pPr>
        <w:pStyle w:val="820"/>
        <w:pBdr/>
        <w:spacing w:after="0" w:afterAutospacing="0" w:before="0" w:beforeAutospacing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6685E2E8"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Форма представления результатов: таблица сравнительных замеров, графики динамики, расчёт погрешности, фотоматериалы испытательного стенда. Результаты испытаний приведены в Приложении 4.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8708EF"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EF8D696"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20"/>
        <w:pBdr/>
        <w:spacing w:after="0" w:afterAutospacing="0" w:before="0" w:beforeAutospacing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5670" cy="3450311"/>
                <wp:effectExtent l="0" t="0" r="0" b="0"/>
                <wp:docPr id="8" name="_x0000_i10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итог"/>
                        <pic:cNvPicPr/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725670" cy="34503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2.10pt;height:271.6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2.4 Настройка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истема мониторинга качества воздуха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Стоимость компонентов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 маркетплейсе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OZON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Arduino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Uno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Atmega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328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–                                                                       500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руб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Плата расширения Arduino sensor shield V5.0 –                                            210 руб.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Символьный дисплей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LCD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1602 -                                                                    253 руб.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газового датчика MQ-135 –                                                               420 руб.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Датчик температуры и влажности DHT-11 –                                                 170 руб.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Набор тактовых кнопок (25шт.) – 570 руб., использовали 3 шт. –                69 руб.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Резистор металлопленочный 220 кОм – 170 руб., использовали 3 шт.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26 руб.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Общая себестоимость системы –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1645 рублей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E6448C">
      <w:pPr>
        <w:pStyle w:val="820"/>
        <w:pBdr/>
        <w:spacing w:after="0" w:afterAutospacing="0" w:before="0" w:beforeAutospacing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left"/>
        <w:rPr>
          <w:rFonts w:ascii="Times New Roman" w:hAnsi="Times New Roman" w:cs="Times New Roman"/>
          <w:sz w:val="28"/>
          <w:szCs w:val="28"/>
        </w:rPr>
        <w:sectPr>
          <w:footerReference w:type="default" r:id="rId12"/>
          <w:footnotePr/>
          <w:endnotePr/>
          <w:type w:val="nextPage"/>
          <w:pgSz w:h="16837" w:orient="portrait" w:w="11905"/>
          <w:pgMar w:top="1134" w:right="851" w:bottom="1134" w:left="1134" w:header="720" w:footer="720" w:gutter="0"/>
          <w:cols w:num="1" w:sep="0" w:space="720" w:equalWidth="1"/>
          <w:titlePg/>
        </w:sect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36"/>
        <w:pBdr/>
        <w:spacing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bookmarkStart w:id="27" w:name="_Toc11"/>
      <w:r>
        <w:rPr>
          <w:rFonts w:ascii="Times New Roman" w:hAnsi="Times New Roman" w:eastAsia="Times New Roman" w:cs="Times New Roman"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7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0"/>
        <w:pBdr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процессе написания работы мною было изуч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ено много информации о том, как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экосистем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наше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планеты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все больше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подвергается негативному воздействию от хозяйственной деятельности человека.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это влияет не только на изменения климата, но и на здоровье самого человека.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Загрязненный воздух провоцирует ухудшение самочувствия у людей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вызывая различные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простые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симптомы» сонливость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апатия, потеря концентрации, головная боль.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Но это не весь список, мы наблюдаем рост серьезных заболеваний и их «омоложение».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Мы часть этой системы и не всегда можем повлиять на существующую ситуацию. Но мы можем своевременно реагировать и принимать необходимые меры для контроля.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2"/>
        <w:pBdr/>
        <w:shd w:val="clear" w:color="auto" w:fill="ffffff"/>
        <w:spacing w:after="0" w:afterAutospacing="0" w:before="0" w:beforeAutospacing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во всем мире, так и в наше стране в последние годы уделяется много внимания вопросу загрязнения окружающей среды.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Внедряются и используются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разработки комплексных программ по охране окружающей среды и здоровью населения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в наш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века технологий и информационного развития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появились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инструмент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способ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точно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оператив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определ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очень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важн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возможность составить прогноз,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значит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предвидеть и предотвратить пагубное и негативное воздействие загрязняющих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веществ на здоровье человека и состояние окружающей среды.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72844C">
      <w:pPr>
        <w:pBdr/>
        <w:shd w:val="nil"/>
        <w:spacing/>
        <w:ind/>
        <w:rPr>
          <w:rStyle w:val="851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844"/>
        <w:pBdr/>
        <w:shd w:val="clear" w:color="auto" w:fill="ffffff"/>
        <w:spacing w:after="0" w:line="360" w:lineRule="auto"/>
        <w:ind w:left="0"/>
        <w:jc w:val="center"/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ИСПОЛЬЗОВАНЫХ ИСТОЧНИКОВ</w:t>
      </w: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844"/>
        <w:pBdr/>
        <w:shd w:val="clear" w:color="auto" w:fill="ffffff"/>
        <w:spacing w:after="0" w:line="360" w:lineRule="auto"/>
        <w:ind/>
        <w:rPr>
          <w:rStyle w:val="851"/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851"/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576E88E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СанПиН 1.2.3685-21. Гигиенические нормативы и требования к обеспечению безопасности и (или) безвредности для человека факторов среды обитания. – М.: Роспотребнадзор, 2021. – 124 с.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B94BF59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ГОСТ Р 8.989-2019. ГСИ. Датчики газовые. Методы испытаний. – М.: Стандартинформ, 2019. – 18 с.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2E4AB78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Han, J., Liu, Y., &amp; Zhang, X. Calibration and Performance Evaluation of Low-Cost MQ-135 Gas Sensors for Indoor Air Quality Monitoring // Sensors. – 2021. – Vol. 21, № 4. – P. 1234. DOI: 10.3390/s21041234.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134BDB0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Spinelle, L., Gerboles, M., Villani, M. G., et al. Field calibration of a cluster of low-cost commercially available electrochemical and semiconductor gas sensors for air quality monitoring // Atmospheric Environment. – 2019. – Vol. 215. – P. 116898.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39B2360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Winsense Technology. MQ-135 Gas Sensor Datasheet. – 2020. – URL: https://www.winsensor.com (дата обращения: 10.05.2024).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3B33F62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CO2.Meter. MH-Z19B NDIR CO2 Sensor Module Specification. – 2022. – URL: https://co2meter.com (дата обращения: 10.05.2024).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333E0E6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Козлов, А. В. Низкобюджетные системы мониторинга микроклимата на базе Arduino и ESP32 // Приборы и системы. Управление, контроль, диагностика. – 2022. – № 5. – С. 45–52.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82DAFF1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Попов, И. С. Метрологические особенности полупроводниковых газовых сенсоров в любительских проектах // Метрология. – 2023. – № 2. – С. 34–41.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F001108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World Health Organization. WHO guidelines for indoor air quality: selected pollutants. – Geneva: WHO, 2021. – 454 p.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9DBBADD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РБК Тренды. «Чистый воздух»: как в России развивается система экологического мониторинга. – 2023. – URL: https://trends.rbc.ru/trends/green/645b822e9a79476e5e0500a1 (дата обращения: 12.05.2024).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48F5244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Arduino LLC. Arduino Uno Rev3 Documentation. – 2023. – URL: https://docs.arduino.cc/hardware/uno-rev3 (дата обращения: 10.05.2024).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609D5B6">
      <w:pPr>
        <w:pStyle w:val="797"/>
        <w:numPr>
          <w:ilvl w:val="0"/>
          <w:numId w:val="29"/>
        </w:numPr>
        <w:pBdr/>
        <w:shd w:val="clear" w:color="auto" w:fill="ffffff"/>
        <w:tabs>
          <w:tab w:val="num" w:leader="none" w:pos="426"/>
          <w:tab w:val="clear" w:leader="none" w:pos="720"/>
        </w:tabs>
        <w:spacing w:after="0" w:line="360" w:lineRule="auto"/>
        <w:ind w:firstLine="284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Aosong Electronics. DHT11 Temperature &amp; Humidity Sensor Datasheet. – 2020. – URL: https://www.aosong.com (дата обращения: 10.05.2024).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797"/>
        <w:pBdr/>
        <w:shd w:val="clear" w:color="auto" w:fill="ffffff"/>
        <w:spacing w:after="0" w:line="360" w:lineRule="auto"/>
        <w:ind w:left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797"/>
        <w:pBdr/>
        <w:shd w:val="clear" w:color="auto" w:fill="ffffff"/>
        <w:tabs>
          <w:tab w:val="num" w:leader="none" w:pos="426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Интернет ресурсы: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815"/>
        <w:numPr>
          <w:ilvl w:val="0"/>
          <w:numId w:val="29"/>
        </w:numPr>
        <w:pBdr/>
        <w:tabs>
          <w:tab w:val="num" w:leader="none" w:pos="426"/>
          <w:tab w:val="clear" w:leader="none" w:pos="720"/>
        </w:tabs>
        <w:spacing/>
        <w:ind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</w:rPr>
        <w:instrText xml:space="preserve"> HYPERLINK "https://red.help/media/news/monitoring-vozdukha/" </w:instrTex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separate"/>
      </w:r>
      <w:r>
        <w:rPr>
          <w:rStyle w:val="828"/>
          <w:rFonts w:ascii="Times New Roman" w:hAnsi="Times New Roman" w:eastAsia="Times New Roman" w:cs="Times New Roman"/>
          <w:sz w:val="28"/>
          <w:szCs w:val="28"/>
        </w:rPr>
        <w:t xml:space="preserve">https://red.help/media/news/monitoring-vozdukha/</w:t>
      </w:r>
      <w:r>
        <w:rPr>
          <w:rStyle w:val="828"/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Российское экологическое движение.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815"/>
        <w:numPr>
          <w:ilvl w:val="0"/>
          <w:numId w:val="29"/>
        </w:numPr>
        <w:pBdr/>
        <w:tabs>
          <w:tab w:val="num" w:leader="none" w:pos="426"/>
          <w:tab w:val="clear" w:leader="none" w:pos="720"/>
        </w:tabs>
        <w:spacing/>
        <w:ind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fldChar w:fldCharType="begin"/>
      </w:r>
      <w:r>
        <w:rPr>
          <w:rFonts w:ascii="Times New Roman" w:hAnsi="Times New Roman" w:eastAsia="Times New Roman" w:cs="Times New Roman"/>
          <w:sz w:val="28"/>
          <w:szCs w:val="28"/>
        </w:rPr>
        <w:instrText xml:space="preserve"> HYPERLINK "https://trends.rbc.ru/trends/green/645b822e9a79476e5e0500a1?from=copy" </w:instrText>
      </w:r>
      <w:r>
        <w:rPr>
          <w:rFonts w:ascii="Times New Roman" w:hAnsi="Times New Roman" w:eastAsia="Times New Roman" w:cs="Times New Roman"/>
          <w:sz w:val="28"/>
          <w:szCs w:val="28"/>
        </w:rPr>
        <w:fldChar w:fldCharType="separate"/>
      </w:r>
      <w:r>
        <w:rPr>
          <w:rStyle w:val="828"/>
          <w:rFonts w:ascii="Times New Roman" w:hAnsi="Times New Roman" w:eastAsia="Times New Roman" w:cs="Times New Roman"/>
          <w:sz w:val="28"/>
          <w:szCs w:val="28"/>
        </w:rPr>
        <w:t xml:space="preserve">https://trends.rbc.ru/trends/green/645b822e9a79476e5e0500a1?from=copy</w:t>
      </w:r>
      <w:r>
        <w:rPr>
          <w:rStyle w:val="828"/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РБК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797"/>
        <w:pBdr/>
        <w:tabs>
          <w:tab w:val="num" w:leader="none" w:pos="426"/>
        </w:tabs>
        <w:spacing w:line="360" w:lineRule="auto"/>
        <w:ind w:firstLine="284"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797"/>
        <w:pBdr/>
        <w:spacing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Симптомы воздействия углекислого газа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64737d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2322" cy="4125278"/>
                <wp:effectExtent l="0" t="0" r="0" b="0"/>
                <wp:docPr id="9" name="_x0000_i10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2"/>
                        <pic:cNvPicPr/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82322" cy="41252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1.05pt;height:324.8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1072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1" allowOverlap="1">
                <wp:simplePos x="0" y="0"/>
                <wp:positionH relativeFrom="column">
                  <wp:posOffset>2018030</wp:posOffset>
                </wp:positionH>
                <wp:positionV relativeFrom="paragraph">
                  <wp:posOffset>322580</wp:posOffset>
                </wp:positionV>
                <wp:extent cx="1866900" cy="1866900"/>
                <wp:effectExtent l="0" t="0" r="0" b="0"/>
                <wp:wrapNone/>
                <wp:docPr id="10" name="_x0000_s10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eSENSE_Disp_1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866900" cy="1866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250609663;o:allowoverlap:true;o:allowincell:true;mso-position-horizontal-relative:text;margin-left:158.90pt;mso-position-horizontal:absolute;mso-position-vertical-relative:text;margin-top:25.40pt;mso-position-vertical:absolute;width:147.00pt;height:147.00pt;mso-wrap-distance-left:9.00pt;mso-wrap-distance-top:0.00pt;mso-wrap-distance-right:9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Малогабаритные системы.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2" behindDoc="1" locked="0" layoutInCell="1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325755</wp:posOffset>
                </wp:positionV>
                <wp:extent cx="1676400" cy="2343150"/>
                <wp:effectExtent l="0" t="0" r="0" b="0"/>
                <wp:wrapNone/>
                <wp:docPr id="11" name="_x0000_s10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4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676400" cy="23431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250609662;o:allowoverlap:true;o:allowincell:true;mso-position-horizontal-relative:text;margin-left:173.90pt;mso-position-horizontal:absolute;mso-position-vertical-relative:text;margin-top:25.65pt;mso-position-vertical:absolute;width:132.00pt;height:184.50pt;mso-wrap-distance-left:9.00pt;mso-wrap-distance-top:0.00pt;mso-wrap-distance-right:9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Комнатный датчик CO2 - eSENSE Disp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Канальный преобразователь концентрации CO2 - eSENSE Duct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tabs>
          <w:tab w:val="left" w:leader="none" w:pos="955"/>
        </w:tabs>
        <w:spacing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2c2d2e"/>
          <w:sz w:val="28"/>
          <w:szCs w:val="28"/>
          <w:shd w:val="clear" w:color="auto" w:fill="f3f3f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8010" cy="8011795"/>
                <wp:effectExtent l="0" t="0" r="0" b="0"/>
                <wp:docPr id="12" name="_x0000_i10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Вырезка экрана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668010" cy="8011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6.30pt;height:630.8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97"/>
        <w:pBdr/>
        <w:spacing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E0E1C78">
      <w:pPr>
        <w:pStyle w:val="797"/>
        <w:pBdr/>
        <w:spacing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0F0271D">
      <w:pPr>
        <w:pStyle w:val="797"/>
        <w:pBdr/>
        <w:spacing/>
        <w:ind w:firstLine="709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797"/>
        <w:pBdr/>
        <w:spacing/>
        <w:ind w:firstLine="709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Принципиальная схема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797"/>
        <w:pBdr/>
        <w:spacing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1160" cy="3887102"/>
                <wp:effectExtent l="0" t="0" r="0" b="0"/>
                <wp:docPr id="13" name="_x0000_i10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21160" cy="38871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0.49pt;height:306.0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sectPr>
      <w:footerReference w:type="default" r:id="rId13"/>
      <w:footnotePr/>
      <w:endnotePr/>
      <w:type w:val="nextPage"/>
      <w:pgSz w:h="16837" w:orient="portrait" w:w="11905"/>
      <w:pgMar w:top="1135" w:right="848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ahoma">
    <w:panose1 w:val="020B0604030504040204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Helvetica Neue">
    <w:panose1 w:val="020005030000000200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8"/>
      <w:pBdr/>
      <w:spacing/>
      <w:ind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2</w:t>
    </w:r>
    <w:r>
      <w:fldChar w:fldCharType="end"/>
    </w:r>
    <w:r/>
  </w:p>
  <w:p>
    <w:pPr>
      <w:pStyle w:val="81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8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4"/>
      <w:pBdr/>
      <w:spacing/>
      <w:ind/>
      <w:rPr/>
    </w:pPr>
    <w:r>
      <w:fldChar w:fldCharType="begin"/>
    </w:r>
    <w:r>
      <w:rPr>
        <w:rStyle w:val="813"/>
      </w:rPr>
      <w:instrText xml:space="preserve">PAGE</w:instrText>
    </w:r>
    <w:r>
      <w:fldChar w:fldCharType="separate"/>
    </w:r>
    <w:r>
      <w:rPr>
        <w:rStyle w:val="813"/>
      </w:rPr>
      <w:t xml:space="preserve">20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6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20</w:t>
    </w:r>
    <w:r>
      <w:fldChar w:fldCharType="end"/>
    </w:r>
    <w:r/>
  </w:p>
  <w:p>
    <w:pPr>
      <w:pStyle w:val="81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19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Symbol" w:hAnsi="Symbol"/>
        <w:sz w:val="20"/>
      </w:rPr>
      <w:start w:val="1"/>
      <w:suff w:val="tab"/>
    </w:lvl>
  </w:abstractNum>
  <w:abstractNum w:abstractNumId="1">
    <w:nsid w:val="03853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89605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">
    <w:nsid w:val="0A1619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">
    <w:nsid w:val="0D7C02E5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/>
      </w:rPr>
      <w:start w:val="1"/>
      <w:suff w:val="tab"/>
    </w:lvl>
  </w:abstractNum>
  <w:abstractNum w:abstractNumId="5">
    <w:nsid w:val="0F7E083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6">
    <w:nsid w:val="111D3F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4065B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8">
    <w:nsid w:val="163940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7EC7F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0">
    <w:nsid w:val="266227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DF706C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2">
    <w:nsid w:val="2FDC35A2"/>
    <w:lvl w:ilvl="0">
      <w:isLgl w:val="false"/>
      <w:lvlJc w:val="left"/>
      <w:lvlText w:val="%1"/>
      <w:numFmt w:val="decimal"/>
      <w:pPr>
        <w:pBdr/>
        <w:spacing/>
        <w:ind w:hanging="480" w:left="48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80" w:left="8135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1440"/>
      </w:pPr>
      <w:rPr/>
      <w:start w:val="1"/>
      <w:suff w:val="tab"/>
    </w:lvl>
  </w:abstractNum>
  <w:abstractNum w:abstractNumId="13">
    <w:nsid w:val="32F47C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4">
    <w:nsid w:val="36E93CBC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5">
    <w:nsid w:val="3B920B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Symbol" w:hAnsi="Symbol"/>
        <w:sz w:val="20"/>
      </w:rPr>
      <w:start w:val="1"/>
      <w:suff w:val="tab"/>
    </w:lvl>
  </w:abstractNum>
  <w:abstractNum w:abstractNumId="16">
    <w:nsid w:val="4231096B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7">
    <w:nsid w:val="42E05BB0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/>
      </w:rPr>
      <w:start w:val="1"/>
      <w:suff w:val="tab"/>
    </w:lvl>
  </w:abstractNum>
  <w:abstractNum w:abstractNumId="18">
    <w:nsid w:val="436954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Symbol" w:hAnsi="Symbol"/>
        <w:sz w:val="20"/>
      </w:rPr>
      <w:start w:val="1"/>
      <w:suff w:val="tab"/>
    </w:lvl>
  </w:abstractNum>
  <w:abstractNum w:abstractNumId="19">
    <w:nsid w:val="487E5E2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0">
    <w:nsid w:val="54003C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54E4A1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6110700B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3">
    <w:nsid w:val="649A44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4">
    <w:nsid w:val="68E855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5">
    <w:nsid w:val="70BC1FB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10934B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7">
    <w:nsid w:val="717E37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8">
    <w:nsid w:val="78A81298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9">
    <w:nsid w:val="7919149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80806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21"/>
  </w:num>
  <w:num w:numId="2">
    <w:abstractNumId w:val="29"/>
  </w:num>
  <w:num w:numId="3">
    <w:abstractNumId w:val="25"/>
  </w:num>
  <w:num w:numId="4">
    <w:abstractNumId w:val="20"/>
  </w:num>
  <w:num w:numId="5">
    <w:abstractNumId w:val="27"/>
  </w:num>
  <w:num w:numId="6">
    <w:abstractNumId w:val="1"/>
  </w:num>
  <w:num w:numId="7">
    <w:abstractNumId w:val="26"/>
  </w:num>
  <w:num w:numId="8">
    <w:abstractNumId w:val="7"/>
  </w:num>
  <w:num w:numId="9">
    <w:abstractNumId w:val="28"/>
  </w:num>
  <w:num w:numId="10">
    <w:abstractNumId w:val="16"/>
  </w:num>
  <w:num w:numId="11">
    <w:abstractNumId w:val="14"/>
  </w:num>
  <w:num w:numId="12">
    <w:abstractNumId w:val="12"/>
  </w:num>
  <w:num w:numId="13">
    <w:abstractNumId w:val="8"/>
  </w:num>
  <w:num w:numId="14">
    <w:abstractNumId w:val="5"/>
  </w:num>
  <w:num w:numId="15">
    <w:abstractNumId w:val="9"/>
  </w:num>
  <w:num w:numId="16">
    <w:abstractNumId w:val="24"/>
  </w:num>
  <w:num w:numId="17">
    <w:abstractNumId w:val="23"/>
  </w:num>
  <w:num w:numId="18">
    <w:abstractNumId w:val="3"/>
  </w:num>
  <w:num w:numId="19">
    <w:abstractNumId w:val="2"/>
  </w:num>
  <w:num w:numId="20">
    <w:abstractNumId w:val="19"/>
  </w:num>
  <w:num w:numId="21">
    <w:abstractNumId w:val="11"/>
  </w:num>
  <w:num w:numId="22">
    <w:abstractNumId w:val="13"/>
  </w:num>
  <w:num w:numId="23">
    <w:abstractNumId w:val="18"/>
  </w:num>
  <w:num w:numId="24">
    <w:abstractNumId w:val="0"/>
  </w:num>
  <w:num w:numId="25">
    <w:abstractNumId w:val="15"/>
  </w:num>
  <w:num w:numId="26">
    <w:abstractNumId w:val="22"/>
  </w:num>
  <w:num w:numId="27">
    <w:abstractNumId w:val="17"/>
  </w:num>
  <w:num w:numId="28">
    <w:abstractNumId w:val="4"/>
  </w:num>
  <w:num w:numId="29">
    <w:abstractNumId w:val="6"/>
  </w:num>
  <w:num w:numId="30">
    <w:abstractNumId w:val="10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97"/>
    <w:next w:val="79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97"/>
    <w:next w:val="79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97"/>
    <w:next w:val="79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97"/>
    <w:next w:val="79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7"/>
    <w:next w:val="79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7"/>
    <w:next w:val="79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7"/>
    <w:next w:val="79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7"/>
    <w:next w:val="79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7"/>
    <w:next w:val="79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97"/>
    <w:next w:val="79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7"/>
    <w:next w:val="79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7"/>
    <w:next w:val="7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9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7"/>
    <w:next w:val="7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9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9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97"/>
    <w:next w:val="7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next w:val="797"/>
    <w:link w:val="797"/>
    <w:pPr>
      <w:pBdr/>
      <w:spacing w:after="160" w:line="259" w:lineRule="auto"/>
      <w:ind/>
    </w:pPr>
    <w:rPr>
      <w:rFonts w:ascii="Times New Roman" w:hAnsi="Times New Roman" w:eastAsia="Times New Roman" w:cs="Times New Roman"/>
      <w:color w:val="000000"/>
      <w:sz w:val="22"/>
      <w:szCs w:val="22"/>
      <w:lang w:val="ru-RU" w:eastAsia="ru-RU" w:bidi="ar-SA"/>
    </w:rPr>
  </w:style>
  <w:style w:type="paragraph" w:styleId="798">
    <w:name w:val="Заголовок 1"/>
    <w:basedOn w:val="797"/>
    <w:next w:val="798"/>
    <w:link w:val="838"/>
    <w:pPr>
      <w:pBdr/>
      <w:spacing/>
      <w:ind/>
      <w:outlineLvl w:val="0"/>
    </w:pPr>
    <w:rPr>
      <w:b/>
      <w:bCs/>
      <w:sz w:val="32"/>
      <w:szCs w:val="32"/>
    </w:rPr>
  </w:style>
  <w:style w:type="paragraph" w:styleId="799">
    <w:name w:val="Заголовок 2"/>
    <w:basedOn w:val="797"/>
    <w:next w:val="799"/>
    <w:link w:val="797"/>
    <w:pPr>
      <w:pBdr/>
      <w:spacing/>
      <w:ind/>
      <w:outlineLvl w:val="1"/>
    </w:pPr>
    <w:rPr>
      <w:b/>
      <w:bCs/>
      <w:sz w:val="28"/>
      <w:szCs w:val="28"/>
    </w:rPr>
  </w:style>
  <w:style w:type="paragraph" w:styleId="800">
    <w:name w:val="Заголовок 3"/>
    <w:basedOn w:val="797"/>
    <w:next w:val="797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="Times New Roman"/>
      <w:b/>
      <w:color w:val="000000"/>
      <w:sz w:val="32"/>
      <w:szCs w:val="24"/>
    </w:rPr>
  </w:style>
  <w:style w:type="paragraph" w:styleId="801">
    <w:name w:val="Заголовок 4"/>
    <w:basedOn w:val="797"/>
    <w:next w:val="797"/>
    <w:link w:val="835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="Cambria" w:hAnsi="Cambria" w:eastAsia="Times New Roman" w:cs="Times New Roman"/>
      <w:i/>
      <w:iCs/>
      <w:color w:val="365f91"/>
    </w:rPr>
  </w:style>
  <w:style w:type="character" w:styleId="802">
    <w:name w:val="Основной шрифт абзаца"/>
    <w:next w:val="802"/>
    <w:link w:val="797"/>
    <w:uiPriority w:val="1"/>
    <w:unhideWhenUsed/>
    <w:pPr>
      <w:pBdr/>
      <w:spacing/>
      <w:ind/>
    </w:pPr>
  </w:style>
  <w:style w:type="table" w:styleId="803">
    <w:name w:val="Обычная таблица"/>
    <w:next w:val="803"/>
    <w:link w:val="797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4">
    <w:name w:val="Нет списка"/>
    <w:next w:val="804"/>
    <w:link w:val="797"/>
    <w:uiPriority w:val="99"/>
    <w:semiHidden/>
    <w:unhideWhenUsed/>
    <w:pPr>
      <w:pBdr/>
      <w:spacing/>
      <w:ind/>
    </w:pPr>
  </w:style>
  <w:style w:type="character" w:styleId="805">
    <w:name w:val="Знак сноски"/>
    <w:next w:val="805"/>
    <w:link w:val="797"/>
    <w:semiHidden/>
    <w:unhideWhenUsed/>
    <w:pPr>
      <w:pBdr/>
      <w:spacing/>
      <w:ind/>
    </w:pPr>
    <w:rPr>
      <w:vertAlign w:val="superscript"/>
    </w:rPr>
  </w:style>
  <w:style w:type="table" w:styleId="806">
    <w:name w:val="Обычная таблица1"/>
    <w:next w:val="806"/>
    <w:link w:val="797"/>
    <w:uiPriority w:val="99"/>
    <w:pPr>
      <w:pBdr/>
      <w:spacing w:after="160" w:line="259" w:lineRule="auto"/>
      <w:ind/>
    </w:pPr>
    <w:rPr>
      <w:sz w:val="24"/>
      <w:szCs w:val="24"/>
      <w:lang w:val="ru-RU" w:eastAsia="ru-RU" w:bidi="ar-SA"/>
    </w:r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7">
    <w:name w:val="Колонтитулы"/>
    <w:basedOn w:val="797"/>
    <w:next w:val="807"/>
    <w:link w:val="797"/>
    <w:pPr>
      <w:pBdr/>
      <w:spacing/>
      <w:ind/>
    </w:pPr>
    <w:rPr>
      <w:rFonts w:ascii="Helvetica Neue" w:hAnsi="Helvetica Neue" w:eastAsia="Helvetica Neue" w:cs="Helvetica Neue"/>
    </w:rPr>
  </w:style>
  <w:style w:type="table" w:styleId="808">
    <w:name w:val="Сетка таблицы1"/>
    <w:next w:val="808"/>
    <w:link w:val="797"/>
    <w:uiPriority w:val="99"/>
    <w:pPr>
      <w:pBdr/>
      <w:spacing w:after="160" w:line="259" w:lineRule="auto"/>
      <w:ind/>
    </w:pPr>
    <w:rPr>
      <w:sz w:val="24"/>
      <w:szCs w:val="24"/>
      <w:lang w:val="ru-RU" w:eastAsia="ru-RU" w:bidi="ar-SA"/>
    </w:rPr>
    <w:tblPr>
      <w:tblW w:w="0" w:type="auto"/>
      <w:tblCellMar>
        <w:left w:w="0" w:type="dxa"/>
        <w:top w:w="0" w:type="dxa"/>
        <w:right w:w="0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9">
    <w:name w:val="Верхний колонтитул1"/>
    <w:basedOn w:val="797"/>
    <w:next w:val="809"/>
    <w:link w:val="797"/>
    <w:pPr>
      <w:pBdr/>
      <w:spacing w:after="0"/>
      <w:ind/>
    </w:pPr>
  </w:style>
  <w:style w:type="character" w:styleId="810">
    <w:name w:val="Верхний колонтитул Знак"/>
    <w:next w:val="810"/>
    <w:link w:val="797"/>
    <w:uiPriority w:val="99"/>
    <w:pPr>
      <w:pBdr/>
      <w:spacing/>
      <w:ind/>
    </w:pPr>
    <w:rPr>
      <w:rFonts w:ascii="Calibri" w:hAnsi="Calibri" w:eastAsia="Calibri" w:cs="Calibri"/>
      <w:color w:val="000000"/>
      <w:sz w:val="22"/>
      <w:szCs w:val="22"/>
    </w:rPr>
  </w:style>
  <w:style w:type="paragraph" w:styleId="811">
    <w:name w:val="Нижний колонтитул1"/>
    <w:basedOn w:val="797"/>
    <w:next w:val="811"/>
    <w:link w:val="797"/>
    <w:pPr>
      <w:pBdr/>
      <w:spacing w:after="0"/>
      <w:ind/>
    </w:pPr>
  </w:style>
  <w:style w:type="character" w:styleId="812">
    <w:name w:val="Нижний колонтитул Знак"/>
    <w:next w:val="812"/>
    <w:link w:val="797"/>
    <w:uiPriority w:val="99"/>
    <w:pPr>
      <w:pBdr/>
      <w:spacing/>
      <w:ind/>
    </w:pPr>
    <w:rPr>
      <w:rFonts w:ascii="Calibri" w:hAnsi="Calibri" w:eastAsia="Calibri" w:cs="Calibri"/>
      <w:color w:val="000000"/>
      <w:sz w:val="22"/>
      <w:szCs w:val="22"/>
    </w:rPr>
  </w:style>
  <w:style w:type="character" w:styleId="813">
    <w:name w:val="fontStyleText"/>
    <w:next w:val="813"/>
    <w:link w:val="797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814">
    <w:name w:val="paragraphStylePageNum"/>
    <w:basedOn w:val="797"/>
    <w:next w:val="814"/>
    <w:link w:val="797"/>
    <w:pPr>
      <w:pBdr/>
      <w:spacing w:after="100"/>
      <w:ind/>
      <w:jc w:val="right"/>
    </w:pPr>
  </w:style>
  <w:style w:type="paragraph" w:styleId="815">
    <w:name w:val="paragraphStyleText"/>
    <w:basedOn w:val="797"/>
    <w:next w:val="815"/>
    <w:link w:val="797"/>
    <w:pPr>
      <w:pBdr/>
      <w:spacing w:after="0" w:line="360" w:lineRule="auto"/>
      <w:ind w:firstLine="720"/>
      <w:jc w:val="both"/>
    </w:pPr>
  </w:style>
  <w:style w:type="paragraph" w:styleId="816">
    <w:name w:val="Верхний колонтитул"/>
    <w:basedOn w:val="797"/>
    <w:next w:val="816"/>
    <w:link w:val="81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17">
    <w:name w:val="Верхний колонтитул Знак1"/>
    <w:next w:val="817"/>
    <w:link w:val="816"/>
    <w:uiPriority w:val="99"/>
    <w:pPr>
      <w:pBdr/>
      <w:spacing/>
      <w:ind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818">
    <w:name w:val="Нижний колонтитул"/>
    <w:basedOn w:val="797"/>
    <w:next w:val="818"/>
    <w:link w:val="81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819">
    <w:name w:val="Нижний колонтитул Знак1"/>
    <w:next w:val="819"/>
    <w:link w:val="818"/>
    <w:uiPriority w:val="99"/>
    <w:pPr>
      <w:pBdr/>
      <w:spacing/>
      <w:ind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820">
    <w:name w:val="mb-2"/>
    <w:basedOn w:val="797"/>
    <w:next w:val="820"/>
    <w:link w:val="797"/>
    <w:pPr>
      <w:pBdr/>
      <w:spacing w:after="100" w:afterAutospacing="1" w:before="100" w:beforeAutospacing="1" w:line="240" w:lineRule="auto"/>
      <w:ind/>
    </w:pPr>
    <w:rPr>
      <w:color w:val="000000"/>
      <w:sz w:val="24"/>
      <w:szCs w:val="24"/>
    </w:rPr>
  </w:style>
  <w:style w:type="character" w:styleId="821">
    <w:name w:val="Код HTML"/>
    <w:next w:val="821"/>
    <w:link w:val="79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22">
    <w:name w:val="Подзаголовок"/>
    <w:basedOn w:val="797"/>
    <w:next w:val="797"/>
    <w:link w:val="823"/>
    <w:uiPriority w:val="11"/>
    <w:qFormat/>
    <w:pPr>
      <w:numPr>
        <w:ilvl w:val="1"/>
      </w:numPr>
      <w:pBdr/>
      <w:spacing/>
      <w:ind/>
    </w:pPr>
    <w:rPr>
      <w:rFonts w:ascii="Calibri" w:hAnsi="Calibri" w:eastAsia="Times New Roman" w:cs="Times New Roman"/>
      <w:color w:val="5a5a5a"/>
      <w:spacing w:val="15"/>
    </w:rPr>
  </w:style>
  <w:style w:type="character" w:styleId="823">
    <w:name w:val="Подзаголовок Знак"/>
    <w:next w:val="823"/>
    <w:link w:val="822"/>
    <w:uiPriority w:val="11"/>
    <w:pPr>
      <w:pBdr/>
      <w:spacing/>
      <w:ind/>
    </w:pPr>
    <w:rPr>
      <w:rFonts w:ascii="Calibri" w:hAnsi="Calibri" w:eastAsia="Times New Roman" w:cs="Times New Roman"/>
      <w:color w:val="5a5a5a"/>
      <w:spacing w:val="15"/>
      <w:sz w:val="22"/>
      <w:szCs w:val="22"/>
    </w:rPr>
  </w:style>
  <w:style w:type="paragraph" w:styleId="824">
    <w:name w:val="Название"/>
    <w:basedOn w:val="797"/>
    <w:next w:val="797"/>
    <w:link w:val="825"/>
    <w:uiPriority w:val="10"/>
    <w:qFormat/>
    <w:pPr>
      <w:pBdr/>
      <w:spacing w:after="0" w:line="240" w:lineRule="auto"/>
      <w:ind/>
      <w:contextualSpacing w:val="true"/>
    </w:pPr>
    <w:rPr>
      <w:rFonts w:ascii="Cambria" w:hAnsi="Cambria" w:eastAsia="Times New Roman" w:cs="Times New Roman"/>
      <w:color w:val="000000"/>
      <w:spacing w:val="-10"/>
      <w:sz w:val="56"/>
      <w:szCs w:val="56"/>
    </w:rPr>
  </w:style>
  <w:style w:type="character" w:styleId="825">
    <w:name w:val="Название Знак"/>
    <w:next w:val="825"/>
    <w:link w:val="824"/>
    <w:uiPriority w:val="10"/>
    <w:pPr>
      <w:pBdr/>
      <w:spacing/>
      <w:ind/>
    </w:pPr>
    <w:rPr>
      <w:rFonts w:ascii="Cambria" w:hAnsi="Cambria" w:eastAsia="Times New Roman" w:cs="Times New Roman"/>
      <w:spacing w:val="-10"/>
      <w:sz w:val="56"/>
      <w:szCs w:val="56"/>
    </w:rPr>
  </w:style>
  <w:style w:type="paragraph" w:styleId="826">
    <w:name w:val="Заголовок оглавления"/>
    <w:basedOn w:val="798"/>
    <w:next w:val="797"/>
    <w:link w:val="797"/>
    <w:uiPriority w:val="39"/>
    <w:unhideWhenUsed/>
    <w:qFormat/>
    <w:pPr>
      <w:keepNext w:val="true"/>
      <w:keepLines w:val="true"/>
      <w:pBdr/>
      <w:spacing w:after="0" w:before="240"/>
      <w:ind/>
      <w:outlineLvl w:val="9"/>
    </w:pPr>
    <w:rPr>
      <w:rFonts w:ascii="Cambria" w:hAnsi="Cambria" w:eastAsia="Times New Roman" w:cs="Times New Roman"/>
      <w:b w:val="0"/>
      <w:bCs w:val="0"/>
      <w:color w:val="365f91"/>
    </w:rPr>
  </w:style>
  <w:style w:type="paragraph" w:styleId="827">
    <w:name w:val="Оглавление 1"/>
    <w:basedOn w:val="797"/>
    <w:next w:val="797"/>
    <w:link w:val="797"/>
    <w:uiPriority w:val="39"/>
    <w:unhideWhenUsed/>
    <w:pPr>
      <w:pBdr/>
      <w:spacing w:after="100"/>
      <w:ind/>
    </w:pPr>
  </w:style>
  <w:style w:type="character" w:styleId="828">
    <w:name w:val="Гиперссылка"/>
    <w:next w:val="828"/>
    <w:link w:val="797"/>
    <w:uiPriority w:val="99"/>
    <w:unhideWhenUsed/>
    <w:pPr>
      <w:pBdr/>
      <w:spacing/>
      <w:ind/>
    </w:pPr>
    <w:rPr>
      <w:color w:val="0000ff"/>
      <w:u w:val="single"/>
    </w:rPr>
  </w:style>
  <w:style w:type="paragraph" w:styleId="829">
    <w:name w:val="Оглавление 2"/>
    <w:basedOn w:val="797"/>
    <w:next w:val="797"/>
    <w:link w:val="797"/>
    <w:uiPriority w:val="39"/>
    <w:unhideWhenUsed/>
    <w:pPr>
      <w:pBdr/>
      <w:spacing w:after="100"/>
      <w:ind w:left="220"/>
    </w:pPr>
    <w:rPr>
      <w:rFonts w:ascii="Calibri" w:hAnsi="Calibri" w:eastAsia="Times New Roman"/>
      <w:color w:val="000000"/>
    </w:rPr>
  </w:style>
  <w:style w:type="paragraph" w:styleId="830">
    <w:name w:val="Оглавление 3"/>
    <w:basedOn w:val="797"/>
    <w:next w:val="797"/>
    <w:link w:val="797"/>
    <w:uiPriority w:val="39"/>
    <w:unhideWhenUsed/>
    <w:pPr>
      <w:pBdr/>
      <w:spacing w:after="100"/>
      <w:ind w:left="440"/>
    </w:pPr>
    <w:rPr>
      <w:rFonts w:ascii="Calibri" w:hAnsi="Calibri" w:eastAsia="Times New Roman"/>
      <w:color w:val="000000"/>
    </w:rPr>
  </w:style>
  <w:style w:type="paragraph" w:styleId="831">
    <w:name w:val="ds-markdown-paragraph"/>
    <w:basedOn w:val="797"/>
    <w:next w:val="831"/>
    <w:link w:val="797"/>
    <w:pPr>
      <w:pBdr/>
      <w:spacing w:after="100" w:afterAutospacing="1" w:before="100" w:beforeAutospacing="1" w:line="240" w:lineRule="auto"/>
      <w:ind/>
    </w:pPr>
    <w:rPr>
      <w:color w:val="000000"/>
      <w:sz w:val="24"/>
      <w:szCs w:val="24"/>
    </w:rPr>
  </w:style>
  <w:style w:type="character" w:styleId="832">
    <w:name w:val="Выделение"/>
    <w:next w:val="832"/>
    <w:link w:val="797"/>
    <w:uiPriority w:val="20"/>
    <w:qFormat/>
    <w:pPr>
      <w:pBdr/>
      <w:spacing/>
      <w:ind/>
    </w:pPr>
    <w:rPr>
      <w:i/>
      <w:iCs/>
    </w:rPr>
  </w:style>
  <w:style w:type="paragraph" w:styleId="833">
    <w:name w:val="Без интервала"/>
    <w:next w:val="833"/>
    <w:link w:val="797"/>
    <w:uiPriority w:val="1"/>
    <w:qFormat/>
    <w:pPr>
      <w:pBdr/>
      <w:spacing/>
      <w:ind/>
    </w:pPr>
    <w:rPr>
      <w:rFonts w:ascii="Times New Roman" w:hAnsi="Times New Roman" w:eastAsia="Times New Roman" w:cs="Times New Roman"/>
      <w:color w:val="000000"/>
      <w:sz w:val="22"/>
      <w:szCs w:val="22"/>
      <w:lang w:val="ru-RU" w:eastAsia="ru-RU" w:bidi="ar-SA"/>
    </w:rPr>
  </w:style>
  <w:style w:type="character" w:styleId="834">
    <w:name w:val="Строгий"/>
    <w:next w:val="834"/>
    <w:link w:val="797"/>
    <w:uiPriority w:val="22"/>
    <w:qFormat/>
    <w:pPr>
      <w:pBdr/>
      <w:spacing/>
      <w:ind/>
    </w:pPr>
    <w:rPr>
      <w:b/>
      <w:bCs/>
    </w:rPr>
  </w:style>
  <w:style w:type="character" w:styleId="835">
    <w:name w:val="Заголовок 4 Знак"/>
    <w:next w:val="835"/>
    <w:link w:val="801"/>
    <w:uiPriority w:val="9"/>
    <w:semiHidden/>
    <w:pPr>
      <w:pBdr/>
      <w:spacing/>
      <w:ind/>
    </w:pPr>
    <w:rPr>
      <w:rFonts w:ascii="Cambria" w:hAnsi="Cambria" w:eastAsia="Times New Roman" w:cs="Times New Roman"/>
      <w:i/>
      <w:iCs/>
      <w:color w:val="365f91"/>
      <w:sz w:val="22"/>
      <w:szCs w:val="22"/>
    </w:rPr>
  </w:style>
  <w:style w:type="paragraph" w:styleId="836">
    <w:name w:val="Стиль1"/>
    <w:basedOn w:val="798"/>
    <w:next w:val="836"/>
    <w:link w:val="839"/>
    <w:qFormat/>
    <w:pPr>
      <w:pBdr/>
      <w:spacing w:after="0" w:line="360" w:lineRule="auto"/>
      <w:ind w:firstLine="709"/>
      <w:jc w:val="center"/>
    </w:pPr>
    <w:rPr>
      <w:sz w:val="36"/>
      <w:szCs w:val="36"/>
    </w:rPr>
  </w:style>
  <w:style w:type="paragraph" w:styleId="837">
    <w:name w:val="Стиль2"/>
    <w:basedOn w:val="822"/>
    <w:next w:val="837"/>
    <w:link w:val="841"/>
    <w:qFormat/>
    <w:pPr>
      <w:pBdr/>
      <w:spacing w:after="0" w:line="360" w:lineRule="auto"/>
      <w:ind/>
      <w:jc w:val="both"/>
    </w:pPr>
    <w:rPr>
      <w:rFonts w:ascii="Times New Roman" w:hAnsi="Times New Roman" w:cs="Times New Roman"/>
      <w:b/>
      <w:color w:val="000000"/>
      <w:sz w:val="32"/>
      <w:szCs w:val="32"/>
    </w:rPr>
  </w:style>
  <w:style w:type="character" w:styleId="838">
    <w:name w:val="Заголовок 1 Знак"/>
    <w:next w:val="838"/>
    <w:link w:val="798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character" w:styleId="839">
    <w:name w:val="Стиль1 Знак"/>
    <w:next w:val="839"/>
    <w:link w:val="836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character" w:styleId="840">
    <w:name w:val="Заголовок 3 Знак"/>
    <w:next w:val="840"/>
    <w:link w:val="800"/>
    <w:uiPriority w:val="9"/>
    <w:pPr>
      <w:pBdr/>
      <w:spacing/>
      <w:ind/>
    </w:pPr>
    <w:rPr>
      <w:rFonts w:ascii="Times New Roman" w:hAnsi="Times New Roman" w:eastAsia="Times New Roman" w:cs="Times New Roman"/>
      <w:b/>
      <w:sz w:val="32"/>
    </w:rPr>
  </w:style>
  <w:style w:type="character" w:styleId="841">
    <w:name w:val="Стиль2 Знак"/>
    <w:next w:val="841"/>
    <w:link w:val="837"/>
    <w:pPr>
      <w:pBdr/>
      <w:spacing/>
      <w:ind/>
    </w:pPr>
    <w:rPr>
      <w:rFonts w:ascii="Times New Roman" w:hAnsi="Times New Roman" w:eastAsia="Times New Roman" w:cs="Times New Roman"/>
      <w:b/>
      <w:color w:val="5a5a5a"/>
      <w:spacing w:val="15"/>
      <w:sz w:val="32"/>
      <w:szCs w:val="32"/>
    </w:rPr>
  </w:style>
  <w:style w:type="paragraph" w:styleId="842">
    <w:name w:val="Обычный (веб)"/>
    <w:basedOn w:val="797"/>
    <w:next w:val="842"/>
    <w:link w:val="797"/>
    <w:uiPriority w:val="99"/>
    <w:unhideWhenUsed/>
    <w:pPr>
      <w:pBdr/>
      <w:spacing w:after="100" w:afterAutospacing="1" w:before="100" w:beforeAutospacing="1" w:line="240" w:lineRule="auto"/>
      <w:ind/>
    </w:pPr>
    <w:rPr>
      <w:color w:val="000000"/>
      <w:sz w:val="24"/>
      <w:szCs w:val="24"/>
    </w:rPr>
  </w:style>
  <w:style w:type="character" w:styleId="843">
    <w:name w:val="Неразрешенное упоминание1"/>
    <w:next w:val="843"/>
    <w:link w:val="797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844">
    <w:name w:val="Абзац списка"/>
    <w:basedOn w:val="797"/>
    <w:next w:val="844"/>
    <w:link w:val="797"/>
    <w:uiPriority w:val="34"/>
    <w:qFormat/>
    <w:pPr>
      <w:pBdr/>
      <w:spacing/>
      <w:ind w:left="720"/>
      <w:contextualSpacing w:val="true"/>
    </w:pPr>
  </w:style>
  <w:style w:type="paragraph" w:styleId="845">
    <w:name w:val="Текст выноски"/>
    <w:basedOn w:val="797"/>
    <w:next w:val="845"/>
    <w:link w:val="846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46">
    <w:name w:val="Текст выноски Знак"/>
    <w:next w:val="846"/>
    <w:link w:val="845"/>
    <w:uiPriority w:val="99"/>
    <w:semiHidden/>
    <w:pPr>
      <w:pBdr/>
      <w:spacing/>
      <w:ind/>
    </w:pPr>
    <w:rPr>
      <w:rFonts w:ascii="Tahoma" w:hAnsi="Tahoma" w:eastAsia="Times New Roman" w:cs="Tahoma"/>
      <w:color w:val="000000"/>
      <w:sz w:val="16"/>
      <w:szCs w:val="16"/>
    </w:rPr>
  </w:style>
  <w:style w:type="character" w:styleId="847">
    <w:name w:val="Неразрешенное упоминание2"/>
    <w:next w:val="847"/>
    <w:link w:val="79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48">
    <w:name w:val="vkekvd"/>
    <w:basedOn w:val="802"/>
    <w:next w:val="848"/>
    <w:link w:val="797"/>
    <w:pPr>
      <w:pBdr/>
      <w:spacing/>
      <w:ind/>
    </w:pPr>
  </w:style>
  <w:style w:type="character" w:styleId="849">
    <w:name w:val="t286pc"/>
    <w:basedOn w:val="802"/>
    <w:next w:val="849"/>
    <w:link w:val="797"/>
    <w:pPr>
      <w:pBdr/>
      <w:spacing/>
      <w:ind/>
    </w:pPr>
  </w:style>
  <w:style w:type="character" w:styleId="850">
    <w:name w:val="woocommerce-price-currencysymbol"/>
    <w:basedOn w:val="802"/>
    <w:next w:val="850"/>
    <w:link w:val="797"/>
    <w:pPr>
      <w:pBdr/>
      <w:spacing/>
      <w:ind/>
    </w:pPr>
  </w:style>
  <w:style w:type="character" w:styleId="851">
    <w:name w:val="hps"/>
    <w:basedOn w:val="802"/>
    <w:next w:val="851"/>
    <w:link w:val="797"/>
    <w:pPr>
      <w:pBdr/>
      <w:spacing/>
      <w:ind/>
    </w:pPr>
  </w:style>
  <w:style w:type="paragraph" w:styleId="852">
    <w:name w:val="Основной текст с отступом"/>
    <w:basedOn w:val="797"/>
    <w:next w:val="852"/>
    <w:link w:val="853"/>
    <w:uiPriority w:val="99"/>
    <w:unhideWhenUsed/>
    <w:pPr>
      <w:pBdr/>
      <w:spacing w:after="0" w:line="360" w:lineRule="auto"/>
      <w:ind w:firstLine="708"/>
      <w:jc w:val="both"/>
    </w:pPr>
    <w:rPr>
      <w:color w:val="000000"/>
      <w:sz w:val="28"/>
      <w:szCs w:val="28"/>
    </w:rPr>
  </w:style>
  <w:style w:type="character" w:styleId="853">
    <w:name w:val="Основной текст с отступом Знак"/>
    <w:next w:val="853"/>
    <w:link w:val="852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jp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jpg"/><Relationship Id="rId22" Type="http://schemas.openxmlformats.org/officeDocument/2006/relationships/image" Target="media/image9.png"/><Relationship Id="rId23" Type="http://schemas.openxmlformats.org/officeDocument/2006/relationships/image" Target="media/image10.jp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Осипов</dc:creator>
  <cp:revision>6</cp:revision>
  <dcterms:created xsi:type="dcterms:W3CDTF">2026-02-13T06:27:00Z</dcterms:created>
  <dcterms:modified xsi:type="dcterms:W3CDTF">2026-05-07T19:59:25Z</dcterms:modified>
  <cp:version>1048576</cp:version>
</cp:coreProperties>
</file>