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jc w:val="center"/>
      </w:pPr>
      <w:r>
        <w:drawing>
          <wp:inline distT="0" distB="0" distL="0" distR="0">
            <wp:extent cx="451485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14850" cy="3000375"/>
                    </a:xfrm>
                    <a:prstGeom prst="rect">
                      <a:avLst/>
                    </a:prstGeom>
                  </pic:spPr>
                </pic:pic>
              </a:graphicData>
            </a:graphic>
          </wp:inline>
        </w:drawing>
      </w:r>
    </w:p>
    <w:p>
      <w:pPr>
        <w:pStyle w:val="Heading1"/>
        <w:spacing w:after="60" w:before="480" w:line="312" w:lineRule="auto"/>
        <w:jc w:val="center"/>
      </w:pPr>
      <w:r>
        <w:rPr>
          <w:rFonts w:ascii="Calibri" w:cs="Calibri" w:eastAsia="Calibri" w:hAnsi="Calibri"/>
          <w:color w:val="1A3A5C"/>
          <w:sz w:val="56"/>
          <w:szCs w:val="56"/>
        </w:rPr>
        <w:t xml:space="preserve">Astra AI — From Platform to Purpose</w:t>
      </w:r>
    </w:p>
    <w:p>
      <w:pPr>
        <w:spacing w:after="120" w:line="360" w:lineRule="auto"/>
        <w:jc w:val="center"/>
      </w:pPr>
      <w:r>
        <w:rPr>
          <w:rFonts w:ascii="Calibri" w:cs="Calibri" w:eastAsia="Calibri" w:hAnsi="Calibri"/>
          <w:b/>
          <w:bCs/>
          <w:i w:val="false"/>
          <w:iCs w:val="false"/>
          <w:strike w:val="false"/>
          <w:color w:val="000000"/>
          <w:sz w:val="22"/>
          <w:szCs w:val="22"/>
        </w:rPr>
        <w:t xml:space="preserve">Development &amp; Launch Roadmap</w:t>
      </w:r>
    </w:p>
    <w:p>
      <w:pPr>
        <w:spacing w:after="120" w:line="360" w:lineRule="auto"/>
        <w:jc w:val="center"/>
      </w:pPr>
      <w:r>
        <w:rPr>
          <w:rFonts w:ascii="Calibri" w:cs="Calibri" w:eastAsia="Calibri" w:hAnsi="Calibri"/>
          <w:b w:val="false"/>
          <w:bCs w:val="false"/>
          <w:i/>
          <w:iCs/>
          <w:strike w:val="false"/>
          <w:color w:val="000000"/>
          <w:sz w:val="22"/>
          <w:szCs w:val="22"/>
        </w:rPr>
        <w:t xml:space="preserve">"An AI-powered advice platform built on safety, transparency, and accountability."</w:t>
      </w:r>
    </w:p>
    <w:p>
      <w:pPr>
        <w:spacing w:after="240" w:line="360" w:lineRule="auto"/>
        <w:jc w:val="center"/>
      </w:pPr>
      <w:r>
        <w:rPr>
          <w:rFonts w:ascii="Calibri" w:cs="Calibri" w:eastAsia="Calibri" w:hAnsi="Calibri"/>
          <w:b w:val="false"/>
          <w:bCs w:val="false"/>
          <w:i w:val="false"/>
          <w:iCs w:val="false"/>
          <w:strike w:val="false"/>
          <w:color w:val="000000"/>
          <w:sz w:val="22"/>
          <w:szCs w:val="22"/>
        </w:rPr>
        <w:t xml:space="preserve">Prepared by Sammantha White  |  April 2026</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Confidential — For Internal &amp; Partner Use</w:t>
      </w:r>
    </w:p>
    <w:p>
      <w:pPr>
        <w:pBdr>
          <w:bottom w:val="single" w:color="000000" w:sz="6"/>
        </w:pBdr>
        <w:spacing w:after="240" w:before="240"/>
      </w:pPr>
    </w:p>
    <w:p>
      <w:pPr>
        <w:pStyle w:val="Heading1"/>
        <w:spacing w:after="120" w:before="480" w:line="312" w:lineRule="auto"/>
      </w:pPr>
      <w:r>
        <w:rPr>
          <w:rFonts w:ascii="Calibri" w:cs="Calibri" w:eastAsia="Calibri" w:hAnsi="Calibri"/>
          <w:color w:val="1A3A5C"/>
          <w:sz w:val="48"/>
          <w:szCs w:val="48"/>
        </w:rPr>
        <w:t xml:space="preserve">1. The Vision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Astra AI is being transformed from an enterprise AI platform into a business that helps people with advice — powered by emotionally intelligent AI with built-in safety, explainable decisions, and full audit trails.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FFFFF" w:color="auto" w:val="clear"/>
            <w:tcMar>
              <w:top w:type="dxa" w:w="120"/>
              <w:left w:type="dxa" w:w="240"/>
              <w:bottom w:type="dxa" w:w="120"/>
              <w:right w:type="dxa" w:w="240"/>
            </w:tcMar>
          </w:tcPr>
          <w:p>
            <w:pPr>
              <w:spacing w:after="120" w:line="408" w:lineRule="auto"/>
            </w:pPr>
            <w:r>
              <w:t xml:space="preserve">Core Mission:</w:t>
            </w:r>
          </w:p>
          <w:p>
            <w:pPr>
              <w:spacing w:after="120" w:line="408" w:lineRule="auto"/>
            </w:pPr>
            <w:r>
              <w:rPr>
                <w:i/>
                <w:iCs/>
              </w:rPr>
              <w:t xml:space="preserve">Build technology that serves humanity with transparency and justice at its foundation.</w:t>
            </w:r>
          </w:p>
        </w:tc>
      </w:tr>
    </w:tbl>
    <w:p>
      <w:pPr>
        <w:spacing w:after="24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Astra doesn't just give answers — she understands context, adapts to the person she's helping, and ensures every recommendation is grounded and traceable. Every interaction produces an auditable record. Every decision can be explained. Every response is validated before it ever reaches a user.</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is not another chatbot. This is a </w:t>
      </w:r>
      <w:r>
        <w:rPr>
          <w:rFonts w:ascii="Calibri" w:cs="Calibri" w:eastAsia="Calibri" w:hAnsi="Calibri"/>
          <w:b/>
          <w:bCs/>
          <w:i w:val="false"/>
          <w:iCs w:val="false"/>
          <w:strike w:val="false"/>
          <w:color w:val="000000"/>
          <w:sz w:val="22"/>
          <w:szCs w:val="22"/>
        </w:rPr>
        <w:t xml:space="preserve">purpose-built advice platform</w:t>
      </w:r>
      <w:r>
        <w:rPr>
          <w:rFonts w:ascii="Calibri" w:cs="Calibri" w:eastAsia="Calibri" w:hAnsi="Calibri"/>
          <w:b w:val="false"/>
          <w:bCs w:val="false"/>
          <w:i w:val="false"/>
          <w:iCs w:val="false"/>
          <w:strike w:val="false"/>
          <w:color w:val="000000"/>
          <w:sz w:val="22"/>
          <w:szCs w:val="22"/>
        </w:rPr>
        <w:t xml:space="preserve"> designed from the ground up to be safe, accountable, and deeply human in its approach — while leveraging the most advanced AI architectures available today.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What Makes This Different</w:t>
            </w:r>
          </w:p>
          <w:p>
            <w:pPr>
              <w:spacing w:after="120" w:line="360" w:lineRule="auto"/>
            </w:pPr>
            <w:r>
              <w:rPr>
                <w:rFonts w:ascii="Calibri" w:cs="Calibri" w:eastAsia="Calibri" w:hAnsi="Calibri"/>
                <w:b w:val="false"/>
                <w:bCs w:val="false"/>
                <w:i w:val="false"/>
                <w:iCs w:val="false"/>
                <w:strike w:val="false"/>
                <w:color w:val="000000"/>
                <w:sz w:val="22"/>
                <w:szCs w:val="22"/>
              </w:rPr>
              <w:t xml:space="preserve">While most AI products rush to market with minimal guardrails, Astra was engineered </w:t>
            </w:r>
            <w:r>
              <w:rPr>
                <w:rFonts w:ascii="Calibri" w:cs="Calibri" w:eastAsia="Calibri" w:hAnsi="Calibri"/>
                <w:b w:val="false"/>
                <w:bCs w:val="false"/>
                <w:i/>
                <w:iCs/>
                <w:strike w:val="false"/>
                <w:color w:val="000000"/>
                <w:sz w:val="22"/>
                <w:szCs w:val="22"/>
              </w:rPr>
              <w:t xml:space="preserve">safety-first</w:t>
            </w:r>
            <w:r>
              <w:rPr>
                <w:rFonts w:ascii="Calibri" w:cs="Calibri" w:eastAsia="Calibri" w:hAnsi="Calibri"/>
                <w:b w:val="false"/>
                <w:bCs w:val="false"/>
                <w:i w:val="false"/>
                <w:iCs w:val="false"/>
                <w:strike w:val="false"/>
                <w:color w:val="000000"/>
                <w:sz w:val="22"/>
                <w:szCs w:val="22"/>
              </w:rPr>
              <w:t xml:space="preserve">. The compliance and validation layers were built before the consumer-facing features — meaning the hardest, most critical infrastructure is already done.</w:t>
            </w:r>
          </w:p>
        </w:tc>
      </w:tr>
    </w:tbl>
    <w:p>
      <w:pPr>
        <w:spacing w:after="240" w:before="0"/>
      </w:pPr>
    </w:p>
    <w:p>
      <w:pPr>
        <w:pBdr>
          <w:bottom w:val="single" w:color="000000" w:sz="6"/>
        </w:pBdr>
        <w:spacing w:after="240" w:before="240"/>
      </w:pPr>
    </w:p>
    <w:p>
      <w:pPr>
        <w:pStyle w:val="Heading1"/>
        <w:spacing w:after="120" w:before="480" w:line="312" w:lineRule="auto"/>
      </w:pPr>
      <w:r>
        <w:rPr>
          <w:rFonts w:ascii="Calibri" w:cs="Calibri" w:eastAsia="Calibri" w:hAnsi="Calibri"/>
          <w:color w:val="1A3A5C"/>
          <w:sz w:val="48"/>
          <w:szCs w:val="48"/>
        </w:rPr>
        <w:t xml:space="preserve">2. What You've Already Built</w:t>
      </w:r>
    </w:p>
    <w:p>
      <w:pPr>
        <w:spacing w:after="240" w:before="60" w:line="360" w:lineRule="auto"/>
      </w:pPr>
      <w:r>
        <w:rPr>
          <w:rFonts w:ascii="Calibri" w:cs="Calibri" w:eastAsia="Calibri" w:hAnsi="Calibri"/>
          <w:b/>
          <w:bCs/>
          <w:i w:val="false"/>
          <w:iCs w:val="false"/>
          <w:strike w:val="false"/>
          <w:color w:val="2B5797"/>
          <w:sz w:val="22"/>
          <w:szCs w:val="22"/>
        </w:rPr>
        <w:t xml:space="preserve">Tech Stack Inventory — A Foundation Most Startups Spend 12+ Months Building</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work completed since June 2025 represents a significant head start. Below is a full inventory of what's already operational, organized by architectural layer.</w:t>
      </w:r>
    </w:p>
    <w:p>
      <w:pPr>
        <w:pStyle w:val="Heading2"/>
        <w:spacing w:after="120" w:before="360" w:line="312" w:lineRule="auto"/>
      </w:pPr>
      <w:r>
        <w:rPr>
          <w:rFonts w:ascii="Calibri" w:cs="Calibri" w:eastAsia="Calibri" w:hAnsi="Calibri"/>
          <w:color w:val="1A3A5C"/>
          <w:sz w:val="36"/>
          <w:szCs w:val="36"/>
        </w:rPr>
        <w:t xml:space="preserve">2.1   Original Enterprise Platform (Built June 2025)</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2%"/>
            <w:shd w:fill="DCE6F1"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Component</w:t>
            </w:r>
          </w:p>
        </w:tc>
        <w:tc>
          <w:tcPr>
            <w:tcW w:type="pct" w:w="11%"/>
            <w:shd w:fill="DCE6F1"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Language</w:t>
            </w:r>
          </w:p>
        </w:tc>
        <w:tc>
          <w:tcPr>
            <w:tcW w:type="pct" w:w="56%"/>
            <w:shd w:fill="DCE6F1"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Description</w:t>
            </w:r>
          </w:p>
        </w:tc>
        <w:tc>
          <w:tcPr>
            <w:tcW w:type="pct" w:w="11%"/>
            <w:shd w:fill="DCE6F1"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Status</w:t>
            </w:r>
          </w:p>
        </w:tc>
      </w:tr>
      <w:tr>
        <w:trPr>
          <w:tblHeader w:val="false"/>
        </w:trPr>
        <w:tc>
          <w:tcPr>
            <w:tcW w:type="pct" w:w="2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Layer 1: JSA Shield</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Go</w:t>
            </w:r>
          </w:p>
        </w:tc>
        <w:tc>
          <w:tcPr>
            <w:tcW w:type="pct" w:w="5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Safety-native hazard detection on all inputs/outputs, verification gates, explainable decision logic</w:t>
            </w:r>
          </w:p>
        </w:tc>
        <w:tc>
          <w:tcPr>
            <w:tcW w:type="pct" w:w="11%"/>
            <w:tcMar>
              <w:top w:type="dxa" w:w="90"/>
              <w:left w:type="dxa" w:w="120"/>
              <w:bottom w:type="dxa" w:w="90"/>
              <w:right w:type="dxa" w:w="120"/>
            </w:tcMar>
          </w:tcPr>
          <w:p>
            <w:r>
              <w:rPr>
                <w:rFonts w:ascii="Calibri" w:cs="Calibri" w:eastAsia="Calibri" w:hAnsi="Calibri"/>
                <w:b/>
                <w:bCs/>
                <w:i w:val="false"/>
                <w:iCs w:val="false"/>
                <w:strike w:val="false"/>
                <w:color w:val="2E7D32"/>
                <w:sz w:val="22"/>
                <w:szCs w:val="22"/>
              </w:rPr>
              <w:t xml:space="preserve">✓ Done</w:t>
            </w:r>
          </w:p>
        </w:tc>
      </w:tr>
      <w:tr>
        <w:trPr>
          <w:tblHeader w:val="false"/>
        </w:trPr>
        <w:tc>
          <w:tcPr>
            <w:tcW w:type="pct" w:w="2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Layer 2: Concurrency Engine</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Go</w:t>
            </w:r>
          </w:p>
        </w:tc>
        <w:tc>
          <w:tcPr>
            <w:tcW w:type="pct" w:w="5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4-worker pool for parallel task processing, 40% performance gain over pure Python</w:t>
            </w:r>
          </w:p>
        </w:tc>
        <w:tc>
          <w:tcPr>
            <w:tcW w:type="pct" w:w="11%"/>
            <w:tcMar>
              <w:top w:type="dxa" w:w="90"/>
              <w:left w:type="dxa" w:w="120"/>
              <w:bottom w:type="dxa" w:w="90"/>
              <w:right w:type="dxa" w:w="120"/>
            </w:tcMar>
          </w:tcPr>
          <w:p>
            <w:r>
              <w:rPr>
                <w:rFonts w:ascii="Calibri" w:cs="Calibri" w:eastAsia="Calibri" w:hAnsi="Calibri"/>
                <w:b/>
                <w:bCs/>
                <w:i w:val="false"/>
                <w:iCs w:val="false"/>
                <w:strike w:val="false"/>
                <w:color w:val="2E7D32"/>
                <w:sz w:val="22"/>
                <w:szCs w:val="22"/>
              </w:rPr>
              <w:t xml:space="preserve">✓ Done</w:t>
            </w:r>
          </w:p>
        </w:tc>
      </w:tr>
      <w:tr>
        <w:trPr>
          <w:tblHeader w:val="false"/>
        </w:trPr>
        <w:tc>
          <w:tcPr>
            <w:tcW w:type="pct" w:w="2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Layer 3: Semantic Memory &amp; RAG</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Python</w:t>
            </w:r>
          </w:p>
        </w:tc>
        <w:tc>
          <w:tcPr>
            <w:tcW w:type="pct" w:w="5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Vector embeddings with Pinecone, semantic cache, RAG-grounded responses</w:t>
            </w:r>
          </w:p>
        </w:tc>
        <w:tc>
          <w:tcPr>
            <w:tcW w:type="pct" w:w="11%"/>
            <w:tcMar>
              <w:top w:type="dxa" w:w="90"/>
              <w:left w:type="dxa" w:w="120"/>
              <w:bottom w:type="dxa" w:w="90"/>
              <w:right w:type="dxa" w:w="120"/>
            </w:tcMar>
          </w:tcPr>
          <w:p>
            <w:r>
              <w:rPr>
                <w:rFonts w:ascii="Calibri" w:cs="Calibri" w:eastAsia="Calibri" w:hAnsi="Calibri"/>
                <w:b/>
                <w:bCs/>
                <w:i w:val="false"/>
                <w:iCs w:val="false"/>
                <w:strike w:val="false"/>
                <w:color w:val="2E7D32"/>
                <w:sz w:val="22"/>
                <w:szCs w:val="22"/>
              </w:rPr>
              <w:t xml:space="preserve">✓ Done</w:t>
            </w:r>
          </w:p>
        </w:tc>
      </w:tr>
      <w:tr>
        <w:trPr>
          <w:tblHeader w:val="false"/>
        </w:trPr>
        <w:tc>
          <w:tcPr>
            <w:tcW w:type="pct" w:w="2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Layer 4: Orchestration</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Python</w:t>
            </w:r>
          </w:p>
        </w:tc>
        <w:tc>
          <w:tcPr>
            <w:tcW w:type="pct" w:w="5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Multi-step query planning, tool routing, reasoning engine</w:t>
            </w:r>
          </w:p>
        </w:tc>
        <w:tc>
          <w:tcPr>
            <w:tcW w:type="pct" w:w="11%"/>
            <w:tcMar>
              <w:top w:type="dxa" w:w="90"/>
              <w:left w:type="dxa" w:w="120"/>
              <w:bottom w:type="dxa" w:w="90"/>
              <w:right w:type="dxa" w:w="120"/>
            </w:tcMar>
          </w:tcPr>
          <w:p>
            <w:r>
              <w:rPr>
                <w:rFonts w:ascii="Calibri" w:cs="Calibri" w:eastAsia="Calibri" w:hAnsi="Calibri"/>
                <w:b/>
                <w:bCs/>
                <w:i w:val="false"/>
                <w:iCs w:val="false"/>
                <w:strike w:val="false"/>
                <w:color w:val="2E7D32"/>
                <w:sz w:val="22"/>
                <w:szCs w:val="22"/>
              </w:rPr>
              <w:t xml:space="preserve">✓ Done</w:t>
            </w:r>
          </w:p>
        </w:tc>
      </w:tr>
      <w:tr>
        <w:trPr>
          <w:tblHeader w:val="false"/>
        </w:trPr>
        <w:tc>
          <w:tcPr>
            <w:tcW w:type="pct" w:w="2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REST API (Flask)</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Python</w:t>
            </w:r>
          </w:p>
        </w:tc>
        <w:tc>
          <w:tcPr>
            <w:tcW w:type="pct" w:w="5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Endpoints: /query, /plan, /remember, /retrieve, /stats, /health</w:t>
            </w:r>
          </w:p>
        </w:tc>
        <w:tc>
          <w:tcPr>
            <w:tcW w:type="pct" w:w="11%"/>
            <w:tcMar>
              <w:top w:type="dxa" w:w="90"/>
              <w:left w:type="dxa" w:w="120"/>
              <w:bottom w:type="dxa" w:w="90"/>
              <w:right w:type="dxa" w:w="120"/>
            </w:tcMar>
          </w:tcPr>
          <w:p>
            <w:r>
              <w:rPr>
                <w:rFonts w:ascii="Calibri" w:cs="Calibri" w:eastAsia="Calibri" w:hAnsi="Calibri"/>
                <w:b/>
                <w:bCs/>
                <w:i w:val="false"/>
                <w:iCs w:val="false"/>
                <w:strike w:val="false"/>
                <w:color w:val="2E7D32"/>
                <w:sz w:val="22"/>
                <w:szCs w:val="22"/>
              </w:rPr>
              <w:t xml:space="preserve">✓ Done</w:t>
            </w:r>
          </w:p>
        </w:tc>
      </w:tr>
      <w:tr>
        <w:trPr>
          <w:tblHeader w:val="false"/>
        </w:trPr>
        <w:tc>
          <w:tcPr>
            <w:tcW w:type="pct" w:w="2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Enterprise Compliance</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5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SOC2, HIPAA, GDPR, ISO27001 audit trail logging</w:t>
            </w:r>
          </w:p>
        </w:tc>
        <w:tc>
          <w:tcPr>
            <w:tcW w:type="pct" w:w="11%"/>
            <w:tcMar>
              <w:top w:type="dxa" w:w="90"/>
              <w:left w:type="dxa" w:w="120"/>
              <w:bottom w:type="dxa" w:w="90"/>
              <w:right w:type="dxa" w:w="120"/>
            </w:tcMar>
          </w:tcPr>
          <w:p>
            <w:r>
              <w:rPr>
                <w:rFonts w:ascii="Calibri" w:cs="Calibri" w:eastAsia="Calibri" w:hAnsi="Calibri"/>
                <w:b/>
                <w:bCs/>
                <w:i w:val="false"/>
                <w:iCs w:val="false"/>
                <w:strike w:val="false"/>
                <w:color w:val="2E7D32"/>
                <w:sz w:val="22"/>
                <w:szCs w:val="22"/>
              </w:rPr>
              <w:t xml:space="preserve">✓ Done</w:t>
            </w:r>
          </w:p>
        </w:tc>
      </w:tr>
      <w:tr>
        <w:trPr>
          <w:tblHeader w:val="false"/>
        </w:trPr>
        <w:tc>
          <w:tcPr>
            <w:tcW w:type="pct" w:w="2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Deployment</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Docker</w:t>
            </w:r>
          </w:p>
        </w:tc>
        <w:tc>
          <w:tcPr>
            <w:tcW w:type="pct" w:w="5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Docker Compose with Prometheus monitoring (port 9090) and Grafana dashboards (port 3000)</w:t>
            </w:r>
          </w:p>
        </w:tc>
        <w:tc>
          <w:tcPr>
            <w:tcW w:type="pct" w:w="11%"/>
            <w:tcMar>
              <w:top w:type="dxa" w:w="90"/>
              <w:left w:type="dxa" w:w="120"/>
              <w:bottom w:type="dxa" w:w="90"/>
              <w:right w:type="dxa" w:w="120"/>
            </w:tcMar>
          </w:tcPr>
          <w:p>
            <w:r>
              <w:rPr>
                <w:rFonts w:ascii="Calibri" w:cs="Calibri" w:eastAsia="Calibri" w:hAnsi="Calibri"/>
                <w:b/>
                <w:bCs/>
                <w:i w:val="false"/>
                <w:iCs w:val="false"/>
                <w:strike w:val="false"/>
                <w:color w:val="2E7D32"/>
                <w:sz w:val="22"/>
                <w:szCs w:val="22"/>
              </w:rPr>
              <w:t xml:space="preserve">✓ Done</w:t>
            </w:r>
          </w:p>
        </w:tc>
      </w:tr>
      <w:tr>
        <w:trPr>
          <w:tblHeader w:val="false"/>
        </w:trPr>
        <w:tc>
          <w:tcPr>
            <w:tcW w:type="pct" w:w="2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LLM Integration Ready</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5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Environment configured for OpenAI, Anthropic, and Pinecone API keys</w:t>
            </w:r>
          </w:p>
        </w:tc>
        <w:tc>
          <w:tcPr>
            <w:tcW w:type="pct" w:w="11%"/>
            <w:tcMar>
              <w:top w:type="dxa" w:w="90"/>
              <w:left w:type="dxa" w:w="120"/>
              <w:bottom w:type="dxa" w:w="90"/>
              <w:right w:type="dxa" w:w="120"/>
            </w:tcMar>
          </w:tcPr>
          <w:p>
            <w:r>
              <w:rPr>
                <w:rFonts w:ascii="Calibri" w:cs="Calibri" w:eastAsia="Calibri" w:hAnsi="Calibri"/>
                <w:b/>
                <w:bCs/>
                <w:i w:val="false"/>
                <w:iCs w:val="false"/>
                <w:strike w:val="false"/>
                <w:color w:val="2E7D32"/>
                <w:sz w:val="22"/>
                <w:szCs w:val="22"/>
              </w:rPr>
              <w:t xml:space="preserve">✓ Done</w:t>
            </w:r>
          </w:p>
        </w:tc>
      </w:tr>
    </w:tbl>
    <w:p>
      <w:pPr>
        <w:spacing w:after="200" w:before="0"/>
      </w:pPr>
    </w:p>
    <w:p>
      <w:pPr>
        <w:pStyle w:val="Heading2"/>
        <w:spacing w:after="120" w:before="360" w:line="312" w:lineRule="auto"/>
      </w:pPr>
      <w:r>
        <w:rPr>
          <w:rFonts w:ascii="Calibri" w:cs="Calibri" w:eastAsia="Calibri" w:hAnsi="Calibri"/>
          <w:color w:val="1A3A5C"/>
          <w:sz w:val="36"/>
          <w:szCs w:val="36"/>
        </w:rPr>
        <w:t xml:space="preserve">2.2   Emotional Intelligence Layer (Built 2026)</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3%"/>
            <w:shd w:fill="DCE6F1"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Component</w:t>
            </w:r>
          </w:p>
        </w:tc>
        <w:tc>
          <w:tcPr>
            <w:tcW w:type="pct" w:w="66%"/>
            <w:shd w:fill="DCE6F1"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Description</w:t>
            </w:r>
          </w:p>
        </w:tc>
        <w:tc>
          <w:tcPr>
            <w:tcW w:type="pct" w:w="11%"/>
            <w:shd w:fill="DCE6F1"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Status</w:t>
            </w:r>
          </w:p>
        </w:tc>
      </w:tr>
      <w:tr>
        <w:trPr>
          <w:tblHeader w:val="false"/>
        </w:trPr>
        <w:tc>
          <w:tcPr>
            <w:tcW w:type="pct" w:w="2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Trait Evolution System</w:t>
            </w:r>
          </w:p>
        </w:tc>
        <w:tc>
          <w:tcPr>
            <w:tcW w:type="pct" w:w="6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5 adaptive traits (empathy, assertiveness, curiosity, stability, directness) that evolve based on user interaction</w:t>
            </w:r>
          </w:p>
        </w:tc>
        <w:tc>
          <w:tcPr>
            <w:tcW w:type="pct" w:w="11%"/>
            <w:tcMar>
              <w:top w:type="dxa" w:w="90"/>
              <w:left w:type="dxa" w:w="120"/>
              <w:bottom w:type="dxa" w:w="90"/>
              <w:right w:type="dxa" w:w="120"/>
            </w:tcMar>
          </w:tcPr>
          <w:p>
            <w:r>
              <w:rPr>
                <w:rFonts w:ascii="Calibri" w:cs="Calibri" w:eastAsia="Calibri" w:hAnsi="Calibri"/>
                <w:b/>
                <w:bCs/>
                <w:i w:val="false"/>
                <w:iCs w:val="false"/>
                <w:strike w:val="false"/>
                <w:color w:val="2E7D32"/>
                <w:sz w:val="22"/>
                <w:szCs w:val="22"/>
              </w:rPr>
              <w:t xml:space="preserve">✓ Done</w:t>
            </w:r>
          </w:p>
        </w:tc>
      </w:tr>
      <w:tr>
        <w:trPr>
          <w:tblHeader w:val="false"/>
        </w:trPr>
        <w:tc>
          <w:tcPr>
            <w:tcW w:type="pct" w:w="2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Subconscious Pattern Analysis</w:t>
            </w:r>
          </w:p>
        </w:tc>
        <w:tc>
          <w:tcPr>
            <w:tcW w:type="pct" w:w="6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Detects fatigue/overwhelm, isolation, and support needs from conversation patterns</w:t>
            </w:r>
          </w:p>
        </w:tc>
        <w:tc>
          <w:tcPr>
            <w:tcW w:type="pct" w:w="11%"/>
            <w:tcMar>
              <w:top w:type="dxa" w:w="90"/>
              <w:left w:type="dxa" w:w="120"/>
              <w:bottom w:type="dxa" w:w="90"/>
              <w:right w:type="dxa" w:w="120"/>
            </w:tcMar>
          </w:tcPr>
          <w:p>
            <w:r>
              <w:rPr>
                <w:rFonts w:ascii="Calibri" w:cs="Calibri" w:eastAsia="Calibri" w:hAnsi="Calibri"/>
                <w:b/>
                <w:bCs/>
                <w:i w:val="false"/>
                <w:iCs w:val="false"/>
                <w:strike w:val="false"/>
                <w:color w:val="2E7D32"/>
                <w:sz w:val="22"/>
                <w:szCs w:val="22"/>
              </w:rPr>
              <w:t xml:space="preserve">✓ Done</w:t>
            </w:r>
          </w:p>
        </w:tc>
      </w:tr>
      <w:tr>
        <w:trPr>
          <w:tblHeader w:val="false"/>
        </w:trPr>
        <w:tc>
          <w:tcPr>
            <w:tcW w:type="pct" w:w="2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User Profiling</w:t>
            </w:r>
          </w:p>
        </w:tc>
        <w:tc>
          <w:tcPr>
            <w:tcW w:type="pct" w:w="6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Learns communication style, emotional patterns, and preferences over time</w:t>
            </w:r>
          </w:p>
        </w:tc>
        <w:tc>
          <w:tcPr>
            <w:tcW w:type="pct" w:w="11%"/>
            <w:tcMar>
              <w:top w:type="dxa" w:w="90"/>
              <w:left w:type="dxa" w:w="120"/>
              <w:bottom w:type="dxa" w:w="90"/>
              <w:right w:type="dxa" w:w="120"/>
            </w:tcMar>
          </w:tcPr>
          <w:p>
            <w:r>
              <w:rPr>
                <w:rFonts w:ascii="Calibri" w:cs="Calibri" w:eastAsia="Calibri" w:hAnsi="Calibri"/>
                <w:b/>
                <w:bCs/>
                <w:i w:val="false"/>
                <w:iCs w:val="false"/>
                <w:strike w:val="false"/>
                <w:color w:val="2E7D32"/>
                <w:sz w:val="22"/>
                <w:szCs w:val="22"/>
              </w:rPr>
              <w:t xml:space="preserve">✓ Done</w:t>
            </w:r>
          </w:p>
        </w:tc>
      </w:tr>
      <w:tr>
        <w:trPr>
          <w:tblHeader w:val="false"/>
        </w:trPr>
        <w:tc>
          <w:tcPr>
            <w:tcW w:type="pct" w:w="2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Response Guardrails</w:t>
            </w:r>
          </w:p>
        </w:tc>
        <w:tc>
          <w:tcPr>
            <w:tcW w:type="pct" w:w="6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Validation system that prevents inappropriate or boundary-crossing responses</w:t>
            </w:r>
          </w:p>
        </w:tc>
        <w:tc>
          <w:tcPr>
            <w:tcW w:type="pct" w:w="11%"/>
            <w:tcMar>
              <w:top w:type="dxa" w:w="90"/>
              <w:left w:type="dxa" w:w="120"/>
              <w:bottom w:type="dxa" w:w="90"/>
              <w:right w:type="dxa" w:w="120"/>
            </w:tcMar>
          </w:tcPr>
          <w:p>
            <w:r>
              <w:rPr>
                <w:rFonts w:ascii="Calibri" w:cs="Calibri" w:eastAsia="Calibri" w:hAnsi="Calibri"/>
                <w:b/>
                <w:bCs/>
                <w:i w:val="false"/>
                <w:iCs w:val="false"/>
                <w:strike w:val="false"/>
                <w:color w:val="2E7D32"/>
                <w:sz w:val="22"/>
                <w:szCs w:val="22"/>
              </w:rPr>
              <w:t xml:space="preserve">✓ Done</w:t>
            </w:r>
          </w:p>
        </w:tc>
      </w:tr>
      <w:tr>
        <w:trPr>
          <w:tblHeader w:val="false"/>
        </w:trPr>
        <w:tc>
          <w:tcPr>
            <w:tcW w:type="pct" w:w="2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Evolution Logging</w:t>
            </w:r>
          </w:p>
        </w:tc>
        <w:tc>
          <w:tcPr>
            <w:tcW w:type="pct" w:w="6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Timestamped audit trail of all trait changes and interactions</w:t>
            </w:r>
          </w:p>
        </w:tc>
        <w:tc>
          <w:tcPr>
            <w:tcW w:type="pct" w:w="11%"/>
            <w:tcMar>
              <w:top w:type="dxa" w:w="90"/>
              <w:left w:type="dxa" w:w="120"/>
              <w:bottom w:type="dxa" w:w="90"/>
              <w:right w:type="dxa" w:w="120"/>
            </w:tcMar>
          </w:tcPr>
          <w:p>
            <w:r>
              <w:rPr>
                <w:rFonts w:ascii="Calibri" w:cs="Calibri" w:eastAsia="Calibri" w:hAnsi="Calibri"/>
                <w:b/>
                <w:bCs/>
                <w:i w:val="false"/>
                <w:iCs w:val="false"/>
                <w:strike w:val="false"/>
                <w:color w:val="2E7D32"/>
                <w:sz w:val="22"/>
                <w:szCs w:val="22"/>
              </w:rPr>
              <w:t xml:space="preserve">✓ Done</w:t>
            </w:r>
          </w:p>
        </w:tc>
      </w:tr>
    </w:tbl>
    <w:p>
      <w:pPr>
        <w:spacing w:after="200" w:before="0"/>
      </w:pPr>
    </w:p>
    <w:p>
      <w:pPr>
        <w:pStyle w:val="Heading2"/>
        <w:spacing w:after="120" w:before="360" w:line="312" w:lineRule="auto"/>
      </w:pPr>
      <w:r>
        <w:rPr>
          <w:rFonts w:ascii="Calibri" w:cs="Calibri" w:eastAsia="Calibri" w:hAnsi="Calibri"/>
          <w:color w:val="1A3A5C"/>
          <w:sz w:val="36"/>
          <w:szCs w:val="36"/>
        </w:rPr>
        <w:t xml:space="preserve">2.3   Infrastructure Ready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2E7D32"/>
          <w:sz w:val="22"/>
          <w:szCs w:val="22"/>
        </w:rPr>
        <w:t xml:space="preserve">✓</w:t>
      </w:r>
      <w:r>
        <w:rPr>
          <w:rFonts w:ascii="Calibri" w:cs="Calibri" w:eastAsia="Calibri" w:hAnsi="Calibri"/>
          <w:b w:val="false"/>
          <w:bCs w:val="false"/>
          <w:i w:val="false"/>
          <w:iCs w:val="false"/>
          <w:strike w:val="false"/>
          <w:color w:val="000000"/>
          <w:sz w:val="22"/>
          <w:szCs w:val="22"/>
        </w:rPr>
        <w:t xml:space="preserve">   Docker Compose production config with health checks, auto-restart, and networking</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2E7D32"/>
          <w:sz w:val="22"/>
          <w:szCs w:val="22"/>
        </w:rPr>
        <w:t xml:space="preserve">✓</w:t>
      </w:r>
      <w:r>
        <w:rPr>
          <w:rFonts w:ascii="Calibri" w:cs="Calibri" w:eastAsia="Calibri" w:hAnsi="Calibri"/>
          <w:b w:val="false"/>
          <w:bCs w:val="false"/>
          <w:i w:val="false"/>
          <w:iCs w:val="false"/>
          <w:strike w:val="false"/>
          <w:color w:val="000000"/>
          <w:sz w:val="22"/>
          <w:szCs w:val="22"/>
        </w:rPr>
        <w:t xml:space="preserve">   Prometheus + Grafana monitoring stack</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2E7D32"/>
          <w:sz w:val="22"/>
          <w:szCs w:val="22"/>
        </w:rPr>
        <w:t xml:space="preserve">✓</w:t>
      </w:r>
      <w:r>
        <w:rPr>
          <w:rFonts w:ascii="Calibri" w:cs="Calibri" w:eastAsia="Calibri" w:hAnsi="Calibri"/>
          <w:b w:val="false"/>
          <w:bCs w:val="false"/>
          <w:i w:val="false"/>
          <w:iCs w:val="false"/>
          <w:strike w:val="false"/>
          <w:color w:val="000000"/>
          <w:sz w:val="22"/>
          <w:szCs w:val="22"/>
        </w:rPr>
        <w:t xml:space="preserve">   Volume persistence for configs and logs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F5E9"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Bottom Line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core AI engine, safety infrastructure, emotional intelligence, monitoring, and compliance layers are </w:t>
            </w:r>
            <w:r>
              <w:rPr>
                <w:rFonts w:ascii="Calibri" w:cs="Calibri" w:eastAsia="Calibri" w:hAnsi="Calibri"/>
                <w:b/>
                <w:bCs/>
                <w:i w:val="false"/>
                <w:iCs w:val="false"/>
                <w:strike w:val="false"/>
                <w:color w:val="000000"/>
                <w:sz w:val="22"/>
                <w:szCs w:val="22"/>
              </w:rPr>
              <w:t xml:space="preserve">already built</w:t>
            </w:r>
            <w:r>
              <w:rPr>
                <w:rFonts w:ascii="Calibri" w:cs="Calibri" w:eastAsia="Calibri" w:hAnsi="Calibri"/>
                <w:b w:val="false"/>
                <w:bCs w:val="false"/>
                <w:i w:val="false"/>
                <w:iCs w:val="false"/>
                <w:strike w:val="false"/>
                <w:color w:val="000000"/>
                <w:sz w:val="22"/>
                <w:szCs w:val="22"/>
              </w:rPr>
              <w:t xml:space="preserve">. What remains is connecting a real LLM, building a user-facing interface, and adding business infrastructure. The hardest engineering is behind you.</w:t>
            </w:r>
          </w:p>
        </w:tc>
      </w:tr>
    </w:tbl>
    <w:p>
      <w:pPr>
        <w:spacing w:after="240" w:before="0"/>
      </w:pPr>
    </w:p>
    <w:p>
      <w:pPr>
        <w:pBdr>
          <w:bottom w:val="single" w:color="000000" w:sz="6"/>
        </w:pBdr>
        <w:spacing w:after="240" w:before="240"/>
      </w:pPr>
    </w:p>
    <w:p>
      <w:pPr>
        <w:pStyle w:val="Heading1"/>
        <w:spacing w:after="120" w:before="480" w:line="312" w:lineRule="auto"/>
      </w:pPr>
      <w:r>
        <w:rPr>
          <w:rFonts w:ascii="Calibri" w:cs="Calibri" w:eastAsia="Calibri" w:hAnsi="Calibri"/>
          <w:color w:val="1A3A5C"/>
          <w:sz w:val="48"/>
          <w:szCs w:val="48"/>
        </w:rPr>
        <w:t xml:space="preserve">3. The Gap Analysis — What's Needed to Launch</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table below maps every component required for a production launch, its current status, and exactly what work remains. Green means ready. Orange means partially done. Red means not yet started.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1%"/>
            <w:shd w:fill="DCE6F1"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Component</w:t>
            </w:r>
          </w:p>
        </w:tc>
        <w:tc>
          <w:tcPr>
            <w:tcW w:type="pct" w:w="19%"/>
            <w:shd w:fill="DCE6F1"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Status</w:t>
            </w:r>
          </w:p>
        </w:tc>
        <w:tc>
          <w:tcPr>
            <w:tcW w:type="pct" w:w="60%"/>
            <w:shd w:fill="DCE6F1"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What's Needed</w:t>
            </w:r>
          </w:p>
        </w:tc>
      </w:tr>
      <w:tr>
        <w:trPr>
          <w:tblHeader w:val="false"/>
        </w:trPr>
        <w:tc>
          <w:tcPr>
            <w:tcW w:type="pct" w:w="2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Safety Layer (JSA Shield)</w:t>
            </w:r>
          </w:p>
        </w:tc>
        <w:tc>
          <w:tcPr>
            <w:tcW w:type="pct" w:w="19%"/>
            <w:tcMar>
              <w:top w:type="dxa" w:w="90"/>
              <w:left w:type="dxa" w:w="120"/>
              <w:bottom w:type="dxa" w:w="90"/>
              <w:right w:type="dxa" w:w="120"/>
            </w:tcMar>
          </w:tcPr>
          <w:p>
            <w:r>
              <w:rPr>
                <w:rFonts w:ascii="Calibri" w:cs="Calibri" w:eastAsia="Calibri" w:hAnsi="Calibri"/>
                <w:b/>
                <w:bCs/>
                <w:i w:val="false"/>
                <w:iCs w:val="false"/>
                <w:strike w:val="false"/>
                <w:color w:val="2E7D32"/>
                <w:sz w:val="22"/>
                <w:szCs w:val="22"/>
              </w:rPr>
              <w:t xml:space="preserve">✓ Done</w:t>
            </w:r>
          </w:p>
        </w:tc>
        <w:tc>
          <w:tcPr>
            <w:tcW w:type="pct" w:w="6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Wire into advice-specific guardrails</w:t>
            </w:r>
          </w:p>
        </w:tc>
      </w:tr>
      <w:tr>
        <w:trPr>
          <w:tblHeader w:val="false"/>
        </w:trPr>
        <w:tc>
          <w:tcPr>
            <w:tcW w:type="pct" w:w="2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Concurrency Engine</w:t>
            </w:r>
          </w:p>
        </w:tc>
        <w:tc>
          <w:tcPr>
            <w:tcW w:type="pct" w:w="19%"/>
            <w:tcMar>
              <w:top w:type="dxa" w:w="90"/>
              <w:left w:type="dxa" w:w="120"/>
              <w:bottom w:type="dxa" w:w="90"/>
              <w:right w:type="dxa" w:w="120"/>
            </w:tcMar>
          </w:tcPr>
          <w:p>
            <w:r>
              <w:rPr>
                <w:rFonts w:ascii="Calibri" w:cs="Calibri" w:eastAsia="Calibri" w:hAnsi="Calibri"/>
                <w:b/>
                <w:bCs/>
                <w:i w:val="false"/>
                <w:iCs w:val="false"/>
                <w:strike w:val="false"/>
                <w:color w:val="2E7D32"/>
                <w:sz w:val="22"/>
                <w:szCs w:val="22"/>
              </w:rPr>
              <w:t xml:space="preserve">✓ Done</w:t>
            </w:r>
          </w:p>
        </w:tc>
        <w:tc>
          <w:tcPr>
            <w:tcW w:type="pct" w:w="6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 changes needed</w:t>
            </w:r>
          </w:p>
        </w:tc>
      </w:tr>
      <w:tr>
        <w:trPr>
          <w:tblHeader w:val="false"/>
        </w:trPr>
        <w:tc>
          <w:tcPr>
            <w:tcW w:type="pct" w:w="2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Semantic Memory / RAG</w:t>
            </w:r>
          </w:p>
        </w:tc>
        <w:tc>
          <w:tcPr>
            <w:tcW w:type="pct" w:w="19%"/>
            <w:tcMar>
              <w:top w:type="dxa" w:w="90"/>
              <w:left w:type="dxa" w:w="120"/>
              <w:bottom w:type="dxa" w:w="90"/>
              <w:right w:type="dxa" w:w="120"/>
            </w:tcMar>
          </w:tcPr>
          <w:p>
            <w:r>
              <w:rPr>
                <w:rFonts w:ascii="Calibri" w:cs="Calibri" w:eastAsia="Calibri" w:hAnsi="Calibri"/>
                <w:b/>
                <w:bCs/>
                <w:i w:val="false"/>
                <w:iCs w:val="false"/>
                <w:strike w:val="false"/>
                <w:color w:val="2E7D32"/>
                <w:sz w:val="22"/>
                <w:szCs w:val="22"/>
              </w:rPr>
              <w:t xml:space="preserve">✓ Done</w:t>
            </w:r>
          </w:p>
        </w:tc>
        <w:tc>
          <w:tcPr>
            <w:tcW w:type="pct" w:w="6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Load advice knowledge base into Pinecone</w:t>
            </w:r>
          </w:p>
        </w:tc>
      </w:tr>
      <w:tr>
        <w:trPr>
          <w:tblHeader w:val="false"/>
        </w:trPr>
        <w:tc>
          <w:tcPr>
            <w:tcW w:type="pct" w:w="2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Orchestration / Reasoning</w:t>
            </w:r>
          </w:p>
        </w:tc>
        <w:tc>
          <w:tcPr>
            <w:tcW w:type="pct" w:w="19%"/>
            <w:tcMar>
              <w:top w:type="dxa" w:w="90"/>
              <w:left w:type="dxa" w:w="120"/>
              <w:bottom w:type="dxa" w:w="90"/>
              <w:right w:type="dxa" w:w="120"/>
            </w:tcMar>
          </w:tcPr>
          <w:p>
            <w:r>
              <w:rPr>
                <w:rFonts w:ascii="Calibri" w:cs="Calibri" w:eastAsia="Calibri" w:hAnsi="Calibri"/>
                <w:b/>
                <w:bCs/>
                <w:i w:val="false"/>
                <w:iCs w:val="false"/>
                <w:strike w:val="false"/>
                <w:color w:val="2E7D32"/>
                <w:sz w:val="22"/>
                <w:szCs w:val="22"/>
              </w:rPr>
              <w:t xml:space="preserve">✓ Done</w:t>
            </w:r>
          </w:p>
        </w:tc>
        <w:tc>
          <w:tcPr>
            <w:tcW w:type="pct" w:w="6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Tune for advice-giving workflows</w:t>
            </w:r>
          </w:p>
        </w:tc>
      </w:tr>
      <w:tr>
        <w:trPr>
          <w:tblHeader w:val="false"/>
        </w:trPr>
        <w:tc>
          <w:tcPr>
            <w:tcW w:type="pct" w:w="2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LLM Backend</w:t>
            </w:r>
          </w:p>
        </w:tc>
        <w:tc>
          <w:tcPr>
            <w:tcW w:type="pct" w:w="19%"/>
            <w:tcMar>
              <w:top w:type="dxa" w:w="90"/>
              <w:left w:type="dxa" w:w="120"/>
              <w:bottom w:type="dxa" w:w="90"/>
              <w:right w:type="dxa" w:w="120"/>
            </w:tcMar>
          </w:tcPr>
          <w:p>
            <w:r>
              <w:rPr>
                <w:rFonts w:ascii="Calibri" w:cs="Calibri" w:eastAsia="Calibri" w:hAnsi="Calibri"/>
                <w:b/>
                <w:bCs/>
                <w:i w:val="false"/>
                <w:iCs w:val="false"/>
                <w:strike w:val="false"/>
                <w:color w:val="CC7A00"/>
                <w:sz w:val="22"/>
                <w:szCs w:val="22"/>
              </w:rPr>
              <w:t xml:space="preserve">⚠ Placeholder Only</w:t>
            </w:r>
          </w:p>
        </w:tc>
        <w:tc>
          <w:tcPr>
            <w:tcW w:type="pct" w:w="6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Wire OpenAI/Anthropic API into </w:t>
            </w:r>
            <w:r>
              <w:rPr>
                <w:rFonts w:ascii="Courier New" w:cs="Courier New" w:eastAsia="Courier New" w:hAnsi="Courier New"/>
                <w:b w:val="false"/>
                <w:bCs w:val="false"/>
                <w:i w:val="false"/>
                <w:iCs w:val="false"/>
                <w:color w:val="000000"/>
                <w:sz w:val="20"/>
                <w:szCs w:val="20"/>
                <w:shd w:fill="F3F4F6" w:color="auto" w:val="clear"/>
              </w:rPr>
              <w:t xml:space="preserve">generate_reply()</w:t>
            </w:r>
          </w:p>
        </w:tc>
      </w:tr>
      <w:tr>
        <w:trPr>
          <w:tblHeader w:val="false"/>
        </w:trPr>
        <w:tc>
          <w:tcPr>
            <w:tcW w:type="pct" w:w="2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Emotional Intelligence</w:t>
            </w:r>
          </w:p>
        </w:tc>
        <w:tc>
          <w:tcPr>
            <w:tcW w:type="pct" w:w="19%"/>
            <w:tcMar>
              <w:top w:type="dxa" w:w="90"/>
              <w:left w:type="dxa" w:w="120"/>
              <w:bottom w:type="dxa" w:w="90"/>
              <w:right w:type="dxa" w:w="120"/>
            </w:tcMar>
          </w:tcPr>
          <w:p>
            <w:r>
              <w:rPr>
                <w:rFonts w:ascii="Calibri" w:cs="Calibri" w:eastAsia="Calibri" w:hAnsi="Calibri"/>
                <w:b/>
                <w:bCs/>
                <w:i w:val="false"/>
                <w:iCs w:val="false"/>
                <w:strike w:val="false"/>
                <w:color w:val="CC7A00"/>
                <w:sz w:val="22"/>
                <w:szCs w:val="22"/>
              </w:rPr>
              <w:t xml:space="preserve">⚠ Done (Single-User)</w:t>
            </w:r>
          </w:p>
        </w:tc>
        <w:tc>
          <w:tcPr>
            <w:tcW w:type="pct" w:w="6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Extend to multi-user with database storage</w:t>
            </w:r>
          </w:p>
        </w:tc>
      </w:tr>
      <w:tr>
        <w:trPr>
          <w:tblHeader w:val="false"/>
        </w:trPr>
        <w:tc>
          <w:tcPr>
            <w:tcW w:type="pct" w:w="2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Web Frontend</w:t>
            </w:r>
          </w:p>
        </w:tc>
        <w:tc>
          <w:tcPr>
            <w:tcW w:type="pct" w:w="19%"/>
            <w:tcMar>
              <w:top w:type="dxa" w:w="90"/>
              <w:left w:type="dxa" w:w="120"/>
              <w:bottom w:type="dxa" w:w="90"/>
              <w:right w:type="dxa" w:w="120"/>
            </w:tcMar>
          </w:tcPr>
          <w:p>
            <w:r>
              <w:rPr>
                <w:rFonts w:ascii="Calibri" w:cs="Calibri" w:eastAsia="Calibri" w:hAnsi="Calibri"/>
                <w:b/>
                <w:bCs/>
                <w:i w:val="false"/>
                <w:iCs w:val="false"/>
                <w:strike w:val="false"/>
                <w:color w:val="CC0000"/>
                <w:sz w:val="22"/>
                <w:szCs w:val="22"/>
              </w:rPr>
              <w:t xml:space="preserve">✗ Not Started</w:t>
            </w:r>
          </w:p>
        </w:tc>
        <w:tc>
          <w:tcPr>
            <w:tcW w:type="pct" w:w="6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Build a chat interface (React/Next.js recommended)</w:t>
            </w:r>
          </w:p>
        </w:tc>
      </w:tr>
      <w:tr>
        <w:trPr>
          <w:tblHeader w:val="false"/>
        </w:trPr>
        <w:tc>
          <w:tcPr>
            <w:tcW w:type="pct" w:w="2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User Authentication</w:t>
            </w:r>
          </w:p>
        </w:tc>
        <w:tc>
          <w:tcPr>
            <w:tcW w:type="pct" w:w="19%"/>
            <w:tcMar>
              <w:top w:type="dxa" w:w="90"/>
              <w:left w:type="dxa" w:w="120"/>
              <w:bottom w:type="dxa" w:w="90"/>
              <w:right w:type="dxa" w:w="120"/>
            </w:tcMar>
          </w:tcPr>
          <w:p>
            <w:r>
              <w:rPr>
                <w:rFonts w:ascii="Calibri" w:cs="Calibri" w:eastAsia="Calibri" w:hAnsi="Calibri"/>
                <w:b/>
                <w:bCs/>
                <w:i w:val="false"/>
                <w:iCs w:val="false"/>
                <w:strike w:val="false"/>
                <w:color w:val="CC0000"/>
                <w:sz w:val="22"/>
                <w:szCs w:val="22"/>
              </w:rPr>
              <w:t xml:space="preserve">✗ Not Started</w:t>
            </w:r>
          </w:p>
        </w:tc>
        <w:tc>
          <w:tcPr>
            <w:tcW w:type="pct" w:w="6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Add login/signup (Auth0 or Firebase Auth)</w:t>
            </w:r>
          </w:p>
        </w:tc>
      </w:tr>
      <w:tr>
        <w:trPr>
          <w:tblHeader w:val="false"/>
        </w:trPr>
        <w:tc>
          <w:tcPr>
            <w:tcW w:type="pct" w:w="2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Database</w:t>
            </w:r>
          </w:p>
        </w:tc>
        <w:tc>
          <w:tcPr>
            <w:tcW w:type="pct" w:w="19%"/>
            <w:tcMar>
              <w:top w:type="dxa" w:w="90"/>
              <w:left w:type="dxa" w:w="120"/>
              <w:bottom w:type="dxa" w:w="90"/>
              <w:right w:type="dxa" w:w="120"/>
            </w:tcMar>
          </w:tcPr>
          <w:p>
            <w:r>
              <w:rPr>
                <w:rFonts w:ascii="Calibri" w:cs="Calibri" w:eastAsia="Calibri" w:hAnsi="Calibri"/>
                <w:b/>
                <w:bCs/>
                <w:i w:val="false"/>
                <w:iCs w:val="false"/>
                <w:strike w:val="false"/>
                <w:color w:val="CC7A00"/>
                <w:sz w:val="22"/>
                <w:szCs w:val="22"/>
              </w:rPr>
              <w:t xml:space="preserve">⚠ JSON Files Only</w:t>
            </w:r>
          </w:p>
        </w:tc>
        <w:tc>
          <w:tcPr>
            <w:tcW w:type="pct" w:w="6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Migrate to PostgreSQL or MongoDB for scale</w:t>
            </w:r>
          </w:p>
        </w:tc>
      </w:tr>
      <w:tr>
        <w:trPr>
          <w:tblHeader w:val="false"/>
        </w:trPr>
        <w:tc>
          <w:tcPr>
            <w:tcW w:type="pct" w:w="2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Payment / Subscription</w:t>
            </w:r>
          </w:p>
        </w:tc>
        <w:tc>
          <w:tcPr>
            <w:tcW w:type="pct" w:w="19%"/>
            <w:tcMar>
              <w:top w:type="dxa" w:w="90"/>
              <w:left w:type="dxa" w:w="120"/>
              <w:bottom w:type="dxa" w:w="90"/>
              <w:right w:type="dxa" w:w="120"/>
            </w:tcMar>
          </w:tcPr>
          <w:p>
            <w:r>
              <w:rPr>
                <w:rFonts w:ascii="Calibri" w:cs="Calibri" w:eastAsia="Calibri" w:hAnsi="Calibri"/>
                <w:b/>
                <w:bCs/>
                <w:i w:val="false"/>
                <w:iCs w:val="false"/>
                <w:strike w:val="false"/>
                <w:color w:val="CC0000"/>
                <w:sz w:val="22"/>
                <w:szCs w:val="22"/>
              </w:rPr>
              <w:t xml:space="preserve">✗ Not Started</w:t>
            </w:r>
          </w:p>
        </w:tc>
        <w:tc>
          <w:tcPr>
            <w:tcW w:type="pct" w:w="6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Stripe integration for paid advice tiers</w:t>
            </w:r>
          </w:p>
        </w:tc>
      </w:tr>
      <w:tr>
        <w:trPr>
          <w:tblHeader w:val="false"/>
        </w:trPr>
        <w:tc>
          <w:tcPr>
            <w:tcW w:type="pct" w:w="2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Domain &amp; Hosting</w:t>
            </w:r>
          </w:p>
        </w:tc>
        <w:tc>
          <w:tcPr>
            <w:tcW w:type="pct" w:w="19%"/>
            <w:tcMar>
              <w:top w:type="dxa" w:w="90"/>
              <w:left w:type="dxa" w:w="120"/>
              <w:bottom w:type="dxa" w:w="90"/>
              <w:right w:type="dxa" w:w="120"/>
            </w:tcMar>
          </w:tcPr>
          <w:p>
            <w:r>
              <w:rPr>
                <w:rFonts w:ascii="Calibri" w:cs="Calibri" w:eastAsia="Calibri" w:hAnsi="Calibri"/>
                <w:b/>
                <w:bCs/>
                <w:i w:val="false"/>
                <w:iCs w:val="false"/>
                <w:strike w:val="false"/>
                <w:color w:val="CC7A00"/>
                <w:sz w:val="22"/>
                <w:szCs w:val="22"/>
              </w:rPr>
              <w:t xml:space="preserve">⚠ Partial</w:t>
            </w:r>
          </w:p>
        </w:tc>
        <w:tc>
          <w:tcPr>
            <w:tcW w:type="pct" w:w="6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Get a domain, deploy to cloud (Railway, Render, or AWS). Google Business Profile already exists.</w:t>
            </w:r>
          </w:p>
        </w:tc>
      </w:tr>
      <w:tr>
        <w:trPr>
          <w:tblHeader w:val="false"/>
        </w:trPr>
        <w:tc>
          <w:tcPr>
            <w:tcW w:type="pct" w:w="2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Mobile App</w:t>
            </w:r>
          </w:p>
        </w:tc>
        <w:tc>
          <w:tcPr>
            <w:tcW w:type="pct" w:w="19%"/>
            <w:tcMar>
              <w:top w:type="dxa" w:w="90"/>
              <w:left w:type="dxa" w:w="120"/>
              <w:bottom w:type="dxa" w:w="90"/>
              <w:right w:type="dxa" w:w="120"/>
            </w:tcMar>
          </w:tcPr>
          <w:p>
            <w:r>
              <w:rPr>
                <w:rFonts w:ascii="Calibri" w:cs="Calibri" w:eastAsia="Calibri" w:hAnsi="Calibri"/>
                <w:b/>
                <w:bCs/>
                <w:i w:val="false"/>
                <w:iCs w:val="false"/>
                <w:strike w:val="false"/>
                <w:color w:val="CC0000"/>
                <w:sz w:val="22"/>
                <w:szCs w:val="22"/>
              </w:rPr>
              <w:t xml:space="preserve">✗ Not Started</w:t>
            </w:r>
          </w:p>
        </w:tc>
        <w:tc>
          <w:tcPr>
            <w:tcW w:type="pct" w:w="6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Phase 2 — after web launch</w:t>
            </w:r>
          </w:p>
        </w:tc>
      </w:tr>
    </w:tbl>
    <w:p>
      <w:pPr>
        <w:spacing w:after="200" w:before="0"/>
      </w:pPr>
    </w:p>
    <w:p>
      <w:pPr>
        <w:pBdr>
          <w:bottom w:val="single" w:color="000000" w:sz="6"/>
        </w:pBdr>
        <w:spacing w:after="240" w:before="240"/>
      </w:pPr>
    </w:p>
    <w:p>
      <w:pPr>
        <w:pStyle w:val="Heading1"/>
        <w:spacing w:after="120" w:before="480" w:line="312" w:lineRule="auto"/>
      </w:pPr>
      <w:r>
        <w:rPr>
          <w:rFonts w:ascii="Calibri" w:cs="Calibri" w:eastAsia="Calibri" w:hAnsi="Calibri"/>
          <w:color w:val="1A3A5C"/>
          <w:sz w:val="48"/>
          <w:szCs w:val="48"/>
        </w:rPr>
        <w:t xml:space="preserve">4. Development Roadmap</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 phased plan that takes Astra from working prototype to live, revenue-generating platform. Each phase builds on the last and produces a concrete, testable deliverable.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A3A5C" w:color="auto" w:val="clear"/>
            <w:tcMar>
              <w:top w:type="dxa" w:w="120"/>
              <w:left w:type="dxa" w:w="180"/>
              <w:bottom w:type="dxa" w:w="120"/>
              <w:right w:type="dxa" w:w="180"/>
            </w:tcMar>
          </w:tcPr>
          <w:p>
            <w:pPr>
              <w:spacing w:after="120" w:line="408" w:lineRule="auto"/>
            </w:pPr>
            <w:r>
              <w:t xml:space="preserve">PHASE 1: Wire the Brain</w:t>
            </w:r>
          </w:p>
          <w:p>
            <w:pPr>
              <w:spacing w:after="120" w:line="408" w:lineRule="auto"/>
            </w:pPr>
            <w:r>
              <w:t xml:space="preserve">|</w:t>
            </w:r>
          </w:p>
          <w:p>
            <w:pPr>
              <w:spacing w:after="120" w:line="408" w:lineRule="auto"/>
            </w:pPr>
            <w:r>
              <w:t xml:space="preserve">Weeks 1–2</w:t>
            </w:r>
          </w:p>
        </w:tc>
      </w:tr>
    </w:tbl>
    <w:p>
      <w:pPr>
        <w:spacing w:after="240" w:before="0"/>
      </w:pPr>
    </w:p>
    <w:p>
      <w:pPr>
        <w:spacing w:after="120" w:before="60" w:line="360" w:lineRule="auto"/>
      </w:pPr>
      <w:r>
        <w:rPr>
          <w:rFonts w:ascii="Calibri" w:cs="Calibri" w:eastAsia="Calibri" w:hAnsi="Calibri"/>
          <w:b/>
          <w:bCs/>
          <w:i w:val="false"/>
          <w:iCs w:val="false"/>
          <w:strike w:val="false"/>
          <w:color w:val="000000"/>
          <w:sz w:val="22"/>
          <w:szCs w:val="22"/>
        </w:rPr>
        <w:t xml:space="preserve">Goal:</w:t>
      </w:r>
      <w:r>
        <w:rPr>
          <w:rFonts w:ascii="Calibri" w:cs="Calibri" w:eastAsia="Calibri" w:hAnsi="Calibri"/>
          <w:b w:val="false"/>
          <w:bCs w:val="false"/>
          <w:i w:val="false"/>
          <w:iCs w:val="false"/>
          <w:strike w:val="false"/>
          <w:color w:val="000000"/>
          <w:sz w:val="22"/>
          <w:szCs w:val="22"/>
        </w:rPr>
        <w:t xml:space="preserve"> Get Astra actually talking with real AI responses.</w:t>
      </w:r>
    </w:p>
    <w:p>
      <w:pPr>
        <w:pStyle w:val="Heading3"/>
        <w:spacing w:after="120" w:before="240" w:line="312" w:lineRule="auto"/>
      </w:pPr>
      <w:r>
        <w:rPr>
          <w:rFonts w:ascii="Calibri" w:cs="Calibri" w:eastAsia="Calibri" w:hAnsi="Calibri"/>
          <w:color w:val="1A3A5C"/>
          <w:sz w:val="28"/>
          <w:szCs w:val="28"/>
        </w:rPr>
        <w:t xml:space="preserve">Tasks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Connect OpenAI or Anthropic API to the </w:t>
      </w:r>
      <w:r>
        <w:rPr>
          <w:rFonts w:ascii="Courier New" w:cs="Courier New" w:eastAsia="Courier New" w:hAnsi="Courier New"/>
          <w:b w:val="false"/>
          <w:bCs w:val="false"/>
          <w:i w:val="false"/>
          <w:iCs w:val="false"/>
          <w:color w:val="000000"/>
          <w:sz w:val="20"/>
          <w:szCs w:val="20"/>
          <w:shd w:fill="F3F4F6" w:color="auto" w:val="clear"/>
        </w:rPr>
        <w:t xml:space="preserve">generate_reply()</w:t>
      </w:r>
      <w:r>
        <w:rPr>
          <w:rFonts w:ascii="Calibri" w:cs="Calibri" w:eastAsia="Calibri" w:hAnsi="Calibri"/>
          <w:b w:val="false"/>
          <w:bCs w:val="false"/>
          <w:i w:val="false"/>
          <w:iCs w:val="false"/>
          <w:strike w:val="false"/>
          <w:color w:val="000000"/>
          <w:sz w:val="22"/>
          <w:szCs w:val="22"/>
        </w:rPr>
        <w:t xml:space="preserve"> method in AstraCore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Merge the emotional intelligence layer (trait evolution, subconscious analysis) into the original 4-layer architecture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Build conversation history storage so Astra remembers context within a session</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Load an initial advice knowledge base into Pinecone (curated resources on your target advice topics)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Test the full end-to-end pipeline: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5F5F5"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End-to-End Flow</w:t>
            </w:r>
          </w:p>
          <w:p>
            <w:pPr>
              <w:spacing w:after="120" w:line="360" w:lineRule="auto"/>
            </w:pPr>
            <w:r>
              <w:rPr>
                <w:rFonts w:ascii="Calibri" w:cs="Calibri" w:eastAsia="Calibri" w:hAnsi="Calibri"/>
                <w:b w:val="false"/>
                <w:bCs w:val="false"/>
                <w:i w:val="false"/>
                <w:iCs w:val="false"/>
                <w:strike w:val="false"/>
                <w:color w:val="000000"/>
                <w:sz w:val="22"/>
                <w:szCs w:val="22"/>
              </w:rPr>
              <w:t xml:space="preserve">User sends message → JSA Shield validates → RAG retrieves context → LLM generates response → Guardrails validate → Response delivered</w:t>
            </w:r>
          </w:p>
        </w:tc>
      </w:tr>
    </w:tbl>
    <w:p>
      <w:pPr>
        <w:spacing w:after="240" w:before="0"/>
      </w:pPr>
    </w:p>
    <w:p>
      <w:pPr>
        <w:spacing w:after="120" w:before="60" w:line="360" w:lineRule="auto"/>
      </w:pPr>
      <w:r>
        <w:rPr>
          <w:rFonts w:ascii="Calibri" w:cs="Calibri" w:eastAsia="Calibri" w:hAnsi="Calibri"/>
          <w:b/>
          <w:bCs/>
          <w:i w:val="false"/>
          <w:iCs w:val="false"/>
          <w:strike w:val="false"/>
          <w:color w:val="000000"/>
          <w:sz w:val="22"/>
          <w:szCs w:val="22"/>
        </w:rPr>
        <w:t xml:space="preserve">Deliverable:</w:t>
      </w:r>
      <w:r>
        <w:rPr>
          <w:rFonts w:ascii="Calibri" w:cs="Calibri" w:eastAsia="Calibri" w:hAnsi="Calibri"/>
          <w:b w:val="false"/>
          <w:bCs w:val="false"/>
          <w:i w:val="false"/>
          <w:iCs w:val="false"/>
          <w:strike w:val="false"/>
          <w:color w:val="000000"/>
          <w:sz w:val="22"/>
          <w:szCs w:val="22"/>
        </w:rPr>
        <w:t xml:space="preserve"> A working CLI where Astra gives real, grounded, emotionally aware advice.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A3A5C" w:color="auto" w:val="clear"/>
            <w:tcMar>
              <w:top w:type="dxa" w:w="120"/>
              <w:left w:type="dxa" w:w="180"/>
              <w:bottom w:type="dxa" w:w="120"/>
              <w:right w:type="dxa" w:w="180"/>
            </w:tcMar>
          </w:tcPr>
          <w:p>
            <w:pPr>
              <w:spacing w:after="120" w:line="408" w:lineRule="auto"/>
            </w:pPr>
            <w:r>
              <w:t xml:space="preserve">PHASE 2: Build the Face</w:t>
            </w:r>
          </w:p>
          <w:p>
            <w:pPr>
              <w:spacing w:after="120" w:line="408" w:lineRule="auto"/>
            </w:pPr>
            <w:r>
              <w:t xml:space="preserve">|</w:t>
            </w:r>
          </w:p>
          <w:p>
            <w:pPr>
              <w:spacing w:after="120" w:line="408" w:lineRule="auto"/>
            </w:pPr>
            <w:r>
              <w:t xml:space="preserve">Weeks 3–4</w:t>
            </w:r>
          </w:p>
        </w:tc>
      </w:tr>
    </w:tbl>
    <w:p>
      <w:pPr>
        <w:spacing w:after="240" w:before="0"/>
      </w:pPr>
    </w:p>
    <w:p>
      <w:pPr>
        <w:spacing w:after="120" w:before="60" w:line="360" w:lineRule="auto"/>
      </w:pPr>
      <w:r>
        <w:rPr>
          <w:rFonts w:ascii="Calibri" w:cs="Calibri" w:eastAsia="Calibri" w:hAnsi="Calibri"/>
          <w:b/>
          <w:bCs/>
          <w:i w:val="false"/>
          <w:iCs w:val="false"/>
          <w:strike w:val="false"/>
          <w:color w:val="000000"/>
          <w:sz w:val="22"/>
          <w:szCs w:val="22"/>
        </w:rPr>
        <w:t xml:space="preserve">Goal:</w:t>
      </w:r>
      <w:r>
        <w:rPr>
          <w:rFonts w:ascii="Calibri" w:cs="Calibri" w:eastAsia="Calibri" w:hAnsi="Calibri"/>
          <w:b w:val="false"/>
          <w:bCs w:val="false"/>
          <w:i w:val="false"/>
          <w:iCs w:val="false"/>
          <w:strike w:val="false"/>
          <w:color w:val="000000"/>
          <w:sz w:val="22"/>
          <w:szCs w:val="22"/>
        </w:rPr>
        <w:t xml:space="preserve"> Give Astra a web interface people can actually use.</w:t>
      </w:r>
    </w:p>
    <w:p>
      <w:pPr>
        <w:pStyle w:val="Heading3"/>
        <w:spacing w:after="120" w:before="240" w:line="312" w:lineRule="auto"/>
      </w:pPr>
      <w:r>
        <w:rPr>
          <w:rFonts w:ascii="Calibri" w:cs="Calibri" w:eastAsia="Calibri" w:hAnsi="Calibri"/>
          <w:color w:val="1A3A5C"/>
          <w:sz w:val="28"/>
          <w:szCs w:val="28"/>
        </w:rPr>
        <w:t xml:space="preserve">Tasks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Build a simple, clean chat frontend (React or Next.js)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Connect frontend to the Flask API (</w:t>
      </w:r>
      <w:r>
        <w:rPr>
          <w:rFonts w:ascii="Courier New" w:cs="Courier New" w:eastAsia="Courier New" w:hAnsi="Courier New"/>
          <w:b w:val="false"/>
          <w:bCs w:val="false"/>
          <w:i w:val="false"/>
          <w:iCs w:val="false"/>
          <w:color w:val="000000"/>
          <w:sz w:val="20"/>
          <w:szCs w:val="20"/>
          <w:shd w:fill="F3F4F6" w:color="auto" w:val="clear"/>
        </w:rPr>
        <w:t xml:space="preserve">/query</w:t>
      </w:r>
      <w:r>
        <w:rPr>
          <w:rFonts w:ascii="Calibri" w:cs="Calibri" w:eastAsia="Calibri" w:hAnsi="Calibri"/>
          <w:b w:val="false"/>
          <w:bCs w:val="false"/>
          <w:i w:val="false"/>
          <w:iCs w:val="false"/>
          <w:strike w:val="false"/>
          <w:color w:val="000000"/>
          <w:sz w:val="22"/>
          <w:szCs w:val="22"/>
        </w:rPr>
        <w:t xml:space="preserve"> endpoint)</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Add user authentication (Firebase Auth or Auth0 — email + Google sign-in)</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Replace JSON file storage with PostgreSQL (users, conversations, profiles, traits)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Design the landing page — explain what Astra is, the mission, and how it helps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Add conversation history so users can revisit past sessions</w:t>
      </w:r>
    </w:p>
    <w:p>
      <w:pPr>
        <w:spacing w:after="120" w:before="60" w:line="360" w:lineRule="auto"/>
      </w:pPr>
      <w:r>
        <w:rPr>
          <w:rFonts w:ascii="Calibri" w:cs="Calibri" w:eastAsia="Calibri" w:hAnsi="Calibri"/>
          <w:b/>
          <w:bCs/>
          <w:i w:val="false"/>
          <w:iCs w:val="false"/>
          <w:strike w:val="false"/>
          <w:color w:val="000000"/>
          <w:sz w:val="22"/>
          <w:szCs w:val="22"/>
        </w:rPr>
        <w:t xml:space="preserve">Deliverable:</w:t>
      </w:r>
      <w:r>
        <w:rPr>
          <w:rFonts w:ascii="Calibri" w:cs="Calibri" w:eastAsia="Calibri" w:hAnsi="Calibri"/>
          <w:b w:val="false"/>
          <w:bCs w:val="false"/>
          <w:i w:val="false"/>
          <w:iCs w:val="false"/>
          <w:strike w:val="false"/>
          <w:color w:val="000000"/>
          <w:sz w:val="22"/>
          <w:szCs w:val="22"/>
        </w:rPr>
        <w:t xml:space="preserve"> A live web app where anyone can sign up and chat with Astra.</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A3A5C" w:color="auto" w:val="clear"/>
            <w:tcMar>
              <w:top w:type="dxa" w:w="120"/>
              <w:left w:type="dxa" w:w="180"/>
              <w:bottom w:type="dxa" w:w="120"/>
              <w:right w:type="dxa" w:w="180"/>
            </w:tcMar>
          </w:tcPr>
          <w:p>
            <w:pPr>
              <w:spacing w:after="120" w:line="408" w:lineRule="auto"/>
            </w:pPr>
            <w:r>
              <w:t xml:space="preserve">PHASE 3: Launch the Business</w:t>
            </w:r>
          </w:p>
          <w:p>
            <w:pPr>
              <w:spacing w:after="120" w:line="408" w:lineRule="auto"/>
            </w:pPr>
            <w:r>
              <w:t xml:space="preserve">|</w:t>
            </w:r>
          </w:p>
          <w:p>
            <w:pPr>
              <w:spacing w:after="120" w:line="408" w:lineRule="auto"/>
            </w:pPr>
            <w:r>
              <w:t xml:space="preserve">Weeks 5–6</w:t>
            </w:r>
          </w:p>
        </w:tc>
      </w:tr>
    </w:tbl>
    <w:p>
      <w:pPr>
        <w:spacing w:after="240" w:before="0"/>
      </w:pPr>
    </w:p>
    <w:p>
      <w:pPr>
        <w:spacing w:after="120" w:before="60" w:line="360" w:lineRule="auto"/>
      </w:pPr>
      <w:r>
        <w:rPr>
          <w:rFonts w:ascii="Calibri" w:cs="Calibri" w:eastAsia="Calibri" w:hAnsi="Calibri"/>
          <w:b/>
          <w:bCs/>
          <w:i w:val="false"/>
          <w:iCs w:val="false"/>
          <w:strike w:val="false"/>
          <w:color w:val="000000"/>
          <w:sz w:val="22"/>
          <w:szCs w:val="22"/>
        </w:rPr>
        <w:t xml:space="preserve">Goal:</w:t>
      </w:r>
      <w:r>
        <w:rPr>
          <w:rFonts w:ascii="Calibri" w:cs="Calibri" w:eastAsia="Calibri" w:hAnsi="Calibri"/>
          <w:b w:val="false"/>
          <w:bCs w:val="false"/>
          <w:i w:val="false"/>
          <w:iCs w:val="false"/>
          <w:strike w:val="false"/>
          <w:color w:val="000000"/>
          <w:sz w:val="22"/>
          <w:szCs w:val="22"/>
        </w:rPr>
        <w:t xml:space="preserve"> Go live and start helping people.</w:t>
      </w:r>
    </w:p>
    <w:p>
      <w:pPr>
        <w:pStyle w:val="Heading3"/>
        <w:spacing w:after="120" w:before="240" w:line="312" w:lineRule="auto"/>
      </w:pPr>
      <w:r>
        <w:rPr>
          <w:rFonts w:ascii="Calibri" w:cs="Calibri" w:eastAsia="Calibri" w:hAnsi="Calibri"/>
          <w:color w:val="1A3A5C"/>
          <w:sz w:val="28"/>
          <w:szCs w:val="28"/>
        </w:rPr>
        <w:t xml:space="preserve">Tasks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Choose and register a domain (e.g., astra-ai.co, askastra.com, astraco.ai)</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Deploy to a cloud platform (Railway or Render for simplicity; AWS/GCP for scale)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Set up Stripe for payment tiers (free tier + paid subscription)</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Connect your Google Business Profile to the new website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Set up basic analytics (Google Analytics; Prometheus/Grafana already configured)</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Create social media presence (Instagram, LinkedIn, Twitter/X)</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Soft launch to a small group for feedback</w:t>
      </w:r>
    </w:p>
    <w:p>
      <w:pPr>
        <w:spacing w:after="120" w:before="60" w:line="360" w:lineRule="auto"/>
      </w:pPr>
      <w:r>
        <w:rPr>
          <w:rFonts w:ascii="Calibri" w:cs="Calibri" w:eastAsia="Calibri" w:hAnsi="Calibri"/>
          <w:b/>
          <w:bCs/>
          <w:i w:val="false"/>
          <w:iCs w:val="false"/>
          <w:strike w:val="false"/>
          <w:color w:val="000000"/>
          <w:sz w:val="22"/>
          <w:szCs w:val="22"/>
        </w:rPr>
        <w:t xml:space="preserve">Deliverable:</w:t>
      </w:r>
      <w:r>
        <w:rPr>
          <w:rFonts w:ascii="Calibri" w:cs="Calibri" w:eastAsia="Calibri" w:hAnsi="Calibri"/>
          <w:b w:val="false"/>
          <w:bCs w:val="false"/>
          <w:i w:val="false"/>
          <w:iCs w:val="false"/>
          <w:strike w:val="false"/>
          <w:color w:val="000000"/>
          <w:sz w:val="22"/>
          <w:szCs w:val="22"/>
        </w:rPr>
        <w:t xml:space="preserve"> A live, paying advice platform.</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A3A5C" w:color="auto" w:val="clear"/>
            <w:tcMar>
              <w:top w:type="dxa" w:w="120"/>
              <w:left w:type="dxa" w:w="180"/>
              <w:bottom w:type="dxa" w:w="120"/>
              <w:right w:type="dxa" w:w="180"/>
            </w:tcMar>
          </w:tcPr>
          <w:p>
            <w:pPr>
              <w:spacing w:after="120" w:line="408" w:lineRule="auto"/>
            </w:pPr>
            <w:r>
              <w:t xml:space="preserve">PHASE 4: Scale</w:t>
            </w:r>
          </w:p>
          <w:p>
            <w:pPr>
              <w:spacing w:after="120" w:line="408" w:lineRule="auto"/>
            </w:pPr>
            <w:r>
              <w:t xml:space="preserve">&amp;</w:t>
            </w:r>
          </w:p>
          <w:p>
            <w:pPr>
              <w:spacing w:after="120" w:line="408" w:lineRule="auto"/>
            </w:pPr>
            <w:r>
              <w:t xml:space="preserve">Evolve</w:t>
            </w:r>
          </w:p>
          <w:p>
            <w:pPr>
              <w:spacing w:after="120" w:line="408" w:lineRule="auto"/>
            </w:pPr>
            <w:r>
              <w:t xml:space="preserve">|</w:t>
            </w:r>
          </w:p>
          <w:p>
            <w:pPr>
              <w:spacing w:after="120" w:line="408" w:lineRule="auto"/>
            </w:pPr>
            <w:r>
              <w:t xml:space="preserve">Ongoing</w:t>
            </w:r>
          </w:p>
        </w:tc>
      </w:tr>
    </w:tbl>
    <w:p>
      <w:pPr>
        <w:spacing w:after="240" w:before="0"/>
      </w:pPr>
    </w:p>
    <w:p>
      <w:pPr>
        <w:spacing w:after="120" w:before="60" w:line="360" w:lineRule="auto"/>
      </w:pPr>
      <w:r>
        <w:rPr>
          <w:rFonts w:ascii="Calibri" w:cs="Calibri" w:eastAsia="Calibri" w:hAnsi="Calibri"/>
          <w:b/>
          <w:bCs/>
          <w:i w:val="false"/>
          <w:iCs w:val="false"/>
          <w:strike w:val="false"/>
          <w:color w:val="000000"/>
          <w:sz w:val="22"/>
          <w:szCs w:val="22"/>
        </w:rPr>
        <w:t xml:space="preserve">Goal:</w:t>
      </w:r>
      <w:r>
        <w:rPr>
          <w:rFonts w:ascii="Calibri" w:cs="Calibri" w:eastAsia="Calibri" w:hAnsi="Calibri"/>
          <w:b w:val="false"/>
          <w:bCs w:val="false"/>
          <w:i w:val="false"/>
          <w:iCs w:val="false"/>
          <w:strike w:val="false"/>
          <w:color w:val="000000"/>
          <w:sz w:val="22"/>
          <w:szCs w:val="22"/>
        </w:rPr>
        <w:t xml:space="preserve"> Grow the user base and deepen Astra's capabilities.</w:t>
      </w:r>
    </w:p>
    <w:p>
      <w:pPr>
        <w:pStyle w:val="Heading3"/>
        <w:spacing w:after="120" w:before="240" w:line="312" w:lineRule="auto"/>
      </w:pPr>
      <w:r>
        <w:rPr>
          <w:rFonts w:ascii="Calibri" w:cs="Calibri" w:eastAsia="Calibri" w:hAnsi="Calibri"/>
          <w:color w:val="1A3A5C"/>
          <w:sz w:val="28"/>
          <w:szCs w:val="28"/>
        </w:rPr>
        <w:t xml:space="preserve">Tasks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Add specialized advice tracks (career, personal growth, business, family navigation)</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Build a mobile app (React Native to share code with web)</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Add voice interaction (Whisper API for speech-to-text)</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Implement memory decay in the trait system (traits should fade without reinforcement)</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Add tool-use capabilities (Astra can search, calculate, look up resources for users)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Community features (user forums, shared resources)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Enterprise/B2B tier for organizations that need advice platforms</w:t>
      </w:r>
    </w:p>
    <w:p>
      <w:pPr>
        <w:spacing w:after="120" w:before="60" w:line="360" w:lineRule="auto"/>
      </w:pPr>
      <w:r>
        <w:rPr>
          <w:rFonts w:ascii="Calibri" w:cs="Calibri" w:eastAsia="Calibri" w:hAnsi="Calibri"/>
          <w:b/>
          <w:bCs/>
          <w:i w:val="false"/>
          <w:iCs w:val="false"/>
          <w:strike w:val="false"/>
          <w:color w:val="000000"/>
          <w:sz w:val="22"/>
          <w:szCs w:val="22"/>
        </w:rPr>
        <w:t xml:space="preserve">Deliverable:</w:t>
      </w:r>
      <w:r>
        <w:rPr>
          <w:rFonts w:ascii="Calibri" w:cs="Calibri" w:eastAsia="Calibri" w:hAnsi="Calibri"/>
          <w:b w:val="false"/>
          <w:bCs w:val="false"/>
          <w:i w:val="false"/>
          <w:iCs w:val="false"/>
          <w:strike w:val="false"/>
          <w:color w:val="000000"/>
          <w:sz w:val="22"/>
          <w:szCs w:val="22"/>
        </w:rPr>
        <w:t xml:space="preserve"> A scaled, multi-platform advice ecosystem with diverse revenue streams.</w:t>
      </w:r>
    </w:p>
    <w:p>
      <w:pPr>
        <w:pBdr>
          <w:bottom w:val="single" w:color="000000" w:sz="6"/>
        </w:pBdr>
        <w:spacing w:after="240" w:before="240"/>
      </w:pPr>
    </w:p>
    <w:p>
      <w:pPr>
        <w:pStyle w:val="Heading1"/>
        <w:spacing w:after="120" w:before="480" w:line="312" w:lineRule="auto"/>
      </w:pPr>
      <w:r>
        <w:rPr>
          <w:rFonts w:ascii="Calibri" w:cs="Calibri" w:eastAsia="Calibri" w:hAnsi="Calibri"/>
          <w:color w:val="1A3A5C"/>
          <w:sz w:val="48"/>
          <w:szCs w:val="48"/>
        </w:rPr>
        <w:t xml:space="preserve">5. Business Model Options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Three viable monetization strategies, each suited to different growth philosophies. These can also be combined as the platform matures.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7F9FC" w:color="auto" w:val="clear"/>
            <w:tcMar>
              <w:top w:type="dxa" w:w="180"/>
              <w:left w:type="dxa" w:w="180"/>
              <w:bottom w:type="dxa" w:w="180"/>
              <w:right w:type="dxa" w:w="180"/>
            </w:tcMar>
          </w:tcPr>
          <w:p>
            <w:pPr>
              <w:pStyle w:val="Heading3"/>
              <w:spacing w:after="120" w:line="312" w:lineRule="auto"/>
            </w:pPr>
            <w:r>
              <w:rPr>
                <w:color w:val="2B5797"/>
              </w:rPr>
              <w:t xml:space="preserve">Model A: Freemium SaaS</w:t>
            </w:r>
          </w:p>
          <w:p>
            <w:pPr>
              <w:spacing w:after="120" w:line="408" w:lineRule="auto"/>
            </w:pPr>
            <w:r>
              <w:t xml:space="preserve">Tier</w:t>
            </w:r>
          </w:p>
          <w:p>
            <w:pPr>
              <w:spacing w:after="120" w:line="408" w:lineRule="auto"/>
            </w:pPr>
            <w:r>
              <w:t xml:space="preserve">Price</w:t>
            </w:r>
          </w:p>
          <w:p>
            <w:pPr>
              <w:spacing w:after="120" w:line="408" w:lineRule="auto"/>
            </w:pPr>
            <w:r>
              <w:t xml:space="preserve">Includes</w:t>
            </w:r>
          </w:p>
          <w:p>
            <w:pPr>
              <w:spacing w:after="120" w:line="408" w:lineRule="auto"/>
            </w:pPr>
            <w:r>
              <w:t xml:space="preserve">Free</w:t>
            </w:r>
          </w:p>
          <w:p>
            <w:pPr>
              <w:spacing w:after="120" w:line="408" w:lineRule="auto"/>
            </w:pPr>
            <w:r>
              <w:t xml:space="preserve">$0/mo</w:t>
            </w:r>
          </w:p>
          <w:p>
            <w:pPr>
              <w:spacing w:after="120" w:line="408" w:lineRule="auto"/>
            </w:pPr>
            <w:r>
              <w:t xml:space="preserve">5 conversations/month with Astra</w:t>
            </w:r>
          </w:p>
          <w:p>
            <w:pPr>
              <w:spacing w:after="120" w:line="408" w:lineRule="auto"/>
            </w:pPr>
            <w:r>
              <w:t xml:space="preserve">Pro</w:t>
            </w:r>
          </w:p>
          <w:p>
            <w:pPr>
              <w:spacing w:after="120" w:line="408" w:lineRule="auto"/>
            </w:pPr>
            <w:r>
              <w:t xml:space="preserve">$9.99/mo</w:t>
            </w:r>
          </w:p>
          <w:p>
            <w:pPr>
              <w:spacing w:after="120" w:line="408" w:lineRule="auto"/>
            </w:pPr>
            <w:r>
              <w:t xml:space="preserve">Unlimited conversations, conversation history, priority responses</w:t>
            </w:r>
          </w:p>
          <w:p>
            <w:pPr>
              <w:spacing w:after="120" w:line="408" w:lineRule="auto"/>
            </w:pPr>
            <w:r>
              <w:t xml:space="preserve">Premium</w:t>
            </w:r>
          </w:p>
          <w:p>
            <w:pPr>
              <w:spacing w:after="120" w:line="408" w:lineRule="auto"/>
            </w:pPr>
            <w:r>
              <w:t xml:space="preserve">$24.99/mo</w:t>
            </w:r>
          </w:p>
          <w:p>
            <w:pPr>
              <w:spacing w:after="120" w:line="408" w:lineRule="auto"/>
            </w:pPr>
            <w:r>
              <w:t xml:space="preserve">Everything + specialized advice tracks, phone/voice support</w:t>
            </w:r>
          </w:p>
          <w:p>
            <w:pPr>
              <w:spacing w:after="120" w:line="360" w:lineRule="auto"/>
            </w:pPr>
            <w:r>
              <w:rPr>
                <w:rFonts w:ascii="Calibri" w:cs="Calibri" w:eastAsia="Calibri" w:hAnsi="Calibri"/>
                <w:b/>
                <w:bCs/>
                <w:i w:val="false"/>
                <w:iCs w:val="false"/>
                <w:strike w:val="false"/>
                <w:color w:val="000000"/>
                <w:sz w:val="22"/>
                <w:szCs w:val="22"/>
              </w:rPr>
              <w:t xml:space="preserve">Revenue Potential:</w:t>
            </w:r>
            <w:r>
              <w:rPr>
                <w:rFonts w:ascii="Calibri" w:cs="Calibri" w:eastAsia="Calibri" w:hAnsi="Calibri"/>
                <w:b w:val="false"/>
                <w:bCs w:val="false"/>
                <w:i w:val="false"/>
                <w:iCs w:val="false"/>
                <w:strike w:val="false"/>
                <w:color w:val="000000"/>
                <w:sz w:val="22"/>
                <w:szCs w:val="22"/>
              </w:rPr>
              <w:t xml:space="preserve"> 1,000 users × $15 avg = </w:t>
            </w:r>
            <w:r>
              <w:rPr>
                <w:rFonts w:ascii="Calibri" w:cs="Calibri" w:eastAsia="Calibri" w:hAnsi="Calibri"/>
                <w:b/>
                <w:bCs/>
                <w:i w:val="false"/>
                <w:iCs w:val="false"/>
                <w:strike w:val="false"/>
                <w:color w:val="000000"/>
                <w:sz w:val="22"/>
                <w:szCs w:val="22"/>
              </w:rPr>
              <w:t xml:space="preserve">$15,000/mo</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7F9FC" w:color="auto" w:val="clear"/>
            <w:tcMar>
              <w:top w:type="dxa" w:w="180"/>
              <w:left w:type="dxa" w:w="180"/>
              <w:bottom w:type="dxa" w:w="180"/>
              <w:right w:type="dxa" w:w="180"/>
            </w:tcMar>
          </w:tcPr>
          <w:p>
            <w:pPr>
              <w:pStyle w:val="Heading3"/>
              <w:spacing w:after="120" w:line="312" w:lineRule="auto"/>
            </w:pPr>
            <w:r>
              <w:rPr>
                <w:color w:val="2B5797"/>
              </w:rPr>
              <w:t xml:space="preserve">Model B: Pay-Per-Session</w:t>
            </w:r>
          </w:p>
          <w:p>
            <w:pPr>
              <w:spacing w:after="120" w:line="408" w:lineRule="auto"/>
            </w:pPr>
            <w:r>
              <w:t xml:space="preserve">Option</w:t>
            </w:r>
          </w:p>
          <w:p>
            <w:pPr>
              <w:spacing w:after="120" w:line="408" w:lineRule="auto"/>
            </w:pPr>
            <w:r>
              <w:t xml:space="preserve">Price</w:t>
            </w:r>
          </w:p>
          <w:p>
            <w:pPr>
              <w:spacing w:after="120" w:line="408" w:lineRule="auto"/>
            </w:pPr>
            <w:r>
              <w:t xml:space="preserve">Details</w:t>
            </w:r>
          </w:p>
          <w:p>
            <w:pPr>
              <w:spacing w:after="120" w:line="408" w:lineRule="auto"/>
            </w:pPr>
            <w:r>
              <w:t xml:space="preserve">Single Session</w:t>
            </w:r>
          </w:p>
          <w:p>
            <w:pPr>
              <w:spacing w:after="120" w:line="408" w:lineRule="auto"/>
            </w:pPr>
            <w:r>
              <w:t xml:space="preserve">$2.99</w:t>
            </w:r>
          </w:p>
          <w:p>
            <w:pPr>
              <w:spacing w:after="120" w:line="408" w:lineRule="auto"/>
            </w:pPr>
            <w:r>
              <w:t xml:space="preserve">One 30-minute advice conversation</w:t>
            </w:r>
          </w:p>
          <w:p>
            <w:pPr>
              <w:spacing w:after="120" w:line="408" w:lineRule="auto"/>
            </w:pPr>
            <w:r>
              <w:t xml:space="preserve">10-Session Pack</w:t>
            </w:r>
          </w:p>
          <w:p>
            <w:pPr>
              <w:spacing w:after="120" w:line="408" w:lineRule="auto"/>
            </w:pPr>
            <w:r>
              <w:t xml:space="preserve">$19.99</w:t>
            </w:r>
          </w:p>
          <w:p>
            <w:pPr>
              <w:spacing w:after="120" w:line="408" w:lineRule="auto"/>
            </w:pPr>
            <w:r>
              <w:t xml:space="preserve">Save 33% — ideal for recurring needs</w:t>
            </w:r>
          </w:p>
          <w:p>
            <w:pPr>
              <w:spacing w:after="120" w:line="360" w:lineRule="auto"/>
            </w:pPr>
            <w:r>
              <w:rPr>
                <w:rFonts w:ascii="Calibri" w:cs="Calibri" w:eastAsia="Calibri" w:hAnsi="Calibri"/>
                <w:b/>
                <w:bCs/>
                <w:i w:val="false"/>
                <w:iCs w:val="false"/>
                <w:strike w:val="false"/>
                <w:color w:val="000000"/>
                <w:sz w:val="22"/>
                <w:szCs w:val="22"/>
              </w:rPr>
              <w:t xml:space="preserve">Best For:</w:t>
            </w:r>
            <w:r>
              <w:rPr>
                <w:rFonts w:ascii="Calibri" w:cs="Calibri" w:eastAsia="Calibri" w:hAnsi="Calibri"/>
                <w:b w:val="false"/>
                <w:bCs w:val="false"/>
                <w:i w:val="false"/>
                <w:iCs w:val="false"/>
                <w:strike w:val="false"/>
                <w:color w:val="000000"/>
                <w:sz w:val="22"/>
                <w:szCs w:val="22"/>
              </w:rPr>
              <w:t xml:space="preserve"> Users who need occasional help. Lower barrier to entry.</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7F9FC" w:color="auto" w:val="clear"/>
            <w:tcMar>
              <w:top w:type="dxa" w:w="180"/>
              <w:left w:type="dxa" w:w="180"/>
              <w:bottom w:type="dxa" w:w="180"/>
              <w:right w:type="dxa" w:w="180"/>
            </w:tcMar>
          </w:tcPr>
          <w:p>
            <w:pPr>
              <w:pStyle w:val="Heading3"/>
              <w:spacing w:after="120" w:line="312" w:lineRule="auto"/>
            </w:pPr>
            <w:r>
              <w:rPr>
                <w:color w:val="2B5797"/>
              </w:rPr>
              <w:t xml:space="preserve">Model C: Community + Premium</w:t>
            </w:r>
          </w:p>
          <w:p>
            <w:pPr>
              <w:spacing w:after="120" w:line="408" w:lineRule="auto"/>
            </w:pPr>
            <w:r>
              <w:t xml:space="preserve">Tier</w:t>
            </w:r>
          </w:p>
          <w:p>
            <w:pPr>
              <w:spacing w:after="120" w:line="408" w:lineRule="auto"/>
            </w:pPr>
            <w:r>
              <w:t xml:space="preserve">Price</w:t>
            </w:r>
          </w:p>
          <w:p>
            <w:pPr>
              <w:spacing w:after="120" w:line="408" w:lineRule="auto"/>
            </w:pPr>
            <w:r>
              <w:t xml:space="preserve">Includes</w:t>
            </w:r>
          </w:p>
          <w:p>
            <w:pPr>
              <w:spacing w:after="120" w:line="408" w:lineRule="auto"/>
            </w:pPr>
            <w:r>
              <w:t xml:space="preserve">Community (Free)</w:t>
            </w:r>
          </w:p>
          <w:p>
            <w:pPr>
              <w:spacing w:after="120" w:line="408" w:lineRule="auto"/>
            </w:pPr>
            <w:r>
              <w:t xml:space="preserve">$0/mo</w:t>
            </w:r>
          </w:p>
          <w:p>
            <w:pPr>
              <w:spacing w:after="120" w:line="408" w:lineRule="auto"/>
            </w:pPr>
            <w:r>
              <w:t xml:space="preserve">Forums, resources, limited Astra chat</w:t>
            </w:r>
          </w:p>
          <w:p>
            <w:pPr>
              <w:spacing w:after="120" w:line="408" w:lineRule="auto"/>
            </w:pPr>
            <w:r>
              <w:t xml:space="preserve">Premium Membership</w:t>
            </w:r>
          </w:p>
          <w:p>
            <w:pPr>
              <w:spacing w:after="120" w:line="408" w:lineRule="auto"/>
            </w:pPr>
            <w:r>
              <w:t xml:space="preserve">$14.99/mo</w:t>
            </w:r>
          </w:p>
          <w:p>
            <w:pPr>
              <w:spacing w:after="120" w:line="408" w:lineRule="auto"/>
            </w:pPr>
            <w:r>
              <w:t xml:space="preserve">Unlimited Astra access + exclusive content</w:t>
            </w:r>
          </w:p>
          <w:p>
            <w:pPr>
              <w:spacing w:after="120" w:line="360" w:lineRule="auto"/>
            </w:pPr>
            <w:r>
              <w:rPr>
                <w:rFonts w:ascii="Calibri" w:cs="Calibri" w:eastAsia="Calibri" w:hAnsi="Calibri"/>
                <w:b/>
                <w:bCs/>
                <w:i w:val="false"/>
                <w:iCs w:val="false"/>
                <w:strike w:val="false"/>
                <w:color w:val="000000"/>
                <w:sz w:val="22"/>
                <w:szCs w:val="22"/>
              </w:rPr>
              <w:t xml:space="preserve">Best For:</w:t>
            </w:r>
            <w:r>
              <w:rPr>
                <w:rFonts w:ascii="Calibri" w:cs="Calibri" w:eastAsia="Calibri" w:hAnsi="Calibri"/>
                <w:b w:val="false"/>
                <w:bCs w:val="false"/>
                <w:i w:val="false"/>
                <w:iCs w:val="false"/>
                <w:strike w:val="false"/>
                <w:color w:val="000000"/>
                <w:sz w:val="22"/>
                <w:szCs w:val="22"/>
              </w:rPr>
              <w:t xml:space="preserve"> Long-term brand building. Builds a community around the mission.</w:t>
            </w:r>
          </w:p>
        </w:tc>
      </w:tr>
    </w:tbl>
    <w:p>
      <w:pPr>
        <w:spacing w:after="240" w:before="0"/>
      </w:pPr>
    </w:p>
    <w:p>
      <w:pPr>
        <w:pBdr>
          <w:bottom w:val="single" w:color="000000" w:sz="6"/>
        </w:pBdr>
        <w:spacing w:after="240" w:before="240"/>
      </w:pPr>
    </w:p>
    <w:p>
      <w:pPr>
        <w:pStyle w:val="Heading1"/>
        <w:spacing w:after="120" w:before="480" w:line="312" w:lineRule="auto"/>
      </w:pPr>
      <w:r>
        <w:rPr>
          <w:rFonts w:ascii="Calibri" w:cs="Calibri" w:eastAsia="Calibri" w:hAnsi="Calibri"/>
          <w:color w:val="1A3A5C"/>
          <w:sz w:val="48"/>
          <w:szCs w:val="48"/>
        </w:rPr>
        <w:t xml:space="preserve">6. Your Competitive Advantage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What makes Astra fundamentally different from ChatGPT, Claude, or other general-purpose AI assistants: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9%"/>
            <w:shd w:fill="DCE6F1"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w:t>
            </w:r>
          </w:p>
        </w:tc>
        <w:tc>
          <w:tcPr>
            <w:tcW w:type="pct" w:w="21%"/>
            <w:shd w:fill="DCE6F1"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Advantage</w:t>
            </w:r>
          </w:p>
        </w:tc>
        <w:tc>
          <w:tcPr>
            <w:tcW w:type="pct" w:w="70%"/>
            <w:shd w:fill="DCE6F1"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Why It Matters</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2B5797"/>
                <w:sz w:val="22"/>
                <w:szCs w:val="22"/>
              </w:rPr>
              <w:t xml:space="preserve">1</w:t>
            </w:r>
          </w:p>
        </w:tc>
        <w:tc>
          <w:tcPr>
            <w:tcW w:type="pct" w:w="2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Mission-Driven</w:t>
            </w:r>
          </w:p>
        </w:tc>
        <w:tc>
          <w:tcPr>
            <w:tcW w:type="pct" w:w="7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Built with a specific purpose to help and protect, not just generate text. Every architectural decision reflects this intent.</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2B5797"/>
                <w:sz w:val="22"/>
                <w:szCs w:val="22"/>
              </w:rPr>
              <w:t xml:space="preserve">2</w:t>
            </w:r>
          </w:p>
        </w:tc>
        <w:tc>
          <w:tcPr>
            <w:tcW w:type="pct" w:w="2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Safety-First Architecture</w:t>
            </w:r>
          </w:p>
        </w:tc>
        <w:tc>
          <w:tcPr>
            <w:tcW w:type="pct" w:w="7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JSA Shield ensures every response is validated before delivery. Safety isn't an afterthought — it's Layer 1.</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2B5797"/>
                <w:sz w:val="22"/>
                <w:szCs w:val="22"/>
              </w:rPr>
              <w:t xml:space="preserve">3</w:t>
            </w:r>
          </w:p>
        </w:tc>
        <w:tc>
          <w:tcPr>
            <w:tcW w:type="pct" w:w="2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Emotional Intelligence</w:t>
            </w:r>
          </w:p>
        </w:tc>
        <w:tc>
          <w:tcPr>
            <w:tcW w:type="pct" w:w="7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Astra adapts to each person's communication style and emotional state with 5 evolving personality traits.</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2B5797"/>
                <w:sz w:val="22"/>
                <w:szCs w:val="22"/>
              </w:rPr>
              <w:t xml:space="preserve">4</w:t>
            </w:r>
          </w:p>
        </w:tc>
        <w:tc>
          <w:tcPr>
            <w:tcW w:type="pct" w:w="2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Full Audit Trails</w:t>
            </w:r>
          </w:p>
        </w:tc>
        <w:tc>
          <w:tcPr>
            <w:tcW w:type="pct" w:w="7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Enterprise-grade accountability with SOC2, HIPAA, GDPR-ready logging. Every interaction is traceable.</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2B5797"/>
                <w:sz w:val="22"/>
                <w:szCs w:val="22"/>
              </w:rPr>
              <w:t xml:space="preserve">5</w:t>
            </w:r>
          </w:p>
        </w:tc>
        <w:tc>
          <w:tcPr>
            <w:tcW w:type="pct" w:w="2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Memory That Matters</w:t>
            </w:r>
          </w:p>
        </w:tc>
        <w:tc>
          <w:tcPr>
            <w:tcW w:type="pct" w:w="7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Astra learns and evolves with each user over time — remembering context, preferences, and communication style.</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2B5797"/>
                <w:sz w:val="22"/>
                <w:szCs w:val="22"/>
              </w:rPr>
              <w:t xml:space="preserve">6</w:t>
            </w:r>
          </w:p>
        </w:tc>
        <w:tc>
          <w:tcPr>
            <w:tcW w:type="pct" w:w="2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Explainable Decisions</w:t>
            </w:r>
          </w:p>
        </w:tc>
        <w:tc>
          <w:tcPr>
            <w:tcW w:type="pct" w:w="7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Every recommendation includes reasoning, not just answers. Users understand </w:t>
            </w:r>
            <w:r>
              <w:rPr>
                <w:rFonts w:ascii="Calibri" w:cs="Calibri" w:eastAsia="Calibri" w:hAnsi="Calibri"/>
                <w:b w:val="false"/>
                <w:bCs w:val="false"/>
                <w:i/>
                <w:iCs/>
                <w:strike w:val="false"/>
                <w:color w:val="000000"/>
                <w:sz w:val="22"/>
                <w:szCs w:val="22"/>
              </w:rPr>
              <w:t xml:space="preserve">why</w:t>
            </w:r>
            <w:r>
              <w:rPr>
                <w:rFonts w:ascii="Calibri" w:cs="Calibri" w:eastAsia="Calibri" w:hAnsi="Calibri"/>
                <w:b w:val="false"/>
                <w:bCs w:val="false"/>
                <w:i w:val="false"/>
                <w:iCs w:val="false"/>
                <w:strike w:val="false"/>
                <w:color w:val="000000"/>
                <w:sz w:val="22"/>
                <w:szCs w:val="22"/>
              </w:rPr>
              <w:t xml:space="preserve"> Astra suggests what she suggests.</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The Moat</w:t>
            </w:r>
          </w:p>
          <w:p>
            <w:pPr>
              <w:spacing w:after="120" w:line="360" w:lineRule="auto"/>
            </w:pPr>
            <w:r>
              <w:rPr>
                <w:rFonts w:ascii="Calibri" w:cs="Calibri" w:eastAsia="Calibri" w:hAnsi="Calibri"/>
                <w:b w:val="false"/>
                <w:bCs w:val="false"/>
                <w:i w:val="false"/>
                <w:iCs w:val="false"/>
                <w:strike w:val="false"/>
                <w:color w:val="000000"/>
                <w:sz w:val="22"/>
                <w:szCs w:val="22"/>
              </w:rPr>
              <w:t xml:space="preserve">General-purpose AI assistants optimize for breadth. Astra optimizes for </w:t>
            </w:r>
            <w:r>
              <w:rPr>
                <w:rFonts w:ascii="Calibri" w:cs="Calibri" w:eastAsia="Calibri" w:hAnsi="Calibri"/>
                <w:b/>
                <w:bCs/>
                <w:i w:val="false"/>
                <w:iCs w:val="false"/>
                <w:strike w:val="false"/>
                <w:color w:val="000000"/>
                <w:sz w:val="22"/>
                <w:szCs w:val="22"/>
              </w:rPr>
              <w:t xml:space="preserve">depth, safety, and trust</w:t>
            </w:r>
            <w:r>
              <w:rPr>
                <w:rFonts w:ascii="Calibri" w:cs="Calibri" w:eastAsia="Calibri" w:hAnsi="Calibri"/>
                <w:b w:val="false"/>
                <w:bCs w:val="false"/>
                <w:i w:val="false"/>
                <w:iCs w:val="false"/>
                <w:strike w:val="false"/>
                <w:color w:val="000000"/>
                <w:sz w:val="22"/>
                <w:szCs w:val="22"/>
              </w:rPr>
              <w:t xml:space="preserve"> in the advice domain. This specialization — combined with enterprise-grade compliance already built in — creates a defensible position that generic chatbots cannot easily replicate.</w:t>
            </w:r>
          </w:p>
        </w:tc>
      </w:tr>
    </w:tbl>
    <w:p>
      <w:pPr>
        <w:spacing w:after="240" w:before="0"/>
      </w:pPr>
    </w:p>
    <w:p>
      <w:pPr>
        <w:pBdr>
          <w:bottom w:val="single" w:color="000000" w:sz="6"/>
        </w:pBdr>
        <w:spacing w:after="240" w:before="240"/>
      </w:pPr>
    </w:p>
    <w:p>
      <w:pPr>
        <w:pStyle w:val="Heading1"/>
        <w:spacing w:after="120" w:before="480" w:line="312" w:lineRule="auto"/>
      </w:pPr>
      <w:r>
        <w:rPr>
          <w:rFonts w:ascii="Calibri" w:cs="Calibri" w:eastAsia="Calibri" w:hAnsi="Calibri"/>
          <w:color w:val="1A3A5C"/>
          <w:sz w:val="48"/>
          <w:szCs w:val="48"/>
        </w:rPr>
        <w:t xml:space="preserve">7. Immediate Next Steps</w:t>
      </w:r>
    </w:p>
    <w:p>
      <w:pPr>
        <w:spacing w:after="120" w:before="60" w:line="360" w:lineRule="auto"/>
      </w:pPr>
      <w:r>
        <w:rPr>
          <w:rFonts w:ascii="Calibri" w:cs="Calibri" w:eastAsia="Calibri" w:hAnsi="Calibri"/>
          <w:b/>
          <w:bCs/>
          <w:i w:val="false"/>
          <w:iCs w:val="false"/>
          <w:strike w:val="false"/>
          <w:color w:val="2B5797"/>
          <w:sz w:val="22"/>
          <w:szCs w:val="22"/>
        </w:rPr>
        <w:t xml:space="preserve">Action Items for the Week of April 6–12, 2026</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9%"/>
            <w:shd w:fill="DCE6F1"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w:t>
            </w:r>
          </w:p>
        </w:tc>
        <w:tc>
          <w:tcPr>
            <w:tcW w:type="pct" w:w="9%"/>
            <w:shd w:fill="DCE6F1"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Priority</w:t>
            </w:r>
          </w:p>
        </w:tc>
        <w:tc>
          <w:tcPr>
            <w:tcW w:type="pct" w:w="82%"/>
            <w:shd w:fill="DCE6F1"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Action Item</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9%"/>
            <w:tcMar>
              <w:top w:type="dxa" w:w="90"/>
              <w:left w:type="dxa" w:w="120"/>
              <w:bottom w:type="dxa" w:w="90"/>
              <w:right w:type="dxa" w:w="120"/>
            </w:tcMar>
          </w:tcPr>
          <w:p>
            <w:r>
              <w:rPr>
                <w:rFonts w:ascii="Calibri" w:cs="Calibri" w:eastAsia="Calibri" w:hAnsi="Calibri"/>
                <w:b/>
                <w:bCs/>
                <w:i w:val="false"/>
                <w:iCs w:val="false"/>
                <w:strike w:val="false"/>
                <w:color w:val="CC0000"/>
                <w:sz w:val="22"/>
                <w:szCs w:val="22"/>
              </w:rPr>
              <w:t xml:space="preserve">P0</w:t>
            </w:r>
          </w:p>
        </w:tc>
        <w:tc>
          <w:tcPr>
            <w:tcW w:type="pct" w:w="8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Decide which LLM provider to start with</w:t>
            </w:r>
            <w:r>
              <w:rPr>
                <w:rFonts w:ascii="Calibri" w:cs="Calibri" w:eastAsia="Calibri" w:hAnsi="Calibri"/>
                <w:b w:val="false"/>
                <w:bCs w:val="false"/>
                <w:i w:val="false"/>
                <w:iCs w:val="false"/>
                <w:strike w:val="false"/>
                <w:color w:val="000000"/>
                <w:sz w:val="22"/>
                <w:szCs w:val="22"/>
              </w:rPr>
              <w:t xml:space="preserve"> — OpenAI GPT-4o or Anthropic Claude. Both are already in your Docker config. Pick one and go.</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9%"/>
            <w:tcMar>
              <w:top w:type="dxa" w:w="90"/>
              <w:left w:type="dxa" w:w="120"/>
              <w:bottom w:type="dxa" w:w="90"/>
              <w:right w:type="dxa" w:w="120"/>
            </w:tcMar>
          </w:tcPr>
          <w:p>
            <w:r>
              <w:rPr>
                <w:rFonts w:ascii="Calibri" w:cs="Calibri" w:eastAsia="Calibri" w:hAnsi="Calibri"/>
                <w:b/>
                <w:bCs/>
                <w:i w:val="false"/>
                <w:iCs w:val="false"/>
                <w:strike w:val="false"/>
                <w:color w:val="CC0000"/>
                <w:sz w:val="22"/>
                <w:szCs w:val="22"/>
              </w:rPr>
              <w:t xml:space="preserve">P0</w:t>
            </w:r>
          </w:p>
        </w:tc>
        <w:tc>
          <w:tcPr>
            <w:tcW w:type="pct" w:w="8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Wire the LLM into </w:t>
            </w:r>
            <w:r>
              <w:rPr>
                <w:rFonts w:ascii="Courier New" w:cs="Courier New" w:eastAsia="Courier New" w:hAnsi="Courier New"/>
                <w:b/>
                <w:bCs/>
                <w:i w:val="false"/>
                <w:iCs w:val="false"/>
                <w:color w:val="000000"/>
                <w:sz w:val="20"/>
                <w:szCs w:val="20"/>
                <w:shd w:fill="F3F4F6" w:color="auto" w:val="clear"/>
              </w:rPr>
              <w:t xml:space="preserve">AstraCore.generate_reply()</w:t>
            </w:r>
            <w:r>
              <w:rPr>
                <w:rFonts w:ascii="Calibri" w:cs="Calibri" w:eastAsia="Calibri" w:hAnsi="Calibri"/>
                <w:b w:val="false"/>
                <w:bCs w:val="false"/>
                <w:i w:val="false"/>
                <w:iCs w:val="false"/>
                <w:strike w:val="false"/>
                <w:color w:val="000000"/>
                <w:sz w:val="22"/>
                <w:szCs w:val="22"/>
              </w:rPr>
              <w:t xml:space="preserve"> — this is the single biggest unlock. Once this works, Astra can talk.</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9%"/>
            <w:tcMar>
              <w:top w:type="dxa" w:w="90"/>
              <w:left w:type="dxa" w:w="120"/>
              <w:bottom w:type="dxa" w:w="90"/>
              <w:right w:type="dxa" w:w="120"/>
            </w:tcMar>
          </w:tcPr>
          <w:p>
            <w:r>
              <w:rPr>
                <w:rFonts w:ascii="Calibri" w:cs="Calibri" w:eastAsia="Calibri" w:hAnsi="Calibri"/>
                <w:b/>
                <w:bCs/>
                <w:i w:val="false"/>
                <w:iCs w:val="false"/>
                <w:strike w:val="false"/>
                <w:color w:val="CC7A00"/>
                <w:sz w:val="22"/>
                <w:szCs w:val="22"/>
              </w:rPr>
              <w:t xml:space="preserve">P1</w:t>
            </w:r>
          </w:p>
        </w:tc>
        <w:tc>
          <w:tcPr>
            <w:tcW w:type="pct" w:w="8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Define your advice focus areas</w:t>
            </w:r>
            <w:r>
              <w:rPr>
                <w:rFonts w:ascii="Calibri" w:cs="Calibri" w:eastAsia="Calibri" w:hAnsi="Calibri"/>
                <w:b w:val="false"/>
                <w:bCs w:val="false"/>
                <w:i w:val="false"/>
                <w:iCs w:val="false"/>
                <w:strike w:val="false"/>
                <w:color w:val="000000"/>
                <w:sz w:val="22"/>
                <w:szCs w:val="22"/>
              </w:rPr>
              <w:t xml:space="preserve"> — what topics will Astra specialize in? Career? Personal growth? Family navigation? Write these down.</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9%"/>
            <w:tcMar>
              <w:top w:type="dxa" w:w="90"/>
              <w:left w:type="dxa" w:w="120"/>
              <w:bottom w:type="dxa" w:w="90"/>
              <w:right w:type="dxa" w:w="120"/>
            </w:tcMar>
          </w:tcPr>
          <w:p>
            <w:r>
              <w:rPr>
                <w:rFonts w:ascii="Calibri" w:cs="Calibri" w:eastAsia="Calibri" w:hAnsi="Calibri"/>
                <w:b/>
                <w:bCs/>
                <w:i w:val="false"/>
                <w:iCs w:val="false"/>
                <w:strike w:val="false"/>
                <w:color w:val="CC7A00"/>
                <w:sz w:val="22"/>
                <w:szCs w:val="22"/>
              </w:rPr>
              <w:t xml:space="preserve">P1</w:t>
            </w:r>
          </w:p>
        </w:tc>
        <w:tc>
          <w:tcPr>
            <w:tcW w:type="pct" w:w="8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Register a domain name</w:t>
            </w:r>
            <w:r>
              <w:rPr>
                <w:rFonts w:ascii="Calibri" w:cs="Calibri" w:eastAsia="Calibri" w:hAnsi="Calibri"/>
                <w:b w:val="false"/>
                <w:bCs w:val="false"/>
                <w:i w:val="false"/>
                <w:iCs w:val="false"/>
                <w:strike w:val="false"/>
                <w:color w:val="000000"/>
                <w:sz w:val="22"/>
                <w:szCs w:val="22"/>
              </w:rPr>
              <w:t xml:space="preserve"> for the platform (e.g., astra-ai.co, askastra.com, astraco.ai).</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9%"/>
            <w:tcMar>
              <w:top w:type="dxa" w:w="90"/>
              <w:left w:type="dxa" w:w="120"/>
              <w:bottom w:type="dxa" w:w="90"/>
              <w:right w:type="dxa" w:w="120"/>
            </w:tcMar>
          </w:tcPr>
          <w:p>
            <w:r>
              <w:rPr>
                <w:rFonts w:ascii="Calibri" w:cs="Calibri" w:eastAsia="Calibri" w:hAnsi="Calibri"/>
                <w:b/>
                <w:bCs/>
                <w:i w:val="false"/>
                <w:iCs w:val="false"/>
                <w:strike w:val="false"/>
                <w:color w:val="CC7A00"/>
                <w:sz w:val="22"/>
                <w:szCs w:val="22"/>
              </w:rPr>
              <w:t xml:space="preserve">P1</w:t>
            </w:r>
          </w:p>
        </w:tc>
        <w:tc>
          <w:tcPr>
            <w:tcW w:type="pct" w:w="8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Tuesday call with Wesley Bradford (GBG Marketing)</w:t>
            </w:r>
            <w:r>
              <w:rPr>
                <w:rFonts w:ascii="Calibri" w:cs="Calibri" w:eastAsia="Calibri" w:hAnsi="Calibri"/>
                <w:b w:val="false"/>
                <w:bCs w:val="false"/>
                <w:i w:val="false"/>
                <w:iCs w:val="false"/>
                <w:strike w:val="false"/>
                <w:color w:val="000000"/>
                <w:sz w:val="22"/>
                <w:szCs w:val="22"/>
              </w:rPr>
              <w:t xml:space="preserve"> — discuss building the Astra website. They specialize in exactly this kind of content-driven site.</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9%"/>
            <w:tcMar>
              <w:top w:type="dxa" w:w="90"/>
              <w:left w:type="dxa" w:w="120"/>
              <w:bottom w:type="dxa" w:w="90"/>
              <w:right w:type="dxa" w:w="120"/>
            </w:tcMar>
          </w:tcPr>
          <w:p>
            <w:r>
              <w:rPr>
                <w:rFonts w:ascii="Calibri" w:cs="Calibri" w:eastAsia="Calibri" w:hAnsi="Calibri"/>
                <w:b/>
                <w:bCs/>
                <w:i w:val="false"/>
                <w:iCs w:val="false"/>
                <w:strike w:val="false"/>
                <w:color w:val="2B5797"/>
                <w:sz w:val="22"/>
                <w:szCs w:val="22"/>
              </w:rPr>
              <w:t xml:space="preserve">P2</w:t>
            </w:r>
          </w:p>
        </w:tc>
        <w:tc>
          <w:tcPr>
            <w:tcW w:type="pct" w:w="8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Start loading advice resources into your Pinecone knowledge base</w:t>
            </w:r>
            <w:r>
              <w:rPr>
                <w:rFonts w:ascii="Calibri" w:cs="Calibri" w:eastAsia="Calibri" w:hAnsi="Calibri"/>
                <w:b w:val="false"/>
                <w:bCs w:val="false"/>
                <w:i w:val="false"/>
                <w:iCs w:val="false"/>
                <w:strike w:val="false"/>
                <w:color w:val="000000"/>
                <w:sz w:val="22"/>
                <w:szCs w:val="22"/>
              </w:rPr>
              <w:t xml:space="preserve"> — curate articles, frameworks, and guidance for your chosen focus areas.</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FF4E0"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 The Single Biggest Unlock</w:t>
            </w:r>
          </w:p>
          <w:p>
            <w:pPr>
              <w:spacing w:after="120" w:line="360" w:lineRule="auto"/>
            </w:pPr>
            <w:r>
              <w:rPr>
                <w:rFonts w:ascii="Calibri" w:cs="Calibri" w:eastAsia="Calibri" w:hAnsi="Calibri"/>
                <w:b w:val="false"/>
                <w:bCs w:val="false"/>
                <w:i w:val="false"/>
                <w:iCs w:val="false"/>
                <w:strike w:val="false"/>
                <w:color w:val="000000"/>
                <w:sz w:val="22"/>
                <w:szCs w:val="22"/>
              </w:rPr>
              <w:t xml:space="preserve">Wiring the LLM into </w:t>
            </w:r>
            <w:r>
              <w:rPr>
                <w:rFonts w:ascii="Courier New" w:cs="Courier New" w:eastAsia="Courier New" w:hAnsi="Courier New"/>
                <w:b w:val="false"/>
                <w:bCs w:val="false"/>
                <w:i w:val="false"/>
                <w:iCs w:val="false"/>
                <w:color w:val="000000"/>
                <w:sz w:val="20"/>
                <w:szCs w:val="20"/>
                <w:shd w:fill="F3F4F6" w:color="auto" w:val="clear"/>
              </w:rPr>
              <w:t xml:space="preserve">generate_reply()</w:t>
            </w:r>
            <w:r>
              <w:rPr>
                <w:rFonts w:ascii="Calibri" w:cs="Calibri" w:eastAsia="Calibri" w:hAnsi="Calibri"/>
                <w:b w:val="false"/>
                <w:bCs w:val="false"/>
                <w:i w:val="false"/>
                <w:iCs w:val="false"/>
                <w:strike w:val="false"/>
                <w:color w:val="000000"/>
                <w:sz w:val="22"/>
                <w:szCs w:val="22"/>
              </w:rPr>
              <w:t xml:space="preserve"> transforms Astra from a sophisticated framework into a </w:t>
            </w:r>
            <w:r>
              <w:rPr>
                <w:rFonts w:ascii="Calibri" w:cs="Calibri" w:eastAsia="Calibri" w:hAnsi="Calibri"/>
                <w:b w:val="false"/>
                <w:bCs w:val="false"/>
                <w:i/>
                <w:iCs/>
                <w:strike w:val="false"/>
                <w:color w:val="000000"/>
                <w:sz w:val="22"/>
                <w:szCs w:val="22"/>
              </w:rPr>
              <w:t xml:space="preserve">working product</w:t>
            </w:r>
            <w:r>
              <w:rPr>
                <w:rFonts w:ascii="Calibri" w:cs="Calibri" w:eastAsia="Calibri" w:hAnsi="Calibri"/>
                <w:b w:val="false"/>
                <w:bCs w:val="false"/>
                <w:i w:val="false"/>
                <w:iCs w:val="false"/>
                <w:strike w:val="false"/>
                <w:color w:val="000000"/>
                <w:sz w:val="22"/>
                <w:szCs w:val="22"/>
              </w:rPr>
              <w:t xml:space="preserve">. Everything else — the safety layer, the emotional intelligence, the compliance logging — is already built and waiting. The LLM connection is the spark that brings it all to life.</w:t>
            </w:r>
          </w:p>
        </w:tc>
      </w:tr>
    </w:tbl>
    <w:p>
      <w:pPr>
        <w:spacing w:after="240" w:before="0"/>
      </w:pPr>
    </w:p>
    <w:p>
      <w:pPr>
        <w:pBdr>
          <w:bottom w:val="single" w:color="000000" w:sz="6"/>
        </w:pBdr>
        <w:spacing w:after="240" w:before="240"/>
      </w:pPr>
    </w:p>
    <w:p>
      <w:pPr>
        <w:pStyle w:val="Heading1"/>
        <w:spacing w:after="120" w:before="480" w:line="312" w:lineRule="auto"/>
      </w:pPr>
      <w:r>
        <w:rPr>
          <w:rFonts w:ascii="Calibri" w:cs="Calibri" w:eastAsia="Calibri" w:hAnsi="Calibri"/>
          <w:color w:val="1A3A5C"/>
          <w:sz w:val="48"/>
          <w:szCs w:val="48"/>
        </w:rPr>
        <w:t xml:space="preserve">8. Target Architecture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complete Astra AI system architecture showing how all layers connect in the production environment.</w:t>
      </w:r>
    </w:p>
    <w:p>
      <w:pPr>
        <w:pStyle w:val="Heading3"/>
        <w:spacing w:after="120" w:before="240" w:line="312" w:lineRule="auto"/>
      </w:pPr>
      <w:r>
        <w:rPr>
          <w:rFonts w:ascii="Calibri" w:cs="Calibri" w:eastAsia="Calibri" w:hAnsi="Calibri"/>
          <w:color w:val="1A3A5C"/>
          <w:sz w:val="28"/>
          <w:szCs w:val="28"/>
        </w:rPr>
        <w:t xml:space="preserve">Primary Request Flow</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B0B0B0" w:sz="6"/>
              <w:left w:val="single" w:color="B0B0B0" w:sz="6"/>
              <w:bottom w:val="single" w:color="B0B0B0" w:sz="6"/>
              <w:right w:val="single" w:color="B0B0B0" w:sz="6"/>
            </w:tcBorders>
            <w:shd w:fill="F7F9FC" w:color="auto" w:val="clear"/>
            <w:tcMar>
              <w:top w:type="dxa" w:w="240"/>
              <w:left w:type="dxa" w:w="240"/>
              <w:bottom w:type="dxa" w:w="240"/>
              <w:right w:type="dxa" w:w="240"/>
            </w:tcMar>
          </w:tcPr>
          <w:p>
            <w:pPr>
              <w:spacing w:after="120" w:line="360" w:lineRule="auto"/>
              <w:jc w:val="center"/>
            </w:pPr>
            <w:r>
              <w:rPr>
                <w:rFonts w:ascii="Calibri" w:cs="Calibri" w:eastAsia="Calibri" w:hAnsi="Calibri"/>
                <w:b/>
                <w:bCs/>
                <w:i w:val="false"/>
                <w:iCs w:val="false"/>
                <w:strike w:val="false"/>
                <w:color w:val="000000"/>
                <w:sz w:val="22"/>
                <w:szCs w:val="22"/>
              </w:rPr>
              <w:t xml:space="preserve">USER</w:t>
            </w:r>
            <w:r>
              <w:rPr>
                <w:rFonts w:ascii="Calibri" w:cs="Calibri" w:eastAsia="Calibri" w:hAnsi="Calibri"/>
                <w:b w:val="false"/>
                <w:bCs w:val="false"/>
                <w:i w:val="false"/>
                <w:iCs w:val="false"/>
                <w:strike w:val="false"/>
                <w:color w:val="000000"/>
                <w:sz w:val="22"/>
                <w:szCs w:val="22"/>
              </w:rPr>
              <w:t xml:space="preserve"> (Web / Mobile)</w:t>
            </w:r>
          </w:p>
          <w:p>
            <w:pPr>
              <w:spacing w:after="120" w:line="360" w:lineRule="auto"/>
              <w:jc w:val="center"/>
            </w:pPr>
            <w:r>
              <w:rPr>
                <w:rFonts w:ascii="Calibri" w:cs="Calibri" w:eastAsia="Calibri" w:hAnsi="Calibri"/>
                <w:b w:val="false"/>
                <w:bCs w:val="false"/>
                <w:i w:val="false"/>
                <w:iCs w:val="false"/>
                <w:strike w:val="false"/>
                <w:color w:val="000000"/>
                <w:sz w:val="22"/>
                <w:szCs w:val="22"/>
              </w:rPr>
              <w:t xml:space="preserve">↓</w:t>
            </w:r>
          </w:p>
          <w:p>
            <w:pPr>
              <w:spacing w:after="120" w:line="360" w:lineRule="auto"/>
              <w:jc w:val="center"/>
            </w:pPr>
            <w:r>
              <w:rPr>
                <w:rFonts w:ascii="Calibri" w:cs="Calibri" w:eastAsia="Calibri" w:hAnsi="Calibri"/>
                <w:b/>
                <w:bCs/>
                <w:i w:val="false"/>
                <w:iCs w:val="false"/>
                <w:strike w:val="false"/>
                <w:color w:val="000000"/>
                <w:sz w:val="22"/>
                <w:szCs w:val="22"/>
              </w:rPr>
              <w:t xml:space="preserve">FRONTEND</w:t>
            </w:r>
            <w:r>
              <w:rPr>
                <w:rFonts w:ascii="Calibri" w:cs="Calibri" w:eastAsia="Calibri" w:hAnsi="Calibri"/>
                <w:b w:val="false"/>
                <w:bCs w:val="false"/>
                <w:i w:val="false"/>
                <w:iCs w:val="false"/>
                <w:strike w:val="false"/>
                <w:color w:val="000000"/>
                <w:sz w:val="22"/>
                <w:szCs w:val="22"/>
              </w:rPr>
              <w:t xml:space="preserve"> (React / Next.js)</w:t>
            </w:r>
          </w:p>
          <w:p>
            <w:pPr>
              <w:spacing w:after="120" w:line="360" w:lineRule="auto"/>
              <w:jc w:val="center"/>
            </w:pPr>
            <w:r>
              <w:rPr>
                <w:rFonts w:ascii="Calibri" w:cs="Calibri" w:eastAsia="Calibri" w:hAnsi="Calibri"/>
                <w:b w:val="false"/>
                <w:bCs w:val="false"/>
                <w:i w:val="false"/>
                <w:iCs w:val="false"/>
                <w:strike w:val="false"/>
                <w:color w:val="000000"/>
                <w:sz w:val="22"/>
                <w:szCs w:val="22"/>
              </w:rPr>
              <w:t xml:space="preserve">↓</w:t>
            </w:r>
          </w:p>
          <w:p>
            <w:pPr>
              <w:spacing w:after="120" w:line="360" w:lineRule="auto"/>
              <w:jc w:val="center"/>
            </w:pPr>
            <w:r>
              <w:rPr>
                <w:rFonts w:ascii="Calibri" w:cs="Calibri" w:eastAsia="Calibri" w:hAnsi="Calibri"/>
                <w:b/>
                <w:bCs/>
                <w:i w:val="false"/>
                <w:iCs w:val="false"/>
                <w:strike w:val="false"/>
                <w:color w:val="000000"/>
                <w:sz w:val="22"/>
                <w:szCs w:val="22"/>
              </w:rPr>
              <w:t xml:space="preserve">FLASK API</w:t>
            </w:r>
            <w:r>
              <w:rPr>
                <w:rFonts w:ascii="Calibri" w:cs="Calibri" w:eastAsia="Calibri" w:hAnsi="Calibri"/>
                <w:b w:val="false"/>
                <w:bCs w:val="false"/>
                <w:i w:val="false"/>
                <w:iCs w:val="false"/>
                <w:strike w:val="false"/>
                <w:color w:val="000000"/>
                <w:sz w:val="22"/>
                <w:szCs w:val="22"/>
              </w:rPr>
              <w:t xml:space="preserve"> (/query, /plan, /remember, /retrieve)</w:t>
            </w:r>
          </w:p>
          <w:p>
            <w:pPr>
              <w:spacing w:after="120" w:line="360" w:lineRule="auto"/>
              <w:jc w:val="center"/>
            </w:pPr>
            <w:r>
              <w:rPr>
                <w:rFonts w:ascii="Calibri" w:cs="Calibri" w:eastAsia="Calibri" w:hAnsi="Calibri"/>
                <w:b w:val="false"/>
                <w:bCs w:val="false"/>
                <w:i w:val="false"/>
                <w:iCs w:val="false"/>
                <w:strike w:val="false"/>
                <w:color w:val="000000"/>
                <w:sz w:val="22"/>
                <w:szCs w:val="22"/>
              </w:rPr>
              <w:t xml:space="preserve">↓</w:t>
            </w:r>
          </w:p>
          <w:p>
            <w:pPr>
              <w:spacing w:after="120" w:line="360" w:lineRule="auto"/>
              <w:jc w:val="center"/>
            </w:pPr>
            <w:r>
              <w:rPr>
                <w:rFonts w:ascii="Calibri" w:cs="Calibri" w:eastAsia="Calibri" w:hAnsi="Calibri"/>
                <w:b/>
                <w:bCs/>
                <w:i w:val="false"/>
                <w:iCs w:val="false"/>
                <w:strike w:val="false"/>
                <w:color w:val="000000"/>
                <w:sz w:val="22"/>
                <w:szCs w:val="22"/>
              </w:rPr>
              <w:t xml:space="preserve">LAYER 1 — JSA SHIELD</w:t>
            </w:r>
            <w:r>
              <w:rPr>
                <w:rFonts w:ascii="Calibri" w:cs="Calibri" w:eastAsia="Calibri" w:hAnsi="Calibri"/>
                <w:b w:val="false"/>
                <w:bCs w:val="false"/>
                <w:i w:val="false"/>
                <w:iCs w:val="false"/>
                <w:strike w:val="false"/>
                <w:color w:val="000000"/>
                <w:sz w:val="22"/>
                <w:szCs w:val="22"/>
              </w:rPr>
              <w:t xml:space="preserve"> (Safety Gate &amp; Input Validation)</w:t>
            </w:r>
          </w:p>
          <w:p>
            <w:pPr>
              <w:spacing w:after="120" w:line="360" w:lineRule="auto"/>
              <w:jc w:val="center"/>
            </w:pPr>
            <w:r>
              <w:rPr>
                <w:rFonts w:ascii="Calibri" w:cs="Calibri" w:eastAsia="Calibri" w:hAnsi="Calibri"/>
                <w:b w:val="false"/>
                <w:bCs w:val="false"/>
                <w:i w:val="false"/>
                <w:iCs w:val="false"/>
                <w:strike w:val="false"/>
                <w:color w:val="000000"/>
                <w:sz w:val="22"/>
                <w:szCs w:val="22"/>
              </w:rPr>
              <w:t xml:space="preserve">↓</w:t>
            </w:r>
          </w:p>
          <w:p>
            <w:pPr>
              <w:spacing w:after="120" w:line="360" w:lineRule="auto"/>
              <w:jc w:val="center"/>
            </w:pPr>
            <w:r>
              <w:rPr>
                <w:rFonts w:ascii="Calibri" w:cs="Calibri" w:eastAsia="Calibri" w:hAnsi="Calibri"/>
                <w:b/>
                <w:bCs/>
                <w:i w:val="false"/>
                <w:iCs w:val="false"/>
                <w:strike w:val="false"/>
                <w:color w:val="000000"/>
                <w:sz w:val="22"/>
                <w:szCs w:val="22"/>
              </w:rPr>
              <w:t xml:space="preserve">LAYER 4 — ORCHESTRATION ENGINE</w:t>
            </w:r>
            <w:r>
              <w:rPr>
                <w:rFonts w:ascii="Calibri" w:cs="Calibri" w:eastAsia="Calibri" w:hAnsi="Calibri"/>
                <w:b w:val="false"/>
                <w:bCs w:val="false"/>
                <w:i w:val="false"/>
                <w:iCs w:val="false"/>
                <w:strike w:val="false"/>
                <w:color w:val="000000"/>
                <w:sz w:val="22"/>
                <w:szCs w:val="22"/>
              </w:rPr>
              <w:t xml:space="preserve"> (Query Planning &amp; Tool Routing)</w:t>
            </w:r>
          </w:p>
          <w:p>
            <w:pPr>
              <w:spacing w:after="120" w:line="360" w:lineRule="auto"/>
              <w:jc w:val="center"/>
            </w:pPr>
            <w:r>
              <w:rPr>
                <w:rFonts w:ascii="Calibri" w:cs="Calibri" w:eastAsia="Calibri" w:hAnsi="Calibri"/>
                <w:b w:val="false"/>
                <w:bCs w:val="false"/>
                <w:i w:val="false"/>
                <w:iCs w:val="false"/>
                <w:strike w:val="false"/>
                <w:color w:val="000000"/>
                <w:sz w:val="22"/>
                <w:szCs w:val="22"/>
              </w:rPr>
              <w:t xml:space="preserve">↓</w:t>
            </w:r>
          </w:p>
          <w:p>
            <w:pPr>
              <w:spacing w:after="120" w:line="360" w:lineRule="auto"/>
              <w:jc w:val="center"/>
            </w:pPr>
            <w:r>
              <w:rPr>
                <w:rFonts w:ascii="Calibri" w:cs="Calibri" w:eastAsia="Calibri" w:hAnsi="Calibri"/>
                <w:b/>
                <w:bCs/>
                <w:i w:val="false"/>
                <w:iCs w:val="false"/>
                <w:strike w:val="false"/>
                <w:color w:val="000000"/>
                <w:sz w:val="22"/>
                <w:szCs w:val="22"/>
              </w:rPr>
              <w:t xml:space="preserve">LAYER 3 — SEMANTIC MEMORY / RAG</w:t>
            </w:r>
            <w:r>
              <w:rPr>
                <w:rFonts w:ascii="Calibri" w:cs="Calibri" w:eastAsia="Calibri" w:hAnsi="Calibri"/>
                <w:b w:val="false"/>
                <w:bCs w:val="false"/>
                <w:i w:val="false"/>
                <w:iCs w:val="false"/>
                <w:strike w:val="false"/>
                <w:color w:val="000000"/>
                <w:sz w:val="22"/>
                <w:szCs w:val="22"/>
              </w:rPr>
              <w:t xml:space="preserve"> (Pinecone Vector DB)</w:t>
            </w:r>
          </w:p>
          <w:p>
            <w:pPr>
              <w:spacing w:after="120" w:line="360" w:lineRule="auto"/>
              <w:jc w:val="center"/>
            </w:pPr>
            <w:r>
              <w:rPr>
                <w:rFonts w:ascii="Calibri" w:cs="Calibri" w:eastAsia="Calibri" w:hAnsi="Calibri"/>
                <w:b w:val="false"/>
                <w:bCs w:val="false"/>
                <w:i w:val="false"/>
                <w:iCs w:val="false"/>
                <w:strike w:val="false"/>
                <w:color w:val="000000"/>
                <w:sz w:val="22"/>
                <w:szCs w:val="22"/>
              </w:rPr>
              <w:t xml:space="preserve">↓</w:t>
            </w:r>
          </w:p>
          <w:p>
            <w:pPr>
              <w:spacing w:after="120" w:line="360" w:lineRule="auto"/>
              <w:jc w:val="center"/>
            </w:pPr>
            <w:r>
              <w:rPr>
                <w:rFonts w:ascii="Calibri" w:cs="Calibri" w:eastAsia="Calibri" w:hAnsi="Calibri"/>
                <w:b/>
                <w:bCs/>
                <w:i w:val="false"/>
                <w:iCs w:val="false"/>
                <w:strike w:val="false"/>
                <w:color w:val="000000"/>
                <w:sz w:val="22"/>
                <w:szCs w:val="22"/>
              </w:rPr>
              <w:t xml:space="preserve">LLM</w:t>
            </w:r>
            <w:r>
              <w:rPr>
                <w:rFonts w:ascii="Calibri" w:cs="Calibri" w:eastAsia="Calibri" w:hAnsi="Calibri"/>
                <w:b w:val="false"/>
                <w:bCs w:val="false"/>
                <w:i w:val="false"/>
                <w:iCs w:val="false"/>
                <w:strike w:val="false"/>
                <w:color w:val="000000"/>
                <w:sz w:val="22"/>
                <w:szCs w:val="22"/>
              </w:rPr>
              <w:t xml:space="preserve"> (OpenAI GPT-4o / Anthropic Claude)</w:t>
            </w:r>
          </w:p>
          <w:p>
            <w:pPr>
              <w:spacing w:after="120" w:line="360" w:lineRule="auto"/>
              <w:jc w:val="center"/>
            </w:pPr>
            <w:r>
              <w:rPr>
                <w:rFonts w:ascii="Calibri" w:cs="Calibri" w:eastAsia="Calibri" w:hAnsi="Calibri"/>
                <w:b w:val="false"/>
                <w:bCs w:val="false"/>
                <w:i w:val="false"/>
                <w:iCs w:val="false"/>
                <w:strike w:val="false"/>
                <w:color w:val="000000"/>
                <w:sz w:val="22"/>
                <w:szCs w:val="22"/>
              </w:rPr>
              <w:t xml:space="preserve">↓</w:t>
            </w:r>
          </w:p>
          <w:p>
            <w:pPr>
              <w:spacing w:after="120" w:line="360" w:lineRule="auto"/>
              <w:jc w:val="center"/>
            </w:pPr>
            <w:r>
              <w:rPr>
                <w:rFonts w:ascii="Calibri" w:cs="Calibri" w:eastAsia="Calibri" w:hAnsi="Calibri"/>
                <w:b/>
                <w:bCs/>
                <w:i w:val="false"/>
                <w:iCs w:val="false"/>
                <w:strike w:val="false"/>
                <w:color w:val="000000"/>
                <w:sz w:val="22"/>
                <w:szCs w:val="22"/>
              </w:rPr>
              <w:t xml:space="preserve">EMOTIONAL INTELLIGENCE LAYER</w:t>
            </w:r>
            <w:r>
              <w:rPr>
                <w:rFonts w:ascii="Calibri" w:cs="Calibri" w:eastAsia="Calibri" w:hAnsi="Calibri"/>
                <w:b w:val="false"/>
                <w:bCs w:val="false"/>
                <w:i w:val="false"/>
                <w:iCs w:val="false"/>
                <w:strike w:val="false"/>
                <w:color w:val="000000"/>
                <w:sz w:val="22"/>
                <w:szCs w:val="22"/>
              </w:rPr>
              <w:t xml:space="preserve"> (Trait Evolution &amp; Pattern Analysis)</w:t>
            </w:r>
          </w:p>
          <w:p>
            <w:pPr>
              <w:spacing w:after="120" w:line="360" w:lineRule="auto"/>
              <w:jc w:val="center"/>
            </w:pPr>
            <w:r>
              <w:rPr>
                <w:rFonts w:ascii="Calibri" w:cs="Calibri" w:eastAsia="Calibri" w:hAnsi="Calibri"/>
                <w:b w:val="false"/>
                <w:bCs w:val="false"/>
                <w:i w:val="false"/>
                <w:iCs w:val="false"/>
                <w:strike w:val="false"/>
                <w:color w:val="000000"/>
                <w:sz w:val="22"/>
                <w:szCs w:val="22"/>
              </w:rPr>
              <w:t xml:space="preserve">↓</w:t>
            </w:r>
          </w:p>
          <w:p>
            <w:pPr>
              <w:spacing w:after="120" w:line="360" w:lineRule="auto"/>
              <w:jc w:val="center"/>
            </w:pPr>
            <w:r>
              <w:rPr>
                <w:rFonts w:ascii="Calibri" w:cs="Calibri" w:eastAsia="Calibri" w:hAnsi="Calibri"/>
                <w:b/>
                <w:bCs/>
                <w:i w:val="false"/>
                <w:iCs w:val="false"/>
                <w:strike w:val="false"/>
                <w:color w:val="000000"/>
                <w:sz w:val="22"/>
                <w:szCs w:val="22"/>
              </w:rPr>
              <w:t xml:space="preserve">RESPONSE VALIDATION</w:t>
            </w:r>
            <w:r>
              <w:rPr>
                <w:rFonts w:ascii="Calibri" w:cs="Calibri" w:eastAsia="Calibri" w:hAnsi="Calibri"/>
                <w:b w:val="false"/>
                <w:bCs w:val="false"/>
                <w:i w:val="false"/>
                <w:iCs w:val="false"/>
                <w:strike w:val="false"/>
                <w:color w:val="000000"/>
                <w:sz w:val="22"/>
                <w:szCs w:val="22"/>
              </w:rPr>
              <w:t xml:space="preserve"> (Guardrails &amp; Compliance Check)</w:t>
            </w:r>
          </w:p>
          <w:p>
            <w:pPr>
              <w:spacing w:after="120" w:line="360" w:lineRule="auto"/>
              <w:jc w:val="center"/>
            </w:pPr>
            <w:r>
              <w:rPr>
                <w:rFonts w:ascii="Calibri" w:cs="Calibri" w:eastAsia="Calibri" w:hAnsi="Calibri"/>
                <w:b w:val="false"/>
                <w:bCs w:val="false"/>
                <w:i w:val="false"/>
                <w:iCs w:val="false"/>
                <w:strike w:val="false"/>
                <w:color w:val="000000"/>
                <w:sz w:val="22"/>
                <w:szCs w:val="22"/>
              </w:rPr>
              <w:t xml:space="preserve">↓</w:t>
            </w:r>
          </w:p>
          <w:p>
            <w:pPr>
              <w:spacing w:after="120" w:line="360" w:lineRule="auto"/>
              <w:jc w:val="center"/>
            </w:pPr>
            <w:r>
              <w:rPr>
                <w:rFonts w:ascii="Calibri" w:cs="Calibri" w:eastAsia="Calibri" w:hAnsi="Calibri"/>
                <w:b/>
                <w:bCs/>
                <w:i w:val="false"/>
                <w:iCs w:val="false"/>
                <w:strike w:val="false"/>
                <w:color w:val="000000"/>
                <w:sz w:val="22"/>
                <w:szCs w:val="22"/>
              </w:rPr>
              <w:t xml:space="preserve">USER</w:t>
            </w:r>
          </w:p>
        </w:tc>
      </w:tr>
    </w:tbl>
    <w:p>
      <w:pPr>
        <w:spacing w:after="240" w:before="0"/>
      </w:pPr>
    </w:p>
    <w:p>
      <w:pPr>
        <w:pStyle w:val="Heading3"/>
        <w:spacing w:after="120" w:before="240" w:line="312" w:lineRule="auto"/>
      </w:pPr>
      <w:r>
        <w:rPr>
          <w:rFonts w:ascii="Calibri" w:cs="Calibri" w:eastAsia="Calibri" w:hAnsi="Calibri"/>
          <w:color w:val="1A3A5C"/>
          <w:sz w:val="28"/>
          <w:szCs w:val="28"/>
        </w:rPr>
        <w:t xml:space="preserve">Parallel Systems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4%"/>
            <w:shd w:fill="DCE6F1"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System</w:t>
            </w:r>
          </w:p>
        </w:tc>
        <w:tc>
          <w:tcPr>
            <w:tcW w:type="pct" w:w="24%"/>
            <w:shd w:fill="DCE6F1"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Data Source</w:t>
            </w:r>
          </w:p>
        </w:tc>
        <w:tc>
          <w:tcPr>
            <w:tcW w:type="pct" w:w="52%"/>
            <w:shd w:fill="DCE6F1"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Purpose</w:t>
            </w:r>
          </w:p>
        </w:tc>
      </w:tr>
      <w:tr>
        <w:trPr>
          <w:tblHeader w:val="false"/>
        </w:trPr>
        <w:tc>
          <w:tcPr>
            <w:tcW w:type="pct" w:w="2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Audit Trail</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All interactions</w:t>
            </w:r>
          </w:p>
        </w:tc>
        <w:tc>
          <w:tcPr>
            <w:tcW w:type="pct" w:w="5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SOC2 / HIPAA / GDPR compliance logging — every request and response is recorded</w:t>
            </w:r>
          </w:p>
        </w:tc>
      </w:tr>
      <w:tr>
        <w:trPr>
          <w:tblHeader w:val="false"/>
        </w:trPr>
        <w:tc>
          <w:tcPr>
            <w:tcW w:type="pct" w:w="2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Prometheus → Grafana</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All system metrics</w:t>
            </w:r>
          </w:p>
        </w:tc>
        <w:tc>
          <w:tcPr>
            <w:tcW w:type="pct" w:w="5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Real-time performance monitoring, alerting, and dashboards (ports 9090 / 3000)</w:t>
            </w:r>
          </w:p>
        </w:tc>
      </w:tr>
      <w:tr>
        <w:trPr>
          <w:tblHeader w:val="false"/>
        </w:trPr>
        <w:tc>
          <w:tcPr>
            <w:tcW w:type="pct" w:w="2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PostgreSQL Database</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User profiles, conversations</w:t>
            </w:r>
          </w:p>
        </w:tc>
        <w:tc>
          <w:tcPr>
            <w:tcW w:type="pct" w:w="5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Persistent storage for users, traits, conversation history, and preferences</w:t>
            </w:r>
          </w:p>
        </w:tc>
      </w:tr>
      <w:tr>
        <w:trPr>
          <w:tblHeader w:val="false"/>
        </w:trPr>
        <w:tc>
          <w:tcPr>
            <w:tcW w:type="pct" w:w="2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Layer 2 — Concurrency Engine</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Orchestration requests</w:t>
            </w:r>
          </w:p>
        </w:tc>
        <w:tc>
          <w:tcPr>
            <w:tcW w:type="pct" w:w="5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Go-based 4-worker pool for parallel processing across all layers</w:t>
            </w:r>
          </w:p>
        </w:tc>
      </w:tr>
    </w:tbl>
    <w:p>
      <w:pPr>
        <w:spacing w:after="200" w:before="0"/>
      </w:pPr>
    </w:p>
    <w:p>
      <w:pPr>
        <w:pBdr>
          <w:bottom w:val="single" w:color="000000" w:sz="6"/>
        </w:pBdr>
        <w:spacing w:after="240" w:before="240"/>
      </w:pPr>
    </w:p>
    <w:p>
      <w:pPr>
        <w:pStyle w:val="Heading1"/>
        <w:spacing w:after="120" w:before="480" w:line="312" w:lineRule="auto"/>
      </w:pPr>
      <w:r>
        <w:rPr>
          <w:rFonts w:ascii="Calibri" w:cs="Calibri" w:eastAsia="Calibri" w:hAnsi="Calibri"/>
          <w:color w:val="1A3A5C"/>
          <w:sz w:val="48"/>
          <w:szCs w:val="48"/>
        </w:rPr>
        <w:t xml:space="preserve">9. Closing Perspective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FFFFF" w:color="auto" w:val="clear"/>
            <w:tcMar>
              <w:top w:type="dxa" w:w="120"/>
              <w:left w:type="dxa" w:w="240"/>
              <w:bottom w:type="dxa" w:w="120"/>
              <w:right w:type="dxa" w:w="240"/>
            </w:tcMar>
          </w:tcPr>
          <w:p>
            <w:pPr>
              <w:spacing w:after="120" w:line="408" w:lineRule="auto"/>
            </w:pPr>
            <w:r>
              <w:rPr>
                <w:i/>
                <w:iCs/>
              </w:rPr>
              <w:t xml:space="preserve">"The best time to build something meaningful was yesterday. The second best time is right now — and you've already been building since June 2025."</w:t>
            </w:r>
          </w:p>
        </w:tc>
      </w:tr>
    </w:tbl>
    <w:p>
      <w:pPr>
        <w:spacing w:after="24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Sammantha, what you've built over the past year is remarkable. Most founders spend their first 12 months just trying to get a prototype running. You've built a </w:t>
      </w:r>
      <w:r>
        <w:rPr>
          <w:rFonts w:ascii="Calibri" w:cs="Calibri" w:eastAsia="Calibri" w:hAnsi="Calibri"/>
          <w:b/>
          <w:bCs/>
          <w:i w:val="false"/>
          <w:iCs w:val="false"/>
          <w:strike w:val="false"/>
          <w:color w:val="000000"/>
          <w:sz w:val="22"/>
          <w:szCs w:val="22"/>
        </w:rPr>
        <w:t xml:space="preserve">4-layer AI architecture</w:t>
      </w:r>
      <w:r>
        <w:rPr>
          <w:rFonts w:ascii="Calibri" w:cs="Calibri" w:eastAsia="Calibri" w:hAnsi="Calibri"/>
          <w:b w:val="false"/>
          <w:bCs w:val="false"/>
          <w:i w:val="false"/>
          <w:iCs w:val="false"/>
          <w:strike w:val="false"/>
          <w:color w:val="000000"/>
          <w:sz w:val="22"/>
          <w:szCs w:val="22"/>
        </w:rPr>
        <w:t xml:space="preserve">, an </w:t>
      </w:r>
      <w:r>
        <w:rPr>
          <w:rFonts w:ascii="Calibri" w:cs="Calibri" w:eastAsia="Calibri" w:hAnsi="Calibri"/>
          <w:b/>
          <w:bCs/>
          <w:i w:val="false"/>
          <w:iCs w:val="false"/>
          <w:strike w:val="false"/>
          <w:color w:val="000000"/>
          <w:sz w:val="22"/>
          <w:szCs w:val="22"/>
        </w:rPr>
        <w:t xml:space="preserve">emotional intelligence system</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enterprise compliance infrastructure</w:t>
      </w:r>
      <w:r>
        <w:rPr>
          <w:rFonts w:ascii="Calibri" w:cs="Calibri" w:eastAsia="Calibri" w:hAnsi="Calibri"/>
          <w:b w:val="false"/>
          <w:bCs w:val="false"/>
          <w:i w:val="false"/>
          <w:iCs w:val="false"/>
          <w:strike w:val="false"/>
          <w:color w:val="000000"/>
          <w:sz w:val="22"/>
          <w:szCs w:val="22"/>
        </w:rPr>
        <w:t xml:space="preserve">, and a </w:t>
      </w:r>
      <w:r>
        <w:rPr>
          <w:rFonts w:ascii="Calibri" w:cs="Calibri" w:eastAsia="Calibri" w:hAnsi="Calibri"/>
          <w:b/>
          <w:bCs/>
          <w:i w:val="false"/>
          <w:iCs w:val="false"/>
          <w:strike w:val="false"/>
          <w:color w:val="000000"/>
          <w:sz w:val="22"/>
          <w:szCs w:val="22"/>
        </w:rPr>
        <w:t xml:space="preserve">production-ready deployment stack</w:t>
      </w:r>
      <w:r>
        <w:rPr>
          <w:rFonts w:ascii="Calibri" w:cs="Calibri" w:eastAsia="Calibri" w:hAnsi="Calibri"/>
          <w:b w:val="false"/>
          <w:bCs w:val="false"/>
          <w:i w:val="false"/>
          <w:iCs w:val="false"/>
          <w:strike w:val="false"/>
          <w:color w:val="000000"/>
          <w:sz w:val="22"/>
          <w:szCs w:val="22"/>
        </w:rPr>
        <w:t xml:space="preserv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gap between where you are and a live, revenue-generating product is measured in </w:t>
      </w:r>
      <w:r>
        <w:rPr>
          <w:rFonts w:ascii="Calibri" w:cs="Calibri" w:eastAsia="Calibri" w:hAnsi="Calibri"/>
          <w:b/>
          <w:bCs/>
          <w:i w:val="false"/>
          <w:iCs w:val="false"/>
          <w:strike w:val="false"/>
          <w:color w:val="000000"/>
          <w:sz w:val="22"/>
          <w:szCs w:val="22"/>
        </w:rPr>
        <w:t xml:space="preserve">weeks, not months</w:t>
      </w:r>
      <w:r>
        <w:rPr>
          <w:rFonts w:ascii="Calibri" w:cs="Calibri" w:eastAsia="Calibri" w:hAnsi="Calibri"/>
          <w:b w:val="false"/>
          <w:bCs w:val="false"/>
          <w:i w:val="false"/>
          <w:iCs w:val="false"/>
          <w:strike w:val="false"/>
          <w:color w:val="000000"/>
          <w:sz w:val="22"/>
          <w:szCs w:val="22"/>
        </w:rPr>
        <w:t xml:space="preserve">. The hardest engineering is done. Now it's about connecting the pieces, building the interface, and putting Astra in front of the people she was built to help.</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mission is clear. The technology is ready. It's time to launch.</w:t>
      </w:r>
    </w:p>
    <w:p>
      <w:pPr>
        <w:pBdr>
          <w:bottom w:val="single" w:color="000000" w:sz="6"/>
        </w:pBdr>
        <w:spacing w:after="240" w:before="240"/>
      </w:pPr>
    </w:p>
    <w:p>
      <w:pPr>
        <w:spacing w:after="120" w:before="60" w:line="360" w:lineRule="auto"/>
      </w:pPr>
      <w:r>
        <w:rPr>
          <w:rFonts w:ascii="Calibri" w:cs="Calibri" w:eastAsia="Calibri" w:hAnsi="Calibri"/>
          <w:b/>
          <w:bCs/>
          <w:i w:val="false"/>
          <w:iCs w:val="false"/>
          <w:strike w:val="false"/>
          <w:color w:val="000000"/>
          <w:sz w:val="22"/>
          <w:szCs w:val="22"/>
        </w:rPr>
        <w:t xml:space="preserve">Sammantha White</w:t>
      </w:r>
    </w:p>
    <w:p>
      <w:pPr>
        <w:spacing w:after="120" w:before="60" w:line="360" w:lineRule="auto"/>
      </w:pPr>
      <w:r>
        <w:rPr>
          <w:rFonts w:ascii="Calibri" w:cs="Calibri" w:eastAsia="Calibri" w:hAnsi="Calibri"/>
          <w:b w:val="false"/>
          <w:bCs w:val="false"/>
          <w:i w:val="false"/>
          <w:iCs w:val="false"/>
          <w:strike w:val="false"/>
          <w:color w:val="666666"/>
          <w:sz w:val="18"/>
          <w:szCs w:val="18"/>
        </w:rPr>
        <w:t xml:space="preserve">Founder &amp; Builder — Astra AI</w:t>
      </w:r>
    </w:p>
    <w:p>
      <w:pPr>
        <w:spacing w:after="120" w:before="60" w:line="360" w:lineRule="auto"/>
      </w:pPr>
      <w:r>
        <w:rPr>
          <w:rFonts w:ascii="Calibri" w:cs="Calibri" w:eastAsia="Calibri" w:hAnsi="Calibri"/>
          <w:b w:val="false"/>
          <w:bCs w:val="false"/>
          <w:i w:val="false"/>
          <w:iCs w:val="false"/>
          <w:strike w:val="false"/>
          <w:color w:val="666666"/>
          <w:sz w:val="18"/>
          <w:szCs w:val="18"/>
        </w:rPr>
        <w:t xml:space="preserve">April 2026</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d80ab871a9feac37567ddf8d8f4ef2495d5a56b.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Sev1ZXhDYgMmcxYswKCXL</dc:title>
  <dc:creator>Un-named</dc:creator>
  <dc:description>Generated document</dc:description>
  <cp:lastModifiedBy>Un-named</cp:lastModifiedBy>
  <cp:revision>1</cp:revision>
  <dcterms:created xsi:type="dcterms:W3CDTF">2026-04-06T02:11:40.323Z</dcterms:created>
  <dcterms:modified xsi:type="dcterms:W3CDTF">2026-04-06T02:11:40.323Z</dcterms:modified>
</cp:coreProperties>
</file>

<file path=docProps/custom.xml><?xml version="1.0" encoding="utf-8"?>
<Properties xmlns="http://schemas.openxmlformats.org/officeDocument/2006/custom-properties" xmlns:vt="http://schemas.openxmlformats.org/officeDocument/2006/docPropsVTypes"/>
</file>