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AuroraSoft 模拟 RFP：bank-data-platform</w:t>
      </w:r>
    </w:p>
    <w:p>
      <w:r>
        <w:t>模拟招标文件，仅用于教学。</w:t>
      </w:r>
    </w:p>
    <w:p>
      <w:r>
        <w:t>投标截止日期：2026-10-20</w:t>
      </w:r>
    </w:p>
    <w:p/>
    <w:p>
      <w:pPr>
        <w:pStyle w:val="Heading1"/>
      </w:pPr>
      <w:r>
        <w:t>技术要求</w:t>
      </w:r>
    </w:p>
    <w:p>
      <w:r>
        <w:t>- 系统必须支持 Kubernetes 私有化部署</w:t>
      </w:r>
    </w:p>
    <w:p>
      <w:r>
        <w:t>- 系统应支持 RBAC 权限与审计</w:t>
      </w:r>
    </w:p>
    <w:p>
      <w:r>
        <w:t>- 容灾要求 RTO 30 分钟且 RPO 5 分钟</w:t>
      </w:r>
    </w:p>
    <w:p/>
    <w:p>
      <w:pPr>
        <w:pStyle w:val="Heading1"/>
      </w:pPr>
      <w:r>
        <w:t>资质要求</w:t>
      </w:r>
    </w:p>
    <w:p>
      <w:r>
        <w:t>- 投标人必须具备 ISO27001 认证</w:t>
      </w:r>
    </w:p>
    <w:p/>
    <w:p>
      <w:pPr>
        <w:pStyle w:val="Heading1"/>
      </w:pPr>
      <w:r>
        <w:t>实施与服务</w:t>
      </w:r>
    </w:p>
    <w:p>
      <w:r>
        <w:t>- 服务可用性不低于 99.95%</w:t>
      </w:r>
    </w:p>
    <w:p>
      <w:r>
        <w:t>- 供应商应提供技术支持 3 年</w:t>
      </w:r>
    </w:p>
    <w:p>
      <w:r>
        <w:t>- 项目交付不超过 90 天</w:t>
      </w:r>
    </w:p>
    <w:p/>
    <w:p>
      <w:pPr>
        <w:pStyle w:val="Heading1"/>
      </w:pPr>
      <w:r>
        <w:t>评分标准</w:t>
      </w:r>
    </w:p>
    <w:p>
      <w:r>
        <w:t>- 提供银行项目案例（5分）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