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jpg" ContentType="image/jpeg"/>
  <Override PartName="/word/media/rId110.jpg" ContentType="image/jpeg"/>
  <Override PartName="/word/media/rId107.jpg" ContentType="image/jpeg"/>
  <Override PartName="/word/media/rId45.png" ContentType="image/png"/>
  <Override PartName="/word/media/rId78.jpg" ContentType="image/jpeg"/>
  <Override PartName="/word/media/rId91.jpg" ContentType="image/jpeg"/>
  <Override PartName="/word/media/rId54.png" ContentType="image/png"/>
  <Override PartName="/word/media/rId85.jpg" ContentType="image/jpeg"/>
  <Override PartName="/word/media/rId43.jpg" ContentType="image/jpeg"/>
  <Override PartName="/word/media/rId141.png" ContentType="image/png"/>
  <Override PartName="/word/media/rId142.png" ContentType="image/png"/>
  <Override PartName="/word/media/rId139.png" ContentType="image/png"/>
  <Override PartName="/word/media/rId226.png" ContentType="image/png"/>
  <Override PartName="/word/media/rId2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10.</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erschrift1"/>
      </w:pPr>
      <w:bookmarkStart w:id="21" w:name="inhaltsüberblick"/>
      <w:r>
        <w:t xml:space="preserve">Inhaltsüberblick</w:t>
      </w:r>
      <w:bookmarkEnd w:id="21"/>
    </w:p>
    <w:p>
      <w:pPr>
        <w:pStyle w:val="FirstParagraph"/>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Aufgabengebiete aufgegliedert und in diesen die jeweils wichtigsten Handlungsempfehlungen aufgeführt.</w:t>
      </w:r>
    </w:p>
    <w:p>
      <w:pPr>
        <w:pStyle w:val="Compact"/>
        <w:numPr>
          <w:numId w:val="1001"/>
          <w:ilvl w:val="0"/>
        </w:numPr>
      </w:pPr>
      <w:r>
        <w:t xml:space="preserve">Bereitstellung und Pflege von Inhalten</w:t>
      </w:r>
    </w:p>
    <w:p>
      <w:pPr>
        <w:pStyle w:val="Compact"/>
        <w:numPr>
          <w:numId w:val="1002"/>
          <w:ilvl w:val="1"/>
        </w:numPr>
      </w:pPr>
      <w:r>
        <w:t xml:space="preserve">für:</w:t>
      </w:r>
      <w:r>
        <w:t xml:space="preserve"> </w:t>
      </w:r>
      <w:r>
        <w:rPr>
          <w:i/>
        </w:rPr>
        <w:t xml:space="preserve">Redakteure und Autoren von Webinhalten</w:t>
      </w:r>
    </w:p>
    <w:p>
      <w:pPr>
        <w:pStyle w:val="Compact"/>
        <w:numPr>
          <w:numId w:val="1001"/>
          <w:ilvl w:val="0"/>
        </w:numPr>
      </w:pPr>
      <w:r>
        <w:t xml:space="preserve">Entwicklung und Design</w:t>
      </w:r>
    </w:p>
    <w:p>
      <w:pPr>
        <w:pStyle w:val="Compact"/>
        <w:numPr>
          <w:numId w:val="1003"/>
          <w:ilvl w:val="1"/>
        </w:numPr>
      </w:pPr>
      <w:r>
        <w:t xml:space="preserve">für:</w:t>
      </w:r>
      <w:r>
        <w:t xml:space="preserve"> </w:t>
      </w:r>
      <w:r>
        <w:rPr>
          <w:i/>
        </w:rPr>
        <w:t xml:space="preserve">Webentwickler und Webdesigner</w:t>
      </w:r>
    </w:p>
    <w:p>
      <w:pPr>
        <w:pStyle w:val="Compact"/>
        <w:numPr>
          <w:numId w:val="1001"/>
          <w:ilvl w:val="0"/>
        </w:numPr>
      </w:pPr>
      <w:r>
        <w:t xml:space="preserve">Organisatorische und rechtliche Anforderungen</w:t>
      </w:r>
    </w:p>
    <w:p>
      <w:pPr>
        <w:pStyle w:val="Compact"/>
        <w:numPr>
          <w:numId w:val="1004"/>
          <w:ilvl w:val="1"/>
        </w:numPr>
      </w:pPr>
      <w:r>
        <w:t xml:space="preserve">für:</w:t>
      </w:r>
      <w:r>
        <w:t xml:space="preserve"> </w:t>
      </w:r>
      <w:r>
        <w:rPr>
          <w:i/>
        </w:rPr>
        <w:t xml:space="preserve">Verantwortliche Betreiber von Webauftritten, Auftraggeber, Entscheider</w:t>
      </w:r>
    </w:p>
    <w:p>
      <w:pPr>
        <w:pStyle w:val="Compact"/>
        <w:numPr>
          <w:numId w:val="1001"/>
          <w:ilvl w:val="0"/>
        </w:numPr>
      </w:pPr>
      <w:r>
        <w:t xml:space="preserve">Satzungen, Prüfungsordnungen, Dienstanweisungen</w:t>
      </w:r>
    </w:p>
    <w:p>
      <w:pPr>
        <w:pStyle w:val="Compact"/>
        <w:numPr>
          <w:numId w:val="1005"/>
          <w:ilvl w:val="1"/>
        </w:numPr>
      </w:pPr>
      <w:r>
        <w:t xml:space="preserve">für:</w:t>
      </w:r>
      <w:r>
        <w:t xml:space="preserve"> </w:t>
      </w:r>
      <w:r>
        <w:rPr>
          <w:i/>
        </w:rPr>
        <w:t xml:space="preserve">Bearbeiter aus Prüfungsämtern und Rechtsabteilungen, sowie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Für Details der Umsetzung, sowie der Hintergründe, die der Vertiefung dienen, werden Links zu relevanten Webseiten und Dokumentationen angegeben.</w:t>
      </w:r>
      <w:r>
        <w:t xml:space="preserve"> </w:t>
      </w:r>
      <w:r>
        <w:t xml:space="preserve">Zur Umsetzung können die jeweiligen Kapitel auch getrennt voneinander weitergegeben werden.</w:t>
      </w:r>
    </w:p>
    <w:p>
      <w:pPr>
        <w:pStyle w:val="berschrift1"/>
      </w:pPr>
      <w:bookmarkStart w:id="22" w:name="einführung-und-hintergründe"/>
      <w:r>
        <w:t xml:space="preserve">Einführung und Hintergründe</w:t>
      </w:r>
      <w:bookmarkEnd w:id="22"/>
    </w:p>
    <w:p>
      <w:pPr>
        <w:pStyle w:val="FirstParagraph"/>
      </w:pP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w:t>
      </w:r>
    </w:p>
    <w:p>
      <w:pPr>
        <w:pStyle w:val="Textkrper"/>
      </w:pPr>
      <w:r>
        <w:t xml:space="preserve">Jeder,</w:t>
      </w:r>
    </w:p>
    <w:p>
      <w:pPr>
        <w:pStyle w:val="Compact"/>
        <w:numPr>
          <w:numId w:val="1006"/>
          <w:ilvl w:val="0"/>
        </w:numPr>
      </w:pPr>
      <w:r>
        <w:t xml:space="preserve">unabhängig von der jeweiligen Auffassungsgabe</w:t>
      </w:r>
    </w:p>
    <w:p>
      <w:pPr>
        <w:pStyle w:val="Compact"/>
        <w:numPr>
          <w:numId w:val="1006"/>
          <w:ilvl w:val="0"/>
        </w:numPr>
      </w:pPr>
      <w:r>
        <w:t xml:space="preserve">unabhängig von der jeweiligen Methodik</w:t>
      </w:r>
    </w:p>
    <w:p>
      <w:pPr>
        <w:pStyle w:val="Compact"/>
        <w:numPr>
          <w:numId w:val="1006"/>
          <w:ilvl w:val="0"/>
        </w:numPr>
      </w:pPr>
      <w:r>
        <w:t xml:space="preserve">unabhängig vom Gerät</w:t>
      </w:r>
    </w:p>
    <w:p>
      <w:pPr>
        <w:pStyle w:val="Compact"/>
        <w:numPr>
          <w:numId w:val="1006"/>
          <w:ilvl w:val="0"/>
        </w:numPr>
      </w:pPr>
      <w:r>
        <w:t xml:space="preserve">unabhängig vom Betriebssystem</w:t>
      </w:r>
    </w:p>
    <w:p>
      <w:pPr>
        <w:pStyle w:val="Compact"/>
        <w:numPr>
          <w:numId w:val="1006"/>
          <w:ilvl w:val="0"/>
        </w:numPr>
      </w:pPr>
      <w:r>
        <w:t xml:space="preserve">unabhängig von der Software</w:t>
      </w:r>
    </w:p>
    <w:p>
      <w:pPr>
        <w:pStyle w:val="FirstParagraph"/>
      </w:pPr>
      <w:r>
        <w:t xml:space="preserve">bekommt</w:t>
      </w:r>
      <w:r>
        <w:t xml:space="preserve"> </w:t>
      </w:r>
      <w:r>
        <w:rPr>
          <w:b/>
        </w:rPr>
        <w:t xml:space="preserve">beim Zugriff auf dieselbe Seite dieselben Inhalte angezeigt</w:t>
      </w:r>
      <w:r>
        <w:t xml:space="preserve">.</w:t>
      </w:r>
    </w:p>
    <w:p>
      <w:pPr>
        <w:pStyle w:val="Textkrper"/>
      </w:pPr>
      <w:r>
        <w:t xml:space="preserve">Die Umsetzung dieses Prinzips nutzt nicht allein Menschen mit Behinderungen. Auch neue Medien, neue Geräte und auch Inhaltsaggregatoren (u.a. von Suchmaschinen), profitieren davon.</w:t>
      </w:r>
    </w:p>
    <w:p>
      <w:pPr>
        <w:pStyle w:val="Textkrper"/>
      </w:pPr>
      <w:r>
        <w:t xml:space="preserve">Besonders deutlich wird dies bei der stark gestiegenen Nutzung von Smartphones und Tablet-Rechnern: Wurden noch vor 10 Jahren Webauftritte nur über Desktop-Rechner abgerufen, so ist es heute längst üblich geworden, auch mit Smartphones Informationen abzurufen. Diese zeigen zwar moderne Webseiten nicht im selben optischen Design wie auf einem großen Monitor, sie zeigen aber dennoch dieselben Inhalte.</w:t>
      </w:r>
    </w:p>
    <w:p>
      <w:pPr>
        <w:pStyle w:val="Textkrper"/>
      </w:pPr>
      <w:r>
        <w:t xml:space="preserve">Moderne Webentwicklung und Webdesign erreicht, dass Webseiten unabhängig vom Gerät, dessen Betriebssystem oder der Software abrufbar sind.</w:t>
      </w:r>
    </w:p>
    <w:p>
      <w:pPr>
        <w:pStyle w:val="berschrift2"/>
      </w:pPr>
      <w:bookmarkStart w:id="23" w:name="die-wcag-richtlinien-für-barrierefreieinhalte"/>
      <w:r>
        <w:t xml:space="preserve">Die WCAG: Richtlinien für barrierefreie Inhalte</w:t>
      </w:r>
      <w:bookmarkEnd w:id="23"/>
    </w:p>
    <w:p>
      <w:pPr>
        <w:pStyle w:val="FirstParagraph"/>
      </w:pPr>
      <w:r>
        <w:t xml:space="preserve">Barrierefreiheit addressiert ein weites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4">
        <w:r>
          <w:rPr>
            <w:rStyle w:val="Hyperlink"/>
          </w:rPr>
          <w:t xml:space="preserve">autorisierter deutscher Übersetzung der Version 2.0</w:t>
        </w:r>
      </w:hyperlink>
      <w:r>
        <w:t xml:space="preserve"> </w:t>
      </w:r>
      <w:r>
        <w:t xml:space="preserve">) definieren, wie man Inhalte für Menschen mit Behinderungen barrierefreier gestalten kann. Gleichwohl können die Richtlinien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 Auffindbarkeit von Webseiten und deren Inhalten über gängige Suchmaschinen.</w:t>
      </w:r>
    </w:p>
    <w:p>
      <w:pPr>
        <w:pStyle w:val="Textkrper"/>
      </w:pPr>
      <w:r>
        <w:t xml:space="preserve">Die Richtlinien wurden so konzipiert, dass sie sich weitgehend auf verschiedene Webtechnologien der Gegenwart und Zukunft anwenden lassen. Die WCAG sind öffentlich zugänglich und werden ergänzt durch:</w:t>
      </w:r>
    </w:p>
    <w:p>
      <w:pPr>
        <w:pStyle w:val="Compact"/>
        <w:numPr>
          <w:numId w:val="1007"/>
          <w:ilvl w:val="0"/>
        </w:numPr>
      </w:pPr>
      <w:r>
        <w:t xml:space="preserve">ausführliche Erläuterungen mit Anwendungsbeispielen,</w:t>
      </w:r>
    </w:p>
    <w:p>
      <w:pPr>
        <w:pStyle w:val="Compact"/>
        <w:numPr>
          <w:numId w:val="1007"/>
          <w:ilvl w:val="0"/>
        </w:numPr>
      </w:pPr>
      <w:r>
        <w:t xml:space="preserve">Tutorien und Schulungsmaterialien,</w:t>
      </w:r>
    </w:p>
    <w:p>
      <w:pPr>
        <w:pStyle w:val="Compact"/>
        <w:numPr>
          <w:numId w:val="1007"/>
          <w:ilvl w:val="0"/>
        </w:numPr>
      </w:pPr>
      <w:r>
        <w:t xml:space="preserve">die Bereitstellung von Testverfahren (u.a. die WCAG-EM),</w:t>
      </w:r>
    </w:p>
    <w:p>
      <w:pPr>
        <w:pStyle w:val="Compact"/>
        <w:numPr>
          <w:numId w:val="1007"/>
          <w:ilvl w:val="0"/>
        </w:numPr>
      </w:pPr>
      <w:r>
        <w:t xml:space="preserve">die Auflistung von geeigneten Werkzeugen und Verfahren.</w:t>
      </w:r>
    </w:p>
    <w:p>
      <w:pPr>
        <w:pStyle w:val="FirstParagraph"/>
      </w:pPr>
      <w:r>
        <w:t xml:space="preserve">Die WCAG sind eine Empfehlung des W3C und wurden in der Web Content Accessibility Guidelines Working Group (früher abgekürzt</w:t>
      </w:r>
      <w:r>
        <w:t xml:space="preserve"> </w:t>
      </w:r>
      <w:r>
        <w:t xml:space="preserve">“</w:t>
      </w:r>
      <w:r>
        <w:t xml:space="preserve">WCAG-WG</w:t>
      </w:r>
      <w:r>
        <w:t xml:space="preserve">”</w:t>
      </w:r>
      <w:r>
        <w:t xml:space="preserve">, heute</w:t>
      </w:r>
      <w:r>
        <w:t xml:space="preserve"> </w:t>
      </w:r>
      <w:r>
        <w:t xml:space="preserve">“</w:t>
      </w:r>
      <w:r>
        <w:t xml:space="preserve">ACWG</w:t>
      </w:r>
      <w:r>
        <w:t xml:space="preserve">”</w:t>
      </w:r>
      <w:r>
        <w:t xml:space="preserve">) erarbeitet.</w:t>
      </w:r>
      <w:r>
        <w:t xml:space="preserve"> </w:t>
      </w:r>
      <w:r>
        <w:t xml:space="preserve">Die WCAG wurden – wie beim W3C üblich – gemäß dem</w:t>
      </w:r>
      <w:r>
        <w:t xml:space="preserve"> </w:t>
      </w:r>
      <w:hyperlink r:id="rId25">
        <w:r>
          <w:rPr>
            <w:rStyle w:val="Hyperlink"/>
          </w:rPr>
          <w:t xml:space="preserve">W3C-Verfahren</w:t>
        </w:r>
      </w:hyperlink>
      <w:r>
        <w:t xml:space="preserve"> </w:t>
      </w:r>
      <w:r>
        <w:t xml:space="preserve">entwickelt und über mehrere öffentliche Kommentierungsphasen international abgestimmt. Die letzte Version der WCAG – die</w:t>
      </w:r>
      <w:r>
        <w:t xml:space="preserve"> </w:t>
      </w:r>
      <w:hyperlink r:id="rId26">
        <w:r>
          <w:rPr>
            <w:rStyle w:val="Hyperlink"/>
          </w:rPr>
          <w:t xml:space="preserve">WCAG 2.1</w:t>
        </w:r>
      </w:hyperlink>
      <w:r>
        <w:t xml:space="preserve"> </w:t>
      </w:r>
      <w:r>
        <w:t xml:space="preserve">wurden am 5. Juni 2018 als Richtlinie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in der Version 2.0 orientiert,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7" w:name="aufbau-und-inhalt-der-wcag"/>
      <w:r>
        <w:t xml:space="preserve">Aufbau und Inhalt der WCAG</w:t>
      </w:r>
      <w:bookmarkEnd w:id="27"/>
    </w:p>
    <w:p>
      <w:pPr>
        <w:pStyle w:val="FirstParagraph"/>
      </w:pPr>
      <w:r>
        <w:t xml:space="preserve">Die WCAG basieren auf vier grundlegenden Prinzipien, denen mehrere Richtlinien zugeordnet sind. Zur Erfüllung dieser Richtlinien wurden testbare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Wenn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 Bestandteile, können über folgende Seiten und Artikel gelesen werden:</w:t>
      </w:r>
    </w:p>
    <w:p>
      <w:pPr>
        <w:pStyle w:val="Compact"/>
        <w:numPr>
          <w:numId w:val="1008"/>
          <w:ilvl w:val="0"/>
        </w:numPr>
      </w:pPr>
      <w:r>
        <w:t xml:space="preserve">W3C:</w:t>
      </w:r>
    </w:p>
    <w:p>
      <w:pPr>
        <w:pStyle w:val="Compact"/>
        <w:numPr>
          <w:numId w:val="1009"/>
          <w:ilvl w:val="1"/>
        </w:numPr>
      </w:pPr>
      <w:r>
        <w:t xml:space="preserve">WCAG 2.0 (W3C Original),</w:t>
      </w:r>
      <w:r>
        <w:t xml:space="preserve"> </w:t>
      </w:r>
      <w:hyperlink r:id="rId28">
        <w:r>
          <w:rPr>
            <w:rStyle w:val="Hyperlink"/>
          </w:rPr>
          <w:t xml:space="preserve">https://www.w3.org/TR/WCAG20/</w:t>
        </w:r>
      </w:hyperlink>
    </w:p>
    <w:p>
      <w:pPr>
        <w:pStyle w:val="Compact"/>
        <w:numPr>
          <w:numId w:val="1009"/>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9"/>
          <w:ilvl w:val="1"/>
        </w:numPr>
      </w:pPr>
      <w:r>
        <w:t xml:space="preserve">WCAG 2.1 (W3C Recommendation vom 5. Juni 2018),</w:t>
      </w:r>
      <w:r>
        <w:t xml:space="preserve"> </w:t>
      </w:r>
      <w:hyperlink r:id="rId26">
        <w:r>
          <w:rPr>
            <w:rStyle w:val="Hyperlink"/>
          </w:rPr>
          <w:t xml:space="preserve">https://www.w3.org/TR/WCAG21/</w:t>
        </w:r>
      </w:hyperlink>
    </w:p>
    <w:p>
      <w:pPr>
        <w:pStyle w:val="Compact"/>
        <w:numPr>
          <w:numId w:val="1009"/>
          <w:ilvl w:val="1"/>
        </w:numPr>
      </w:pPr>
      <w:r>
        <w:t xml:space="preserve">Web Accessibility Initiative, WAI,</w:t>
      </w:r>
      <w:r>
        <w:t xml:space="preserve"> </w:t>
      </w:r>
      <w:hyperlink r:id="rId29">
        <w:r>
          <w:rPr>
            <w:rStyle w:val="Hyperlink"/>
          </w:rPr>
          <w:t xml:space="preserve">https://www.w3.org/WAI/</w:t>
        </w:r>
      </w:hyperlink>
    </w:p>
    <w:p>
      <w:pPr>
        <w:pStyle w:val="Compact"/>
        <w:numPr>
          <w:numId w:val="1008"/>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8"/>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 Oktober 2006 regelt hierbei verbindlich die Art der Umsetzung und Fristen und Empfehlungen.</w:t>
      </w:r>
      <w:r>
        <w:t xml:space="preserve"> </w:t>
      </w:r>
      <w:r>
        <w:t xml:space="preserve">Für bayerische staatliche Hochschulen sind die Fristen in der BayBITV nur Empfehlungen; dies gilt auch für die BITV 2.0. Die vermeintliche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bei vielen Webangeboten nicht oder nicht ausreichend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Dies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w:t>
      </w:r>
      <w:r>
        <w:t xml:space="preserve"> </w:t>
      </w:r>
      <w:r>
        <w:t xml:space="preserve">sich bereits jetzt an die WCAG 2.1 zu halten, da diese zu der Version 2.0 abwärtskompatibel gestaltet worden ist. Dieser Leitfaden wird bei den Empfehlungen, die nicht durch die WCAG 2.0 gefordert, aber in der WCAG 2.1 enthalten sind, jeweils einen entsprechenden Hinweis setzen.</w:t>
      </w:r>
    </w:p>
    <w:p>
      <w:pPr>
        <w:pStyle w:val="berschrift1"/>
      </w:pPr>
      <w:bookmarkStart w:id="37" w:name="bereitstellung-und-pflege-von-inhalten"/>
      <w:r>
        <w:t xml:space="preserve">Bereitstellung und Pflege von Inhalten</w:t>
      </w:r>
      <w:bookmarkEnd w:id="37"/>
    </w:p>
    <w:p>
      <w:pPr>
        <w:pStyle w:val="berschrift2"/>
      </w:pPr>
      <w:bookmarkStart w:id="38" w:name="aufgabenbereich-und-zielgruppe"/>
      <w:r>
        <w:t xml:space="preserve">Aufgabenbereich und Zielgruppe</w:t>
      </w:r>
      <w:bookmarkEnd w:id="38"/>
    </w:p>
    <w:p>
      <w:pPr>
        <w:pStyle w:val="FirstParagraph"/>
      </w:pPr>
      <w:r>
        <w:t xml:space="preserve">Dieser Anwendungsbereich betrifft die Erstellung und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39" w:name="grundlagen"/>
      <w:r>
        <w:t xml:space="preserve">Grundlagen</w:t>
      </w:r>
      <w:bookmarkEnd w:id="39"/>
    </w:p>
    <w:p>
      <w:pPr>
        <w:pStyle w:val="FirstParagraph"/>
      </w:pPr>
      <w:r>
        <w:t xml:space="preserve">Mit Inhalten sind all die Informationen gemeint, die vom Leser wahrgenommen werden müssen. Zur Darstellung und Strukturierung der Inhalte wird auf Webseiten die Strukturierungssprache HTML verwendet. Mit dieser kann die Bedeutung eindeutig definiert werden, wozu auch nur wenige, leicht zu merkendende Elemente notwendig sind: Nämlich die Elemente für Überschriften, Absätze, Bilder, Listenelemente, Zitate und Tabellen. In HTML nutzt man den Begriff der</w:t>
      </w:r>
      <w:r>
        <w:t xml:space="preserve"> </w:t>
      </w:r>
      <w:hyperlink r:id="rId40">
        <w:r>
          <w:rPr>
            <w:rStyle w:val="Hyperlink"/>
          </w:rPr>
          <w:t xml:space="preserve">Semantik</w:t>
        </w:r>
      </w:hyperlink>
      <w:r>
        <w:t xml:space="preserve">.</w:t>
      </w:r>
    </w:p>
    <w:p>
      <w:pPr>
        <w:pStyle w:val="Textkrper"/>
      </w:pPr>
      <w:r>
        <w:t xml:space="preserve">Wichtig hierbei ist, dass die Semantik eingehalten wird:</w:t>
      </w:r>
      <w:r>
        <w:t xml:space="preserve"> </w:t>
      </w:r>
      <w:r>
        <w:t xml:space="preserve">Überschriften, die nicht mittels der verfügbaren HTML-Elementen als solche gekennzeichnet sind, sind keine. Der</w:t>
      </w:r>
      <w:r>
        <w:t xml:space="preserve"> </w:t>
      </w:r>
      <w:r>
        <w:rPr>
          <w:i/>
        </w:rPr>
        <w:t xml:space="preserve">klassische Fehler</w:t>
      </w:r>
      <w:r>
        <w:t xml:space="preserve"> </w:t>
      </w:r>
      <w:r>
        <w:t xml:space="preserve">vieler Autoren besteht dann auch darin, dass keine Überschriften gesetzt</w:t>
      </w:r>
      <w:r>
        <w:t xml:space="preserve"> </w:t>
      </w:r>
      <w:r>
        <w:t xml:space="preserve">wurden, sondern eine Textzeile schlicht mit Fettdruck und einer größeren Schrift optisch hervorgehoben wurde. Semantisch sind solche Überschriften jedoch keine und werden daher auch nicht als solche interpretiert: Screenreader können diese nicht von normalem Text unterscheiden und auch die Analyse von Suchmaschinen wird hier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dass hier eine Überschrift gemeint sei, passiert nicht. Diese Interpretation findet allein im Auge des Autors statt.</w:t>
      </w:r>
    </w:p>
    <w:p>
      <w:pPr>
        <w:pStyle w:val="Textkrper"/>
      </w:pPr>
      <w:r>
        <w:t xml:space="preserve">Ein weiterer häufiger Fehler ist es, eine Semantik falsch zu verwenden mit dem Ziel eine optische Darstellung zu erlangen. 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sehr häufig eine optische Verschönerung durch sogenannte</w:t>
      </w:r>
      <w:r>
        <w:t xml:space="preserve"> </w:t>
      </w:r>
      <w:r>
        <w:rPr>
          <w:i/>
        </w:rPr>
        <w:t xml:space="preserve">Schmuckgrafiken</w:t>
      </w:r>
      <w:r>
        <w:t xml:space="preserve">. Da diese Grafiken jedoch keine inhaltliche Aussage übermitteln, können sie jederzeit auch weggelassen oder ausgetauscht werden. Mit diesem Verständnis kann man solche Grafiken auch von Schemagrafiken, Auswertungen oder anderen Grafiken unterscheiden:</w:t>
      </w:r>
      <w:r>
        <w:t xml:space="preserve"> </w:t>
      </w:r>
      <w:r>
        <w:t xml:space="preserve">Schmuckgrafiken können jederzeit ausgetauscht oder weggelassen werden, während inhaltsvermittelnde Grafiken ein nicht wegzulassender Bestandteil der Seite sind.</w:t>
      </w:r>
    </w:p>
    <w:p>
      <w:pPr>
        <w:pStyle w:val="Textkrper"/>
      </w:pPr>
      <w:r>
        <w:t xml:space="preserve">Wenn eine optische Hervorhebung von Texten gewünscht ist, dürfen hierzu keine Strukturelemente, die für die inhaltliche Kennzeichnung vorgesehen sind, verwendet werden. Wenn ein Absatz oder einzelne Worte optisch</w:t>
      </w:r>
      <w:r>
        <w:t xml:space="preserve"> </w:t>
      </w:r>
      <w:r>
        <w:t xml:space="preserve">hervorgehoben werden sollen, ist es Sache des Webdesigns, eine entsprechende Funktionalität bereitzustellen. Viele Webdesigns enthalten bereits entsprechende Funktionalitäten für optionale Boxen, Spaltensatz,</w:t>
      </w:r>
      <w:r>
        <w:t xml:space="preserve"> </w:t>
      </w:r>
      <w:r>
        <w:t xml:space="preserve">Hinweismarken oder Buttons. Sollte eine entsprechende Dokumentation oder ein Styleguide vorhanden sein, sollten diese konsultiert werden.</w:t>
      </w:r>
    </w:p>
    <w:p>
      <w:pPr>
        <w:pStyle w:val="berschrift2"/>
      </w:pPr>
      <w:bookmarkStart w:id="41" w:name="umsetzung"/>
      <w:r>
        <w:t xml:space="preserve">Umsetzung</w:t>
      </w:r>
      <w:bookmarkEnd w:id="41"/>
    </w:p>
    <w:p>
      <w:pPr>
        <w:pStyle w:val="berschrift3"/>
      </w:pPr>
      <w:bookmarkStart w:id="42" w:name="überschriften-und-überschriftenhierachien"/>
      <w:r>
        <w:t xml:space="preserve">Überschriften und Überschriftenhierachien</w:t>
      </w:r>
      <w:bookmarkEnd w:id="42"/>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w:t>
      </w:r>
      <w:r>
        <w:t xml:space="preserve"> </w:t>
      </w:r>
      <w:r>
        <w:t xml:space="preserve">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Wird in einem CMS ein WYSIWYG-Editor wie</w:t>
      </w:r>
      <w:r>
        <w:t xml:space="preserve"> </w:t>
      </w:r>
      <w:r>
        <w:t xml:space="preserve">der populäre TinyMCE-Editor angeboten,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3"/>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Überschriftenauszeichnungen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so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 Sollte man Mängel in der vorgegebenen Vorlage entdecken, so sollte man diese an die zuständigen Designer oder Entwickler melden; Dann können die Fehler an zentraler Stelle behoben werden und die Fehlerbehebung wirkt sich positiv auch auf solche Stellen aus, die bisher unentdeckt blieben und nicht gemeldet wurden.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4">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5"/>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6" w:name="verpflichtende-erfolgskriterien"/>
      <w:r>
        <w:t xml:space="preserve">Verpflichtende Erfolgskriterien</w:t>
      </w:r>
      <w:bookmarkEnd w:id="46"/>
    </w:p>
    <w:p>
      <w:pPr>
        <w:pStyle w:val="Compact"/>
        <w:numPr>
          <w:numId w:val="1011"/>
          <w:ilvl w:val="0"/>
        </w:numPr>
      </w:pPr>
      <w:hyperlink r:id="rId47">
        <w:r>
          <w:rPr>
            <w:rStyle w:val="Hyperlink"/>
          </w:rPr>
          <w:t xml:space="preserve">1.3.1 Info und Beziehungen</w:t>
        </w:r>
      </w:hyperlink>
      <w:r>
        <w:t xml:space="preserve"> </w:t>
      </w:r>
      <w:r>
        <w:t xml:space="preserve">(Stufe A)</w:t>
      </w:r>
    </w:p>
    <w:p>
      <w:pPr>
        <w:pStyle w:val="Compact"/>
        <w:numPr>
          <w:numId w:val="1011"/>
          <w:ilvl w:val="0"/>
        </w:numPr>
      </w:pPr>
      <w:hyperlink r:id="rId48">
        <w:r>
          <w:rPr>
            <w:rStyle w:val="Hyperlink"/>
          </w:rPr>
          <w:t xml:space="preserve">2.4.6 Überschriften und Labels</w:t>
        </w:r>
      </w:hyperlink>
      <w:r>
        <w:t xml:space="preserve"> </w:t>
      </w:r>
      <w:r>
        <w:t xml:space="preserve">(Stufe AA)</w:t>
      </w:r>
    </w:p>
    <w:p>
      <w:pPr>
        <w:pStyle w:val="berschrift4"/>
      </w:pPr>
      <w:bookmarkStart w:id="49" w:name="optionale-erfolgskriterien"/>
      <w:r>
        <w:t xml:space="preserve">Optionale Erfolgskriterien</w:t>
      </w:r>
      <w:bookmarkEnd w:id="49"/>
    </w:p>
    <w:p>
      <w:pPr>
        <w:pStyle w:val="Compact"/>
        <w:numPr>
          <w:numId w:val="1012"/>
          <w:ilvl w:val="0"/>
        </w:numPr>
      </w:pPr>
      <w:hyperlink r:id="rId50">
        <w:r>
          <w:rPr>
            <w:rStyle w:val="Hyperlink"/>
          </w:rPr>
          <w:t xml:space="preserve">2.4.10 Abschnittsüberschriften</w:t>
        </w:r>
      </w:hyperlink>
      <w:r>
        <w:t xml:space="preserve"> </w:t>
      </w:r>
      <w:r>
        <w:t xml:space="preserve">(Stufe AAA)</w:t>
      </w:r>
    </w:p>
    <w:p>
      <w:pPr>
        <w:pStyle w:val="berschrift3"/>
      </w:pPr>
      <w:bookmarkStart w:id="51" w:name="absätze-und-andere-textbereiche"/>
      <w:r>
        <w:t xml:space="preserve">Absätze und andere Textbereiche</w:t>
      </w:r>
      <w:bookmarkEnd w:id="51"/>
    </w:p>
    <w:p>
      <w:pPr>
        <w:pStyle w:val="FirstParagraph"/>
      </w:pPr>
      <w:r>
        <w:t xml:space="preserve">Beim Schreiben von Text für Webseiten gelten generell dieselben Regeln wie auch bei jeder anderen Publikation oder wissenschaftlichen Arbeit: Der Text muss für die jeweilige Zielgruppe verständlich sein, klar strukturiert werden und frei von Rechtsschreibfehlern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 bietet es sich zudem an, im ersten Absatz eine kurze Zusammenfassung oder eine Einführung zu schreiben.</w:t>
      </w:r>
    </w:p>
    <w:p>
      <w:pPr>
        <w:pStyle w:val="Textkrper"/>
      </w:pPr>
      <w:r>
        <w:t xml:space="preserve">Wenngleich Aspekte der Textverständlichkeit wie Abkürzungen, Lese-Niveau, Verzicht bzw. Erläutern ungewöhnlicher Wörter und Verwenden von Zwischenüberschriften von den WCAG erst auf Stufe AAA erfasst werden, so fördert es stets sowohl die Barrierefreiheit als auch die Usability, wenn Redakteure diese Aspekte nicht aus den Augen verlieren.</w:t>
      </w:r>
    </w:p>
    <w:p>
      <w:pPr>
        <w:pStyle w:val="Textkrper"/>
      </w:pPr>
      <w:r>
        <w:t xml:space="preserve">Jan Eric Hellbusch schreibt zur</w:t>
      </w:r>
      <w:r>
        <w:t xml:space="preserve"> </w:t>
      </w:r>
      <w:hyperlink r:id="rId52">
        <w:r>
          <w:rPr>
            <w:rStyle w:val="Hyperlink"/>
          </w:rPr>
          <w:t xml:space="preserve">Verständlichkeit</w:t>
        </w:r>
      </w:hyperlink>
      <w:r>
        <w:t xml:space="preserve">:</w:t>
      </w:r>
    </w:p>
    <w:p>
      <w:pPr>
        <w:pStyle w:val="Blocktext"/>
      </w:pPr>
      <w:r>
        <w:t xml:space="preserve">Textverstehen ist ein aktiver Prozess und eine Interaktion zwischen Text und Leser. Texte sind für unterschiedliche Leser unterschiedlich leicht verstehbar. Dies hat sowohl mit den Interessen und dem Vorwissen des Lesers zu tun, als auch mit dessen individuellen Fähigkeiten.</w:t>
      </w:r>
      <w:r>
        <w:t xml:space="preserve"> </w:t>
      </w:r>
      <w:r>
        <w:t xml:space="preserve">Aufgrund der unterschiedlichen Voraussetzungen können Texte nicht für alle Leser gleichermaßen verständlich gemacht werden. Dennoch können Voraussetzungen geschaffen werden, die zur Textverständlichkeit beitragen und die Zugänglichkeit der Inhalte auf der Verständlichkeitsebene fördern. Hierzu zählen redaktionelle Aspekte wie die Verwendung geläufiger Begriffe oder kurzer Sätze und gestalterische Maßnahmen wie das Vermeiden von Blocksatz und die Berücksichtigung von relativen Schriftgrößen und höheren Zeilenabständen. Auch die Verwendung von Zwischenüberschriften gehört zu den Anforderungen der Verständlichkeit.</w:t>
      </w:r>
    </w:p>
    <w:p>
      <w:pPr>
        <w:pStyle w:val="FirstParagraph"/>
      </w:pPr>
      <w:r>
        <w:t xml:space="preserve"> </w:t>
      </w:r>
    </w:p>
    <w:p>
      <w:pPr>
        <w:pStyle w:val="berschrift4"/>
      </w:pPr>
      <w:bookmarkStart w:id="53" w:name="sprache"/>
      <w:r>
        <w:t xml:space="preserve">Sprache</w:t>
      </w:r>
      <w:bookmarkEnd w:id="53"/>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Diies gilt insbesondere dann, wenn Teile von Texten einer Seite einer andere Sprache nutzen als der Rest der Seite.</w:t>
      </w:r>
    </w:p>
    <w:p>
      <w:pPr>
        <w:pStyle w:val="Textkrper"/>
      </w:pPr>
      <w:r>
        <w:t xml:space="preserve">Für die Definition der gesamten Seite in einer Sprache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 Installationen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4"/>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 richtigen Sprache und in der korrekten Aussprache vorgelesen werden kann, muss die Screenreader-Software auch erkennen können, um welche Sprache es sich handelt. Eine automatische Erkennung ist zwar nicht unmöglich, sie ist jedoch nicht zuverlässig. Zumal dann, wenn die Hauptsprache des Webauftritts ebenfalls angegeben wurde und sich von der Sprache des Textabschnitts unterscheidet.</w:t>
      </w:r>
    </w:p>
    <w:p>
      <w:pPr>
        <w:pStyle w:val="Compact"/>
        <w:numPr>
          <w:numId w:val="1013"/>
          <w:ilvl w:val="0"/>
        </w:numPr>
      </w:pPr>
      <w:r>
        <w:t xml:space="preserve">Neben Menschen besuchen auch Suchmaschinen und Inhaltsaggregatoren die Webseiten. Auch diese versuchen, den Inhalt zu interpretieren und verwenden zur Einordnung und Erkennung von Keywords und Synonymen die angegebene Sprache. Ist die Sprache nicht oder falsch angegeben, kann der Inhalt falsch zugeordnet werden, was in der Praxis bedeuten kann, dass die Seite in der Ergebnisliste einer Suchmaschine an einer 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5" w:name="abkürzungen"/>
      <w:r>
        <w:t xml:space="preserve">Abkürzungen</w:t>
      </w:r>
      <w:bookmarkEnd w:id="55"/>
    </w:p>
    <w:p>
      <w:pPr>
        <w:pStyle w:val="FirstParagraph"/>
      </w:pPr>
      <w:r>
        <w:t xml:space="preserve">Für Abkürzungen sollten folgende Dinge beachtet werden:</w:t>
      </w:r>
    </w:p>
    <w:p>
      <w:pPr>
        <w:pStyle w:val="Compact"/>
        <w:numPr>
          <w:numId w:val="1014"/>
          <w:ilvl w:val="0"/>
        </w:numPr>
      </w:pPr>
      <w:r>
        <w:t xml:space="preserve">Abkürzungen sollten beim ersten Auftreten im Text ausgeschrieben werden.</w:t>
      </w:r>
      <w:r>
        <w:t xml:space="preserve"> </w:t>
      </w:r>
      <w:r>
        <w:t xml:space="preserve">Dies gilt besonders bei längeren Namen von Einrichtungen oder Titeln. Dabei wird zunächst der Name 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6" w:name="beispiele"/>
      <w:r>
        <w:t xml:space="preserve">Beispiele:</w:t>
      </w:r>
      <w:bookmarkEnd w:id="56"/>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 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dabei zudem zu einem Sprachwechsel, wird das Attribut</w:t>
      </w:r>
      <w:r>
        <w:t xml:space="preserve"> </w:t>
      </w:r>
      <w:r>
        <w:rPr>
          <w:rStyle w:val="VerbatimChar"/>
        </w:rPr>
        <w:t xml:space="preserve">lang=""</w:t>
      </w:r>
      <w:r>
        <w:t xml:space="preserve"> </w:t>
      </w:r>
      <w:r>
        <w:t xml:space="preserve">ergänzt; Als Inhalt des Attributs wird der jeweilige</w:t>
      </w:r>
      <w:r>
        <w:t xml:space="preserve"> </w:t>
      </w:r>
      <w:hyperlink r:id="rId57">
        <w:r>
          <w:rPr>
            <w:rStyle w:val="Hyperlink"/>
          </w:rPr>
          <w:t xml:space="preserve">Code der Sprache</w:t>
        </w:r>
      </w:hyperlink>
      <w:r>
        <w:t xml:space="preserve"> </w:t>
      </w:r>
      <w:r>
        <w:t xml:space="preserve">der Abkürzung verwenden:</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8" w:name="verpflichtende-erfolgskriterien-1"/>
      <w:r>
        <w:t xml:space="preserve">Verpflichtende Erfolgskriterien</w:t>
      </w:r>
      <w:bookmarkEnd w:id="58"/>
    </w:p>
    <w:p>
      <w:pPr>
        <w:pStyle w:val="Compact"/>
        <w:numPr>
          <w:numId w:val="1015"/>
          <w:ilvl w:val="0"/>
        </w:numPr>
      </w:pPr>
      <w:hyperlink r:id="rId59">
        <w:r>
          <w:rPr>
            <w:rStyle w:val="Hyperlink"/>
          </w:rPr>
          <w:t xml:space="preserve">3.1.1 Sprache der Seite</w:t>
        </w:r>
      </w:hyperlink>
      <w:r>
        <w:t xml:space="preserve"> </w:t>
      </w:r>
      <w:r>
        <w:t xml:space="preserve">(Stufe A)</w:t>
      </w:r>
    </w:p>
    <w:p>
      <w:pPr>
        <w:pStyle w:val="Compact"/>
        <w:numPr>
          <w:numId w:val="1015"/>
          <w:ilvl w:val="0"/>
        </w:numPr>
      </w:pPr>
      <w:hyperlink r:id="rId60">
        <w:r>
          <w:rPr>
            <w:rStyle w:val="Hyperlink"/>
          </w:rPr>
          <w:t xml:space="preserve">3.1.2 Sprache von Teilen</w:t>
        </w:r>
      </w:hyperlink>
      <w:r>
        <w:t xml:space="preserve"> </w:t>
      </w:r>
      <w:r>
        <w:t xml:space="preserve">(Stufe AA)</w:t>
      </w:r>
    </w:p>
    <w:p>
      <w:pPr>
        <w:pStyle w:val="berschrift4"/>
      </w:pPr>
      <w:bookmarkStart w:id="61" w:name="optionale-erfolgskriterien-1"/>
      <w:r>
        <w:t xml:space="preserve">Optionale Erfolgskriterien</w:t>
      </w:r>
      <w:bookmarkEnd w:id="61"/>
    </w:p>
    <w:p>
      <w:pPr>
        <w:pStyle w:val="Compact"/>
        <w:numPr>
          <w:numId w:val="1016"/>
          <w:ilvl w:val="0"/>
        </w:numPr>
      </w:pPr>
      <w:hyperlink r:id="rId62">
        <w:r>
          <w:rPr>
            <w:rStyle w:val="Hyperlink"/>
          </w:rPr>
          <w:t xml:space="preserve">3.1.3 Ungewöhnliche Wörter</w:t>
        </w:r>
      </w:hyperlink>
      <w:r>
        <w:t xml:space="preserve"> </w:t>
      </w:r>
      <w:r>
        <w:t xml:space="preserve">(Stufe AAA)</w:t>
      </w:r>
    </w:p>
    <w:p>
      <w:pPr>
        <w:pStyle w:val="Compact"/>
        <w:numPr>
          <w:numId w:val="1016"/>
          <w:ilvl w:val="0"/>
        </w:numPr>
      </w:pPr>
      <w:hyperlink r:id="rId63">
        <w:r>
          <w:rPr>
            <w:rStyle w:val="Hyperlink"/>
          </w:rPr>
          <w:t xml:space="preserve">3.1.4 Abkürzungen</w:t>
        </w:r>
      </w:hyperlink>
      <w:r>
        <w:t xml:space="preserve"> </w:t>
      </w:r>
      <w:r>
        <w:t xml:space="preserve">(Stufe AAA)</w:t>
      </w:r>
    </w:p>
    <w:p>
      <w:pPr>
        <w:pStyle w:val="Compact"/>
        <w:numPr>
          <w:numId w:val="1016"/>
          <w:ilvl w:val="0"/>
        </w:numPr>
      </w:pPr>
      <w:hyperlink r:id="rId64">
        <w:r>
          <w:rPr>
            <w:rStyle w:val="Hyperlink"/>
          </w:rPr>
          <w:t xml:space="preserve">3.1.5 Leseniveau</w:t>
        </w:r>
      </w:hyperlink>
      <w:r>
        <w:t xml:space="preserve"> </w:t>
      </w:r>
      <w:r>
        <w:t xml:space="preserve">(Stufe AAA)</w:t>
      </w:r>
    </w:p>
    <w:p>
      <w:pPr>
        <w:pStyle w:val="Compact"/>
        <w:numPr>
          <w:numId w:val="1016"/>
          <w:ilvl w:val="0"/>
        </w:numPr>
      </w:pPr>
      <w:hyperlink r:id="rId65">
        <w:r>
          <w:rPr>
            <w:rStyle w:val="Hyperlink"/>
          </w:rPr>
          <w:t xml:space="preserve">3.1.6 Aussprache</w:t>
        </w:r>
      </w:hyperlink>
      <w:r>
        <w:t xml:space="preserve"> </w:t>
      </w:r>
      <w:r>
        <w:t xml:space="preserve">(Stufe AAA)</w:t>
      </w:r>
    </w:p>
    <w:p>
      <w:pPr>
        <w:pStyle w:val="berschrift4"/>
      </w:pPr>
      <w:bookmarkStart w:id="66" w:name="vertiefung"/>
      <w:r>
        <w:t xml:space="preserve">Vertiefung</w:t>
      </w:r>
      <w:bookmarkEnd w:id="66"/>
    </w:p>
    <w:p>
      <w:pPr>
        <w:pStyle w:val="Compact"/>
        <w:numPr>
          <w:numId w:val="1017"/>
          <w:ilvl w:val="0"/>
        </w:numPr>
      </w:pPr>
      <w:r>
        <w:t xml:space="preserve">Jan Eric Hellbusch:</w:t>
      </w:r>
      <w:r>
        <w:t xml:space="preserve"> </w:t>
      </w:r>
      <w:hyperlink r:id="rId67">
        <w:r>
          <w:rPr>
            <w:rStyle w:val="Hyperlink"/>
          </w:rPr>
          <w:t xml:space="preserve">Sprachangabe</w:t>
        </w:r>
      </w:hyperlink>
    </w:p>
    <w:p>
      <w:pPr>
        <w:pStyle w:val="Compact"/>
        <w:numPr>
          <w:numId w:val="1017"/>
          <w:ilvl w:val="0"/>
        </w:numPr>
      </w:pPr>
      <w:r>
        <w:t xml:space="preserve">Kerstin Probiesch:</w:t>
      </w:r>
      <w:r>
        <w:t xml:space="preserve"> </w:t>
      </w:r>
      <w:hyperlink r:id="rId68">
        <w:r>
          <w:rPr>
            <w:rStyle w:val="Hyperlink"/>
          </w:rPr>
          <w:t xml:space="preserve">PDF/UA-1 unter der Lupe – Teil 7: Auszeichnung von Hauptsprache und Sprachwechsel</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 den Leser übermittelt werden: Inhaltliche Informationen und Daten, aber 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 Bilder tragen keinen eigentlichen Inhalt, sondern dienen dazu, die Webseite für einen sehenden Leser oder für den Ausdruck optisch ansprechend zu gestalten.</w:t>
      </w:r>
      <w:r>
        <w:t xml:space="preserve"> </w:t>
      </w:r>
      <w:r>
        <w:t xml:space="preserve">Würde man diese Bilder weglassen, würde der Leser keine Information vermissen.</w:t>
      </w:r>
    </w:p>
    <w:p>
      <w:pPr>
        <w:pStyle w:val="Textkrper"/>
      </w:pPr>
      <w:r>
        <w:t xml:space="preserve">Dem gegenüber stehen Bilder und Schemagrafiken, die tatsächlich Informationen enthalten. Würde man diese Bilder ausblenden, würden wesentliche Informationen fehlen oder gar die gesamte Seite inhaltsleer sein.</w:t>
      </w:r>
    </w:p>
    <w:p>
      <w:pPr>
        <w:pStyle w:val="Textkrper"/>
      </w:pPr>
      <w:r>
        <w:t xml:space="preserve">Für die Barrierefreiheit ist es wichtig, dass Bilder und Schemagrafiken entweder im Text erklärt werden, so dass man auch ohne diese auskommt, oder dass die Bilder über eine geeignete Textalternative verfügen. Die Textalternative muss die gesamte vom Bild übermittelte Information 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 sollte keine Textalternative angegeben werden. Screenreader sollen diese Bilder ignorieren; Eine Beschreibung ist daher wegzulassen.</w:t>
      </w:r>
    </w:p>
    <w:p>
      <w:pPr>
        <w:pStyle w:val="Compact"/>
        <w:numPr>
          <w:numId w:val="1018"/>
          <w:ilvl w:val="0"/>
        </w:numPr>
      </w:pPr>
      <w:r>
        <w:t xml:space="preserve">Handelt es sich um die Illustration eines im Text beschriebenen Sachverhaltes, ist lediglich eine kurze Textbeschreibung notwendig.</w:t>
      </w:r>
    </w:p>
    <w:p>
      <w:pPr>
        <w:pStyle w:val="Compact"/>
        <w:numPr>
          <w:numId w:val="1018"/>
          <w:ilvl w:val="0"/>
        </w:numPr>
      </w:pPr>
      <w:r>
        <w:t xml:space="preserve">Wenn es sich bei dem Bild um ein informatives Bild handelt, welches nicht im Text beschrieben wird, ist eine ausführliche Textalternative für das Bild zu hinterlegen.</w:t>
      </w:r>
    </w:p>
    <w:p>
      <w:pPr>
        <w:pStyle w:val="Compact"/>
        <w:numPr>
          <w:numId w:val="1018"/>
          <w:ilvl w:val="0"/>
        </w:numPr>
      </w:pPr>
      <w:r>
        <w:t xml:space="preserve">Handelt es sich bei dem Bild um ein aktives Element um auf eine andere Webseite zu verlinken oder als grafischer Button eine Aktion auszulösen, ist nicht das Bild inhaltlich zu beschreiben, sondern das Linkziel oder das was passiert, wenn man auf das Bild klickt.</w:t>
      </w:r>
    </w:p>
    <w:p>
      <w:pPr>
        <w:pStyle w:val="FirstParagraph"/>
      </w:pPr>
      <w:r>
        <w:t xml:space="preserve">Um eine Textalternative eines Bildes anzugeben, verwendet man im HTML-Element</w:t>
      </w:r>
      <w:r>
        <w:t xml:space="preserve"> </w:t>
      </w:r>
      <w:r>
        <w:rPr>
          <w:rStyle w:val="VerbatimChar"/>
        </w:rPr>
        <w:t xml:space="preserve">&lt;img&gt;</w:t>
      </w:r>
      <w:r>
        <w:t xml:space="preserve"> </w:t>
      </w:r>
      <w:r>
        <w:t xml:space="preserve">das Attribut</w:t>
      </w:r>
      <w:r>
        <w:t xml:space="preserve"> </w:t>
      </w:r>
      <w:r>
        <w:rPr>
          <w:rStyle w:val="VerbatimChar"/>
        </w:rPr>
        <w:t xml:space="preserve">alt=""</w:t>
      </w:r>
      <w:r>
        <w:t xml:space="preserve">. Das Attribut</w:t>
      </w:r>
      <w:r>
        <w:t xml:space="preserve"> </w:t>
      </w:r>
      <w:r>
        <w:rPr>
          <w:rStyle w:val="VerbatimChar"/>
        </w:rPr>
        <w:t xml:space="preserve">title=""</w:t>
      </w:r>
      <w:r>
        <w:t xml:space="preserve"> </w:t>
      </w:r>
      <w:r>
        <w:t xml:space="preserve">hingegen wird nur verwendet um das Titel des Bildes anzugeben.</w:t>
      </w:r>
      <w:r>
        <w:t xml:space="preserve"> </w:t>
      </w:r>
      <w:r>
        <w:t xml:space="preserve">Unterstützt das CMS des Webauftritts auch Bildunterschriften, sind auch diese anzugeben, sofern das Bild keine Schmuckgrafik ist.</w:t>
      </w:r>
    </w:p>
    <w:p>
      <w:pPr>
        <w:pStyle w:val="berschrift4"/>
      </w:pPr>
      <w:bookmarkStart w:id="70" w:name="beispiele-1"/>
      <w:r>
        <w:t xml:space="preserve">Beispiele:</w:t>
      </w:r>
      <w:bookmarkEnd w:id="70"/>
    </w:p>
    <w:p>
      <w:pPr>
        <w:numPr>
          <w:numId w:val="1019"/>
          <w:ilvl w:val="0"/>
        </w:numPr>
      </w:pPr>
      <w:r>
        <w:t xml:space="preserve">Auf einer Seite wird der Versuchsaufbau eines physikalischen Experiments erläutert. Hierzu wird ein Bild angegeben.</w:t>
      </w:r>
    </w:p>
    <w:p>
      <w:pPr>
        <w:pStyle w:val="SourceCode"/>
        <w:numPr>
          <w:numId w:val="1000"/>
          <w:ilvl w:val="0"/>
        </w:numPr>
      </w:pPr>
      <w:r>
        <w:rPr>
          <w:rStyle w:val="KeywordTok"/>
        </w:rPr>
        <w:t xml:space="preserve">&lt;img</w:t>
      </w:r>
      <w:r>
        <w:rPr>
          <w:rStyle w:val="OtherTok"/>
        </w:rPr>
        <w:t xml:space="preserve"> alt=</w:t>
      </w:r>
      <w:r>
        <w:rPr>
          <w:rStyle w:val="StringTok"/>
        </w:rPr>
        <w:t xml:space="preserve">"Im Experiment wird der Laserstrahl durch einen Doppelspalt </w:t>
      </w:r>
      <w:r>
        <w:br w:type="textWrapping"/>
      </w:r>
      <w:r>
        <w:rPr>
          <w:rStyle w:val="StringTok"/>
        </w:rPr>
        <w:t xml:space="preserve">          gelenkt. Die Spalte haben einen Durchmesser von 0,085 mm </w:t>
      </w:r>
      <w:r>
        <w:br w:type="textWrapping"/>
      </w:r>
      <w:r>
        <w:rPr>
          <w:rStyle w:val="StringTok"/>
        </w:rPr>
        <w:t xml:space="preserve">          und einen Abstand voneinander von 0,6 mm. Dahinter findet </w:t>
      </w:r>
      <w:r>
        <w:br w:type="textWrapping"/>
      </w:r>
      <w:r>
        <w:rPr>
          <w:rStyle w:val="StringTok"/>
        </w:rPr>
        <w:t xml:space="preserve">          sich im Abstand von 2 Metern ein Schirm. Auf diesem kann</w:t>
      </w:r>
      <w:r>
        <w:br w:type="textWrapping"/>
      </w:r>
      <w:r>
        <w:rPr>
          <w:rStyle w:val="StringTok"/>
        </w:rPr>
        <w:t xml:space="preserve">          man bei Einschaltung des Lasern ein Wellenmuster erkennen."</w:t>
      </w:r>
      <w:r>
        <w:rPr>
          <w:rStyle w:val="NormalTok"/>
        </w:rPr>
        <w:t xml:space="preserve"> </w:t>
      </w:r>
      <w:r>
        <w:br w:type="textWrapping"/>
      </w:r>
      <w:r>
        <w:rPr>
          <w:rStyle w:val="OtherTok"/>
        </w:rPr>
        <w:t xml:space="preserve">     title=</w:t>
      </w:r>
      <w:r>
        <w:rPr>
          <w:rStyle w:val="StringTok"/>
        </w:rPr>
        <w:t xml:space="preserve">"Versuchsaufbau Doppelspaltexperiment"</w:t>
      </w:r>
      <w:r>
        <w:rPr>
          <w:rStyle w:val="OtherTok"/>
        </w:rPr>
        <w:t xml:space="preserve"> src=</w:t>
      </w:r>
      <w:r>
        <w:rPr>
          <w:rStyle w:val="StringTok"/>
        </w:rPr>
        <w:t xml:space="preserve">"(BILD-URL)"</w:t>
      </w:r>
      <w:r>
        <w:rPr>
          <w:rStyle w:val="KeywordTok"/>
        </w:rPr>
        <w:t xml:space="preserve">&gt;</w:t>
      </w:r>
    </w:p>
    <w:p>
      <w:pPr>
        <w:numPr>
          <w:numId w:val="1000"/>
          <w:ilvl w:val="0"/>
        </w:numPr>
      </w:pPr>
      <w:r>
        <w:t xml:space="preserve">Für einen sehenden Menschen wird die Information im Bild gegeben. Kann man hingegen das Bild nicht sehen, kann man den Versuchsaufbau anhand der Beschreibung im</w:t>
      </w:r>
      <w:r>
        <w:t xml:space="preserve"> </w:t>
      </w:r>
      <w:r>
        <w:rPr>
          <w:rStyle w:val="VerbatimChar"/>
        </w:rPr>
        <w:t xml:space="preserve">alt</w:t>
      </w:r>
      <w:r>
        <w:t xml:space="preserve">-Attribut nachvollziehen. Der Titel allein hätte nicht gereicht, um den Versuchsaufbau zu erläutern.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w:t>
      </w:r>
      <w:r>
        <w:br w:type="textWrapping"/>
      </w:r>
      <w:r>
        <w:rPr>
          <w:rStyle w:val="NormalTok"/>
        </w:rPr>
        <w:t xml:space="preserve">    </w:t>
      </w:r>
      <w:r>
        <w:rPr>
          <w:rStyle w:val="KeywordTok"/>
        </w:rPr>
        <w:t xml:space="preserve">&lt;img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w:t>
      </w:r>
      <w:r>
        <w:br w:type="textWrapping"/>
      </w:r>
      <w:r>
        <w:rPr>
          <w:rStyle w:val="KeywordTok"/>
        </w:rPr>
        <w:t xml:space="preserve">&lt;/a&gt;</w:t>
      </w:r>
    </w:p>
    <w:p>
      <w:pPr>
        <w:pStyle w:val="berschrift4"/>
      </w:pPr>
      <w:bookmarkStart w:id="71" w:name="verpflichtende-erfolgskriterien-2"/>
      <w:r>
        <w:t xml:space="preserve">Verpflichtende Erfolgskriterien</w:t>
      </w:r>
      <w:bookmarkEnd w:id="71"/>
    </w:p>
    <w:p>
      <w:pPr>
        <w:pStyle w:val="Compact"/>
        <w:numPr>
          <w:numId w:val="1020"/>
          <w:ilvl w:val="0"/>
        </w:numPr>
      </w:pPr>
      <w:hyperlink r:id="rId72">
        <w:r>
          <w:rPr>
            <w:rStyle w:val="Hyperlink"/>
          </w:rPr>
          <w:t xml:space="preserve">1.1.1 Nicht-Text-Inhalt</w:t>
        </w:r>
      </w:hyperlink>
      <w:r>
        <w:t xml:space="preserve"> </w:t>
      </w:r>
      <w:r>
        <w:t xml:space="preserve">(Stufe A)</w:t>
      </w:r>
    </w:p>
    <w:p>
      <w:pPr>
        <w:pStyle w:val="Compact"/>
        <w:numPr>
          <w:numId w:val="1020"/>
          <w:ilvl w:val="0"/>
        </w:numPr>
      </w:pPr>
      <w:hyperlink r:id="rId73">
        <w:r>
          <w:rPr>
            <w:rStyle w:val="Hyperlink"/>
          </w:rPr>
          <w:t xml:space="preserve">2.4.4 Linkzweck (im Kontext)</w:t>
        </w:r>
      </w:hyperlink>
      <w:r>
        <w:t xml:space="preserve"> </w:t>
      </w:r>
      <w:r>
        <w:t xml:space="preserve">(Stufe A)</w:t>
      </w:r>
    </w:p>
    <w:p>
      <w:pPr>
        <w:pStyle w:val="berschrift4"/>
      </w:pPr>
      <w:bookmarkStart w:id="74" w:name="vertiefung-1"/>
      <w:r>
        <w:t xml:space="preserve">Vertiefung</w:t>
      </w:r>
      <w:bookmarkEnd w:id="74"/>
    </w:p>
    <w:p>
      <w:pPr>
        <w:pStyle w:val="Compact"/>
        <w:numPr>
          <w:numId w:val="1021"/>
          <w:ilvl w:val="0"/>
        </w:numPr>
      </w:pPr>
      <w:r>
        <w:t xml:space="preserve">Jan Eric Hellbusch:</w:t>
      </w:r>
      <w:r>
        <w:t xml:space="preserve"> </w:t>
      </w:r>
      <w:hyperlink r:id="rId75">
        <w:r>
          <w:rPr>
            <w:rStyle w:val="Hyperlink"/>
          </w:rPr>
          <w:t xml:space="preserve">Informative Bilder</w:t>
        </w:r>
      </w:hyperlink>
    </w:p>
    <w:p>
      <w:pPr>
        <w:pStyle w:val="Compact"/>
        <w:numPr>
          <w:numId w:val="1021"/>
          <w:ilvl w:val="0"/>
        </w:numPr>
      </w:pPr>
      <w:r>
        <w:t xml:space="preserve">Jan Eric Hellbusch:</w:t>
      </w:r>
      <w:r>
        <w:t xml:space="preserve"> </w:t>
      </w:r>
      <w:hyperlink r:id="rId76">
        <w:r>
          <w:rPr>
            <w:rStyle w:val="Hyperlink"/>
          </w:rPr>
          <w:t xml:space="preserve">Entscheidungsschema für Textalternativen von Bildern</w:t>
        </w:r>
      </w:hyperlink>
    </w:p>
    <w:p>
      <w:pPr>
        <w:pStyle w:val="berschrift3"/>
      </w:pPr>
      <w:bookmarkStart w:id="77" w:name="links"/>
      <w:r>
        <w:t xml:space="preserve">Links</w:t>
      </w:r>
      <w:bookmarkEnd w:id="77"/>
    </w:p>
    <w:p>
      <w:pPr>
        <w:pStyle w:val="FirstParagraph"/>
      </w:pPr>
      <w:r>
        <w:t xml:space="preserve">Abseits von den Menüs und Navigationskonzepten einer Website werden auch Links im Inhaltsbereich von Seiten gesetzt. Auch wenn das eigentliche Setzen von Links nicht schwierig ist, können einige Fehler gemacht werden, die negative Auswirkungen auf Barrierefreiheit, Verständnis 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 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 auch die Betrachtung des Kontextes in dem sich der Link befindet. So ist ein Link mit dem Linktext</w:t>
      </w:r>
      <w:r>
        <w:t xml:space="preserve"> </w:t>
      </w:r>
      <w:r>
        <w:t xml:space="preserve">“</w:t>
      </w:r>
      <w:r>
        <w:t xml:space="preserve">Download</w:t>
      </w:r>
      <w:r>
        <w:t xml:space="preserve">”</w:t>
      </w:r>
      <w:r>
        <w:t xml:space="preserve"> </w:t>
      </w:r>
      <w:r>
        <w:t xml:space="preserve">durchaus legitim, sofern dies im Kontext einer Liste mit eigenen Überschriften statt findet.</w:t>
      </w:r>
      <w:r>
        <w:br w:type="textWrapping"/>
      </w:r>
    </w:p>
    <w:p>
      <w:pPr>
        <w:pStyle w:val="Compact"/>
        <w:numPr>
          <w:numId w:val="1022"/>
          <w:ilvl w:val="0"/>
        </w:numPr>
      </w:pPr>
      <w:r>
        <w:t xml:space="preserve">Soll auch die Konformitätsstufe AAA erreicht werden, muss ein Link für sich allein genommen verständlich sein. So muss er auch dann, wenn er allein und ohne umgebenden Text ausgegeben wird, noch immer das Ziel und seinen Zweck klar beschreiben.</w:t>
      </w:r>
    </w:p>
    <w:p>
      <w:pPr>
        <w:pStyle w:val="FirstParagraph"/>
      </w:pPr>
      <w:r>
        <w:t xml:space="preserve">Verlinkt man auf eine andere Webseite, ist der Linktext optimalerweise der Titel der verlinkten Webseite. Verlinkt man auf ein Dokument, so eignet sich der Titel der Dokuments oder eine Kurzfassung. Keinesfalls sollte man als Linktext jedoch Handlungsanweisungen verwenden.</w:t>
      </w:r>
      <w:r>
        <w:t xml:space="preserve"> </w:t>
      </w:r>
      <w:r>
        <w:t xml:space="preserve">Ein Klassiker bei fehlerhaften 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 passiert oder wohin man gelangt, wenn man tatsächlich auf den Link klickt. Stattdessen sollte 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 dann auf den Worten</w:t>
      </w:r>
      <w:r>
        <w:t xml:space="preserve"> </w:t>
      </w:r>
      <w:r>
        <w:t xml:space="preserve">“</w:t>
      </w:r>
      <w:r>
        <w:rPr>
          <w:b/>
        </w:rPr>
        <w:t xml:space="preserve">Online-Broschüre zum Thema ABC</w:t>
      </w:r>
      <w:r>
        <w:t xml:space="preserve">”</w:t>
      </w:r>
      <w:r>
        <w:t xml:space="preserve">. Dies ist ohne den Text davor auch für sich allein verständlich und der Leser wird wissen, was ihn beim Klick auf den Link erwartet.</w:t>
      </w:r>
    </w:p>
    <w:p>
      <w:pPr>
        <w:pStyle w:val="Textkrper"/>
      </w:pPr>
      <w:r>
        <w:t xml:space="preserve">In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&gt;&lt;Online-Brosch</w:t>
      </w:r>
      <w:r>
        <w:rPr>
          <w:rStyle w:val="ErrorTok"/>
        </w:rPr>
        <w:t xml:space="preserve">üre</w:t>
      </w:r>
      <w:r>
        <w:rPr>
          <w:rStyle w:val="OtherTok"/>
        </w:rPr>
        <w:t xml:space="preserve"> zum Thema ABC</w:t>
      </w:r>
      <w:r>
        <w:rPr>
          <w:rStyle w:val="ErrorTok"/>
        </w:rPr>
        <w:t xml:space="preserve">&lt;/a</w:t>
      </w:r>
      <w:r>
        <w:rPr>
          <w:rStyle w:val="KeywordTok"/>
        </w:rPr>
        <w:t xml:space="preserve">&gt;</w:t>
      </w:r>
      <w:r>
        <w:rPr>
          <w:rStyle w:val="NormalTok"/>
        </w:rPr>
        <w:t xml:space="preserve"> auf.</w:t>
      </w:r>
    </w:p>
    <w:p>
      <w:pPr>
        <w:pStyle w:val="FirstParagraph"/>
      </w:pPr>
      <w:r>
        <w:t xml:space="preserve">Bei Nutzung eines WYSIWYG-Editors reicht es oft, den entsprechenden Text zu selektieren und dann in einem erscheinenden Fenster die Zieladresse 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8"/>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 Visuellen Editor von WordPress</w:t>
      </w:r>
    </w:p>
    <w:p>
      <w:pPr>
        <w:pStyle w:val="berschrift4"/>
      </w:pPr>
      <w:bookmarkStart w:id="79" w:name="weitere-attribute"/>
      <w:r>
        <w:t xml:space="preserve">Weitere Attribute</w:t>
      </w:r>
      <w:bookmarkEnd w:id="79"/>
    </w:p>
    <w:p>
      <w:pPr>
        <w:pStyle w:val="FirstParagraph"/>
      </w:pPr>
      <w:r>
        <w:t xml:space="preserve">Zu beachten ist, dass im Fall einfacher Links auf Dokumente keine weiteren Angaben oder Attribute notwendig sind. Auch die Angabe, welche dafür sorgt, dass ein Link in einem neuen Fenster oder Tab geöffnet wird, sollte vermieden werden. Man kann nicht davon ausgehen, dass das Öffnen eines neuen Fensters für Links von jedem Leser erwünscht ist.</w:t>
      </w:r>
      <w:r>
        <w:t xml:space="preserve"> </w:t>
      </w:r>
      <w:r>
        <w:t xml:space="preserve">Tatsächlich sorgt das Öffnen eines neuen Fensters auch zu einigen 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 funktioniert für das neue Fenster nicht mehr und der Rechner wird</w:t>
      </w:r>
      <w:r>
        <w:t xml:space="preserve"> </w:t>
      </w:r>
      <w:r>
        <w:t xml:space="preserve">möglicherweise durch viele neue Fenster stärker belastet. Wurde die Seite zudem mit einem Smartphone aufgerufen, wird das neue Fenster üblicherweise das vorherige komplett überlagern. Ob ein neues Fenster</w:t>
      </w:r>
      <w:r>
        <w:t xml:space="preserve"> </w:t>
      </w:r>
      <w:r>
        <w:t xml:space="preserve">oder ein Tab geöffnet wird, sollte daher grundsätzlich dem Leser selbst überlassen bleiben, der hierfür die dafür gedachten Werkzeuge seines Browsers nutzen kann.</w:t>
      </w:r>
    </w:p>
    <w:p>
      <w:pPr>
        <w:pStyle w:val="Textkrper"/>
      </w:pPr>
      <w:r>
        <w:t xml:space="preserve">Auf manchen Webseiten sieht man, dass Links zusätzlich mit einem</w:t>
      </w:r>
      <w:r>
        <w:t xml:space="preserve"> </w:t>
      </w:r>
      <w:r>
        <w:rPr>
          <w:rStyle w:val="VerbatimChar"/>
        </w:rPr>
        <w:t xml:space="preserve">title=""</w:t>
      </w:r>
      <w:r>
        <w:t xml:space="preserve"> </w:t>
      </w:r>
      <w:r>
        <w:t xml:space="preserve">-Attribut versehen wurden.</w:t>
      </w:r>
      <w:r>
        <w:t xml:space="preserve"> </w:t>
      </w:r>
      <w:r>
        <w:t xml:space="preserve">Dies sollte man ebenfalls nur in besonderen Ausnahmefällen tun. Das Attribut sollte nur dann verwendet werden, wenn der Linktext nicht gleich dem tatsächlichen Titel des aufzurufenden Dokumentes ist.</w:t>
      </w:r>
      <w:r>
        <w:t xml:space="preserve"> </w:t>
      </w:r>
      <w:r>
        <w:t xml:space="preserve">Screenreader werden bei einem Link üblicherweise sowohl den Title, sofern vorhanden, als auch den Linktext vorlesen. Sind Linktext und Titel dagegen gleich, werden Menschen mit Screenreader daher denselben Text unnötigerweise zweimal anhören müssen.</w:t>
      </w:r>
    </w:p>
    <w:p>
      <w:pPr>
        <w:pStyle w:val="berschrift4"/>
      </w:pPr>
      <w:bookmarkStart w:id="80" w:name="verpflichtende-erfolgskriterien-3"/>
      <w:r>
        <w:t xml:space="preserve">Verpflichtende Erfolgskriterien</w:t>
      </w:r>
      <w:bookmarkEnd w:id="80"/>
    </w:p>
    <w:p>
      <w:pPr>
        <w:pStyle w:val="Compact"/>
        <w:numPr>
          <w:numId w:val="1023"/>
          <w:ilvl w:val="0"/>
        </w:numPr>
      </w:pPr>
      <w:hyperlink r:id="rId73">
        <w:r>
          <w:rPr>
            <w:rStyle w:val="Hyperlink"/>
          </w:rPr>
          <w:t xml:space="preserve">2.4.4 Linkzweck (im Kontext)</w:t>
        </w:r>
      </w:hyperlink>
      <w:r>
        <w:t xml:space="preserve"> </w:t>
      </w:r>
      <w:r>
        <w:t xml:space="preserve">(Stufe A)</w:t>
      </w:r>
    </w:p>
    <w:p>
      <w:pPr>
        <w:pStyle w:val="berschrift4"/>
      </w:pPr>
      <w:bookmarkStart w:id="81" w:name="optionale-erfolgskriterien-2"/>
      <w:r>
        <w:t xml:space="preserve">Optionale Erfolgskriterien</w:t>
      </w:r>
      <w:bookmarkEnd w:id="81"/>
    </w:p>
    <w:p>
      <w:pPr>
        <w:pStyle w:val="Compact"/>
        <w:numPr>
          <w:numId w:val="1024"/>
          <w:ilvl w:val="0"/>
        </w:numPr>
      </w:pPr>
      <w:hyperlink r:id="rId82">
        <w:r>
          <w:rPr>
            <w:rStyle w:val="Hyperlink"/>
          </w:rPr>
          <w:t xml:space="preserve">2.4.9 Linkzweck (reiner Link)</w:t>
        </w:r>
      </w:hyperlink>
      <w:r>
        <w:t xml:space="preserve"> </w:t>
      </w:r>
      <w:r>
        <w:t xml:space="preserve">(Stufe AAA)</w:t>
      </w:r>
    </w:p>
    <w:p>
      <w:pPr>
        <w:pStyle w:val="berschrift3"/>
      </w:pPr>
      <w:bookmarkStart w:id="83" w:name="tabellen"/>
      <w:r>
        <w:t xml:space="preserve">Tabellen</w:t>
      </w:r>
      <w:bookmarkEnd w:id="83"/>
    </w:p>
    <w:p>
      <w:pPr>
        <w:pStyle w:val="FirstParagraph"/>
      </w:pPr>
      <w:r>
        <w:t xml:space="preserve">Für die Nutzung von Tabellen gilt eine feste Regel:</w:t>
      </w:r>
      <w:r>
        <w:t xml:space="preserve"> </w:t>
      </w:r>
      <w:r>
        <w:rPr>
          <w:b/>
        </w:rPr>
        <w:t xml:space="preserve">Tabellen dürfen nur für tabellarische Daten genutzt werden.</w:t>
      </w:r>
      <w:r>
        <w:t xml:space="preserve"> </w:t>
      </w:r>
      <w:r>
        <w:t xml:space="preserve">Tabellen sind nicht dazu gedacht, Texte und Bilder auszurichten oder die Seite zu layouten. Es</w:t>
      </w:r>
      <w:r>
        <w:t xml:space="preserve"> </w:t>
      </w:r>
      <w:r>
        <w:t xml:space="preserve">gilt auch hier das oben Genannte: Wenn eine besondere optische Darstellung benötigt wird, so ist es Aufgabe des Designs und der Technik, entsprechende Funktionalitäten bereitzustellen. Wird beispielsweise eine Ausrichtung des Inhaltes in zwei oder mehr Spalten gewünscht, wird dies bei modernen Websites oft durch eigene Anweisungen geleistet. So verfügen Websites, die auf dem populären Bootstrap-Framework beruhen, über eine umfangreiche Klassenbibliothek um Inhaltsbereiche in bis zu 12 Spalten aufzutrennen. Eine Tabelle erweist sich bei der Nutzung als Gestaltungswerkzeug spätestens bei dem Aufruf der Seite mit dem Smartphone als untauglich: So werden dann Inhalte nicht mehr erkennbar und es kommt zu horizonatlen Scrollbalken. Wird hingegen ein vorgegebenes Grid-System verwendet, werden die Spalten serialisiert und in korrekter Reihenfolge übereinander positioniert.</w:t>
      </w:r>
    </w:p>
    <w:p>
      <w:pPr>
        <w:pStyle w:val="Textkrper"/>
      </w:pPr>
      <w:r>
        <w:t xml:space="preserve">Bei der Nutzung von Datentabellen ist den jeweiligen Zellen eine Überschrift zuzuordnen. Dies erfolgt mit Hilfe des Elements</w:t>
      </w:r>
      <w:r>
        <w:t xml:space="preserve"> </w:t>
      </w:r>
      <w:r>
        <w:rPr>
          <w:rStyle w:val="VerbatimChar"/>
        </w:rPr>
        <w:t xml:space="preserve">&lt;th&gt;</w:t>
      </w:r>
      <w:r>
        <w:t xml:space="preserve">. Die 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 Überschriften und Beziehungen von Zellen zueinander zu definieren. Die</w:t>
      </w:r>
      <w:r>
        <w:t xml:space="preserve"> </w:t>
      </w:r>
      <w:hyperlink r:id="rId84">
        <w:r>
          <w:rPr>
            <w:rStyle w:val="Hyperlink"/>
          </w:rPr>
          <w:t xml:space="preserve">Anleitung des W3C zu Tabellen</w:t>
        </w:r>
      </w:hyperlink>
      <w:r>
        <w:t xml:space="preserve"> </w:t>
      </w:r>
      <w:r>
        <w:t xml:space="preserve">bietet eine ausführliche Erläuterung mit Beispielen zum korrekten Gebrauch und Einsatz.</w:t>
      </w:r>
    </w:p>
    <w:p>
      <w:pPr>
        <w:pStyle w:val="Textkrper"/>
      </w:pPr>
      <w:r>
        <w:t xml:space="preserve">Gängige WYSWIYG-Editoren, wie der TinyMCE-Edtor, verfügen 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5"/>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6" w:name="verpflichtende-erfolgskriterien-4"/>
      <w:r>
        <w:t xml:space="preserve">Verpflichtende Erfolgskriterien</w:t>
      </w:r>
      <w:bookmarkEnd w:id="86"/>
    </w:p>
    <w:p>
      <w:pPr>
        <w:pStyle w:val="Compact"/>
        <w:numPr>
          <w:numId w:val="1025"/>
          <w:ilvl w:val="0"/>
        </w:numPr>
      </w:pPr>
      <w:hyperlink r:id="rId47">
        <w:r>
          <w:rPr>
            <w:rStyle w:val="Hyperlink"/>
          </w:rPr>
          <w:t xml:space="preserve">1.3.1 Info und Beziehungen</w:t>
        </w:r>
      </w:hyperlink>
      <w:r>
        <w:t xml:space="preserve"> </w:t>
      </w:r>
      <w:r>
        <w:t xml:space="preserve">(Stufe A)</w:t>
      </w:r>
    </w:p>
    <w:p>
      <w:pPr>
        <w:pStyle w:val="berschrift4"/>
      </w:pPr>
      <w:bookmarkStart w:id="87" w:name="vertiefung-2"/>
      <w:r>
        <w:t xml:space="preserve">Vertiefung</w:t>
      </w:r>
      <w:bookmarkEnd w:id="87"/>
    </w:p>
    <w:p>
      <w:pPr>
        <w:pStyle w:val="Compact"/>
        <w:numPr>
          <w:numId w:val="1026"/>
          <w:ilvl w:val="0"/>
        </w:numPr>
      </w:pPr>
      <w:r>
        <w:t xml:space="preserve">W3C/WAI:</w:t>
      </w:r>
      <w:r>
        <w:t xml:space="preserve"> </w:t>
      </w:r>
      <w:hyperlink r:id="rId84">
        <w:r>
          <w:rPr>
            <w:rStyle w:val="Hyperlink"/>
          </w:rPr>
          <w:t xml:space="preserve">Tutorial zu Tabellen</w:t>
        </w:r>
      </w:hyperlink>
    </w:p>
    <w:p>
      <w:pPr>
        <w:pStyle w:val="Compact"/>
        <w:numPr>
          <w:numId w:val="1026"/>
          <w:ilvl w:val="0"/>
        </w:numPr>
      </w:pPr>
      <w:r>
        <w:t xml:space="preserve">Einfach für Alle:</w:t>
      </w:r>
      <w:r>
        <w:t xml:space="preserve"> </w:t>
      </w:r>
      <w:hyperlink r:id="rId88">
        <w:r>
          <w:rPr>
            <w:rStyle w:val="Hyperlink"/>
          </w:rPr>
          <w:t xml:space="preserve">Benimmregeln für Datentabellen</w:t>
        </w:r>
      </w:hyperlink>
    </w:p>
    <w:p>
      <w:pPr>
        <w:pStyle w:val="berschrift3"/>
      </w:pPr>
      <w:bookmarkStart w:id="89" w:name="listen"/>
      <w:r>
        <w:t xml:space="preserve">Listen</w:t>
      </w:r>
      <w:bookmarkEnd w:id="89"/>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0">
        <w:r>
          <w:rPr>
            <w:rStyle w:val="Hyperlink"/>
          </w:rPr>
          <w:t xml:space="preserve">Definitionslisten</w:t>
        </w:r>
      </w:hyperlink>
      <w:r>
        <w:t xml:space="preserve">; Diese werden jedoch nur selten verwendet).</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 Listen oder andere Elemente gesetzt werden. So kann eine Liste auch eine 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1"/>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 nummerierten Listen wird durch das zugrundeliegende Design bestimmt. Zwar lassen sich in HTML die Zahlenformate über das</w:t>
      </w:r>
      <w:r>
        <w:t xml:space="preserve"> </w:t>
      </w:r>
      <w:r>
        <w:rPr>
          <w:rStyle w:val="VerbatimChar"/>
        </w:rPr>
        <w:t xml:space="preserve">list-style-type</w:t>
      </w:r>
      <w:r>
        <w:t xml:space="preserve"> </w:t>
      </w:r>
      <w:r>
        <w:t xml:space="preserve">Attribut vorgeben, dies sollte man jedoch nur in Ausnahmefällen nutzen, da üblicherweise das Webdesign die Nutzung ohne weitere Attribute als Standard betrachtet.</w:t>
      </w:r>
    </w:p>
    <w:p>
      <w:pPr>
        <w:pStyle w:val="berschrift4"/>
      </w:pPr>
      <w:bookmarkStart w:id="92" w:name="verpflichtende-erfolgskriterien-5"/>
      <w:r>
        <w:t xml:space="preserve">Verpflichtende Erfolgskriterien</w:t>
      </w:r>
      <w:bookmarkEnd w:id="92"/>
    </w:p>
    <w:p>
      <w:pPr>
        <w:pStyle w:val="Compact"/>
        <w:numPr>
          <w:numId w:val="1027"/>
          <w:ilvl w:val="0"/>
        </w:numPr>
      </w:pPr>
      <w:hyperlink r:id="rId47">
        <w:r>
          <w:rPr>
            <w:rStyle w:val="Hyperlink"/>
          </w:rPr>
          <w:t xml:space="preserve">1.3.1 Info und Beziehungen</w:t>
        </w:r>
      </w:hyperlink>
      <w:r>
        <w:t xml:space="preserve"> </w:t>
      </w:r>
      <w:r>
        <w:t xml:space="preserve">(Stufe A)</w:t>
      </w:r>
    </w:p>
    <w:p>
      <w:pPr>
        <w:pStyle w:val="berschrift4"/>
      </w:pPr>
      <w:bookmarkStart w:id="93" w:name="vertiefung-3"/>
      <w:r>
        <w:t xml:space="preserve">Vertiefung</w:t>
      </w:r>
      <w:bookmarkEnd w:id="93"/>
    </w:p>
    <w:p>
      <w:pPr>
        <w:pStyle w:val="Compact"/>
        <w:numPr>
          <w:numId w:val="1028"/>
          <w:ilvl w:val="0"/>
        </w:numPr>
      </w:pPr>
      <w:r>
        <w:t xml:space="preserve">Webkrauts: Artikel</w:t>
      </w:r>
      <w:r>
        <w:t xml:space="preserve"> </w:t>
      </w:r>
      <w:hyperlink r:id="rId94">
        <w:r>
          <w:rPr>
            <w:rStyle w:val="Hyperlink"/>
          </w:rPr>
          <w:t xml:space="preserve">Die etwas besseren Listen</w:t>
        </w:r>
      </w:hyperlink>
    </w:p>
    <w:p>
      <w:pPr>
        <w:pStyle w:val="Compact"/>
        <w:numPr>
          <w:numId w:val="1028"/>
          <w:ilvl w:val="0"/>
        </w:numPr>
      </w:pPr>
      <w:r>
        <w:t xml:space="preserve">SELFHTML:</w:t>
      </w:r>
      <w:r>
        <w:t xml:space="preserve"> </w:t>
      </w:r>
      <w:hyperlink r:id="rId95">
        <w:r>
          <w:rPr>
            <w:rStyle w:val="Hyperlink"/>
          </w:rPr>
          <w:t xml:space="preserve">Listen</w:t>
        </w:r>
      </w:hyperlink>
    </w:p>
    <w:p>
      <w:pPr>
        <w:pStyle w:val="berschrift3"/>
      </w:pPr>
      <w:bookmarkStart w:id="96" w:name="zitate"/>
      <w:r>
        <w:t xml:space="preserve">Zitate</w:t>
      </w:r>
      <w:bookmarkEnd w:id="96"/>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 gewohnt von dem zugrundeliegenden Webdesign bestimmt. Üblicherweise wird</w:t>
      </w:r>
      <w:r>
        <w:t xml:space="preserve"> </w:t>
      </w:r>
      <w:r>
        <w:t xml:space="preserve">ein Zitat jedoch optisch hervorgehoben, indem es links und rechts 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 dies mit Hilfe des</w:t>
      </w:r>
      <w:r>
        <w:t xml:space="preserve"> </w:t>
      </w:r>
      <w:r>
        <w:rPr>
          <w:rStyle w:val="VerbatimChar"/>
        </w:rPr>
        <w:t xml:space="preserve">&lt;cite&gt;</w:t>
      </w:r>
      <w:r>
        <w:t xml:space="preserve"> </w:t>
      </w:r>
      <w:r>
        <w:t xml:space="preserve">Elements vorgenommen werden. Dies darf dann jedoch nicht im eigentlichen Zitat-Absatz stehen, sondern muss hiervon 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 einem Attribut im</w:t>
      </w:r>
      <w:r>
        <w:t xml:space="preserve"> </w:t>
      </w:r>
      <w:r>
        <w:rPr>
          <w:rStyle w:val="VerbatimChar"/>
        </w:rPr>
        <w:t xml:space="preserve">&lt;blockquote&gt;</w:t>
      </w:r>
      <w:r>
        <w:t xml:space="preserve">-Element ergänzt werden, nämlich mit</w:t>
      </w:r>
      <w:r>
        <w:t xml:space="preserve"> </w:t>
      </w:r>
      <w:r>
        <w:rPr>
          <w:rStyle w:val="VerbatimChar"/>
        </w:rPr>
        <w:t xml:space="preserve">cite="(URL)"</w:t>
      </w:r>
      <w:r>
        <w:t xml:space="preserve">. (Bedauerlicherweise hat das Attribut denselben Namen wie 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 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7" w:name="verpflichtende-erfolgskriterien-6"/>
      <w:r>
        <w:t xml:space="preserve">Verpflichtende Erfolgskriterien</w:t>
      </w:r>
      <w:bookmarkEnd w:id="97"/>
    </w:p>
    <w:p>
      <w:pPr>
        <w:pStyle w:val="Compact"/>
        <w:numPr>
          <w:numId w:val="1029"/>
          <w:ilvl w:val="0"/>
        </w:numPr>
      </w:pPr>
      <w:hyperlink r:id="rId98">
        <w:r>
          <w:rPr>
            <w:rStyle w:val="Hyperlink"/>
          </w:rPr>
          <w:t xml:space="preserve">1.3.1 Info und Beziehungen</w:t>
        </w:r>
      </w:hyperlink>
      <w:r>
        <w:t xml:space="preserve"> </w:t>
      </w:r>
      <w:r>
        <w:t xml:space="preserve">(Stufe A)</w:t>
      </w:r>
    </w:p>
    <w:p>
      <w:pPr>
        <w:pStyle w:val="Compact"/>
        <w:numPr>
          <w:numId w:val="1029"/>
          <w:ilvl w:val="0"/>
        </w:numPr>
      </w:pPr>
      <w:hyperlink r:id="rId99">
        <w:r>
          <w:rPr>
            <w:rStyle w:val="Hyperlink"/>
          </w:rPr>
          <w:t xml:space="preserve">3.2.4 Konsistente Erlennung</w:t>
        </w:r>
      </w:hyperlink>
      <w:r>
        <w:t xml:space="preserve"> </w:t>
      </w:r>
      <w:r>
        <w:t xml:space="preserve">(Stufe AA)</w:t>
      </w:r>
    </w:p>
    <w:p>
      <w:pPr>
        <w:pStyle w:val="berschrift4"/>
      </w:pPr>
      <w:bookmarkStart w:id="100" w:name="vertiefung-4"/>
      <w:r>
        <w:t xml:space="preserve">Vertiefung</w:t>
      </w:r>
      <w:bookmarkEnd w:id="100"/>
    </w:p>
    <w:p>
      <w:pPr>
        <w:pStyle w:val="Compact"/>
        <w:numPr>
          <w:numId w:val="1030"/>
          <w:ilvl w:val="0"/>
        </w:numPr>
      </w:pPr>
      <w:r>
        <w:t xml:space="preserve">mediaevent.de:</w:t>
      </w:r>
      <w:r>
        <w:t xml:space="preserve"> </w:t>
      </w:r>
      <w:hyperlink r:id="rId101">
        <w:r>
          <w:rPr>
            <w:rStyle w:val="Hyperlink"/>
          </w:rPr>
          <w:t xml:space="preserve">HTML blockquote - Zitat</w:t>
        </w:r>
      </w:hyperlink>
    </w:p>
    <w:p>
      <w:pPr>
        <w:pStyle w:val="Compact"/>
        <w:numPr>
          <w:numId w:val="1030"/>
          <w:ilvl w:val="0"/>
        </w:numPr>
      </w:pPr>
      <w:r>
        <w:t xml:space="preserve">developer.mozilla.org:</w:t>
      </w:r>
      <w:r>
        <w:t xml:space="preserve"> </w:t>
      </w:r>
      <w:hyperlink r:id="rId102">
        <w:r>
          <w:rPr>
            <w:rStyle w:val="Hyperlink"/>
          </w:rPr>
          <w:t xml:space="preserve">The Citation element</w:t>
        </w:r>
      </w:hyperlink>
    </w:p>
    <w:p>
      <w:pPr>
        <w:pStyle w:val="berschrift3"/>
      </w:pPr>
      <w:bookmarkStart w:id="103" w:name="embeddings"/>
      <w:r>
        <w:t xml:space="preserve">Embeddings</w:t>
      </w:r>
      <w:bookmarkEnd w:id="103"/>
    </w:p>
    <w:p>
      <w:pPr>
        <w:pStyle w:val="FirstParagraph"/>
      </w:pPr>
      <w:r>
        <w:t xml:space="preserve">Immer mehr moderne Webseiten ergänzen textuelle Informationen mit multimedialen Inhalten, die von darauf spezialisierten Portalen kommen.</w:t>
      </w:r>
    </w:p>
    <w:p>
      <w:pPr>
        <w:pStyle w:val="Textkrper"/>
      </w:pPr>
      <w:r>
        <w:t xml:space="preserve">Dies können zum Beispiel Bildergalerien, Videos, Tonmitschnitte, Karten, Vortragsfolien aber auch interaktive Bedienoberflächen sein.</w:t>
      </w:r>
      <w:r>
        <w:t xml:space="preserve"> </w:t>
      </w:r>
      <w:r>
        <w:t xml:space="preserve">Beispielsweise werden viele Online-Kurse und Tutorials in Form kurzer Videos auf der Plattform</w:t>
      </w:r>
      <w:r>
        <w:t xml:space="preserve"> </w:t>
      </w:r>
      <w:hyperlink r:id="rId104">
        <w:r>
          <w:rPr>
            <w:rStyle w:val="Hyperlink"/>
          </w:rPr>
          <w:t xml:space="preserve">YouTube</w:t>
        </w:r>
      </w:hyperlink>
      <w:r>
        <w:t xml:space="preserve"> </w:t>
      </w:r>
      <w:r>
        <w:t xml:space="preserve">abgelegt und Vortragsfolien finden sich oft auf dem Portal</w:t>
      </w:r>
      <w:r>
        <w:t xml:space="preserve"> </w:t>
      </w:r>
      <w:hyperlink r:id="rId105">
        <w:r>
          <w:rPr>
            <w:rStyle w:val="Hyperlink"/>
          </w:rPr>
          <w:t xml:space="preserve">SlideShare</w:t>
        </w:r>
      </w:hyperlink>
      <w:r>
        <w:t xml:space="preserve">. Auf sehr vielen Webauftritten finden sich unter der Beschreibung des Kontakts auch eingebundene Karten von</w:t>
      </w:r>
      <w:r>
        <w:t xml:space="preserve"> </w:t>
      </w:r>
      <w:hyperlink r:id="rId106">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 Portale in die eigene Webseite integriert wird. So wird beispielsweise ein Video von YouTube im Inhaltsbereich der Seite gezeigt.</w:t>
      </w:r>
    </w:p>
    <w:p>
      <w:pPr>
        <w:pStyle w:val="Textkrper"/>
      </w:pPr>
      <w:r>
        <w:t xml:space="preserve">Auch wenn viele CMS inzwischen die Bereitstellung und Wiedergabe entsprechender Dateien beherrschen, sind die Portale aufgrund ihrer Spezialisierung in der spezifischen Bereitstellung des Contents jedem CMS technisch und funktionell überlegen. Es ist daher nicht verwunderlich, wenn auch große Websites für die Bereitstellung von Videos oder Karten auf die entsprechenden Portale oder eigenständige Softwarelösungen außerhalb des CMS ausweichen.</w:t>
      </w:r>
    </w:p>
    <w:p>
      <w:pPr>
        <w:pStyle w:val="Textkrper"/>
      </w:pPr>
      <w:r>
        <w:t xml:space="preserve">Die meisten Inhaltsportale und auch die meisten CMS unterstützen das Embedding mit Hilfe entsprechender Funktionalitäten, mit deren Hilfe 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 zum Einbetten an. Dieses öffnet ein neues Fenster in dem man einen HTML-Code angeboten bekommt, welchen man in seine eigene Webseite 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7"/>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8">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 auf der Portalseite zu suchen und ihn dann einzubinden.</w:t>
      </w:r>
      <w:r>
        <w:t xml:space="preserve"> </w:t>
      </w:r>
      <w:r>
        <w:t xml:space="preserve">Stattdessen reicht es, die URL des Videos oder der Information auf dem Portal aus der Adresszeile des Browsers zu nehmen und in den Editor zu 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09"/>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0"/>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 die Wahl: Wenn man die Information einer fremden und nicht barrierefreien Quelle einbindet, hilft man einer großen Zahl an Personen. Läßt man die Einbindung hingegen weg, da sie nicht vollständig 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 die eine Zugänglichkeit für assistive Technologien unterstützen. Videos werden beispielsweise automatisch mit Audiotranskriptionen versehen und von Vortragsfolien wird eine Textfassung bereitgestellt. Dies geschieht bei 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1" w:name="empfehlungen-für-den-einsatz-von-embeddings"/>
      <w:r>
        <w:t xml:space="preserve">Empfehlungen für den Einsatz von Embeddings</w:t>
      </w:r>
      <w:bookmarkEnd w:id="111"/>
    </w:p>
    <w:p>
      <w:pPr>
        <w:pStyle w:val="FirstParagraph"/>
      </w:pPr>
      <w:r>
        <w:t xml:space="preserve">Der Autor einer Seite kann sich bei einem Embedding nicht sicher sein, ob dieses tatsächlich barrierefrei geliefert wird oder nicht. Daher sollte hier eine Lösung ähnlich wie der bei dem Einsatz von Bildern vorgenommen werden. Um den Konformitätsanforderungen der WCAG Genüge zu tun, ist zudem</w:t>
      </w:r>
      <w:r>
        <w:t xml:space="preserve"> </w:t>
      </w:r>
      <w:r>
        <w:t xml:space="preserve">deutlich zu machen, dass der angezeigte Inhalt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2" w:name="verpflichtende-erfolgskriterien-7"/>
      <w:r>
        <w:t xml:space="preserve">Verpflichtende Erfolgskriterien</w:t>
      </w:r>
      <w:bookmarkEnd w:id="112"/>
    </w:p>
    <w:p>
      <w:pPr>
        <w:pStyle w:val="FirstParagraph"/>
      </w:pPr>
      <w:r>
        <w:t xml:space="preserve">Autoren von Webseiten, die aufgrund von externen, nicht kontrollierbaren Inhalten nicht konform sein können, müssen eine</w:t>
      </w:r>
      <w:r>
        <w:t xml:space="preserve"> </w:t>
      </w:r>
      <w:hyperlink r:id="rId113">
        <w:r>
          <w:rPr>
            <w:rStyle w:val="Hyperlink"/>
          </w:rPr>
          <w:t xml:space="preserve">Erklärung partieller Konformität</w:t>
        </w:r>
      </w:hyperlink>
      <w:r>
        <w:t xml:space="preserve"> </w:t>
      </w:r>
      <w:r>
        <w:t xml:space="preserve">anbieten.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4" w:name="rechtlicher-hinweis-stand-august-2018"/>
      <w:r>
        <w:t xml:space="preserve">Rechtlicher Hinweis (Stand August 2018)</w:t>
      </w:r>
      <w:bookmarkEnd w:id="114"/>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w:t>
      </w:r>
      <w:r>
        <w:t xml:space="preserve"> </w:t>
      </w:r>
      <w:r>
        <w:rPr>
          <w:b/>
        </w:rPr>
        <w:t xml:space="preserve">nicht übernommen</w:t>
      </w:r>
      <w:r>
        <w:t xml:space="preserve">. Es gilt daher das, was in der WCAG zur Umsetzung der Konformität beschrieben wurde.</w:t>
      </w:r>
    </w:p>
    <w:p>
      <w:pPr>
        <w:pStyle w:val="berschrift4"/>
      </w:pPr>
      <w:bookmarkStart w:id="115" w:name="vertiefung-5"/>
      <w:r>
        <w:t xml:space="preserve">Vertiefung</w:t>
      </w:r>
      <w:bookmarkEnd w:id="115"/>
    </w:p>
    <w:p>
      <w:pPr>
        <w:pStyle w:val="Compact"/>
        <w:numPr>
          <w:numId w:val="1032"/>
          <w:ilvl w:val="0"/>
        </w:numPr>
      </w:pPr>
      <w:r>
        <w:t xml:space="preserve">oEmbed Spec:</w:t>
      </w:r>
      <w:r>
        <w:t xml:space="preserve"> </w:t>
      </w:r>
      <w:hyperlink r:id="rId108">
        <w:r>
          <w:rPr>
            <w:rStyle w:val="Hyperlink"/>
          </w:rPr>
          <w:t xml:space="preserve">oEmbed</w:t>
        </w:r>
      </w:hyperlink>
      <w:r>
        <w:t xml:space="preserve">,</w:t>
      </w:r>
    </w:p>
    <w:p>
      <w:pPr>
        <w:pStyle w:val="Compact"/>
        <w:numPr>
          <w:numId w:val="1032"/>
          <w:ilvl w:val="0"/>
        </w:numPr>
      </w:pPr>
      <w:r>
        <w:t xml:space="preserve">W3C:</w:t>
      </w:r>
      <w:r>
        <w:t xml:space="preserve"> </w:t>
      </w:r>
      <w:hyperlink r:id="rId113">
        <w:r>
          <w:rPr>
            <w:rStyle w:val="Hyperlink"/>
          </w:rPr>
          <w:t xml:space="preserve">Erklärung partieller Konformität - Inhalte von Dritten</w:t>
        </w:r>
      </w:hyperlink>
    </w:p>
    <w:p>
      <w:pPr>
        <w:pStyle w:val="berschrift2"/>
      </w:pPr>
      <w:bookmarkStart w:id="116" w:name="spickzettel"/>
      <w:r>
        <w:t xml:space="preserve">Spickzettel</w:t>
      </w:r>
      <w:bookmarkEnd w:id="116"/>
    </w:p>
    <w:p>
      <w:pPr>
        <w:pStyle w:val="berschrift3"/>
      </w:pPr>
      <w:bookmarkStart w:id="117" w:name="überschriften"/>
      <w:r>
        <w:t xml:space="preserve">Überschriften</w:t>
      </w:r>
      <w:bookmarkEnd w:id="117"/>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8" w:name="text"/>
      <w:r>
        <w:t xml:space="preserve">Text</w:t>
      </w:r>
      <w:bookmarkEnd w:id="118"/>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19" w:name="bilder-und-grafiken"/>
      <w:r>
        <w:t xml:space="preserve">Bilder und Grafiken</w:t>
      </w:r>
      <w:bookmarkEnd w:id="119"/>
    </w:p>
    <w:p>
      <w:pPr>
        <w:pStyle w:val="Compact"/>
        <w:numPr>
          <w:numId w:val="1035"/>
          <w:ilvl w:val="0"/>
        </w:numPr>
      </w:pPr>
      <w:r>
        <w:t xml:space="preserve">Alle Bilder, die Inhalt vermitteln, müssen im</w:t>
      </w:r>
      <w:r>
        <w:t xml:space="preserve"> </w:t>
      </w:r>
      <w:r>
        <w:rPr>
          <w:rStyle w:val="VerbatimChar"/>
        </w:rPr>
        <w:t xml:space="preserve">alt</w:t>
      </w:r>
      <w:r>
        <w:t xml:space="preserve">-Attribut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alt=""&gt;</w:t>
      </w:r>
    </w:p>
    <w:p>
      <w:pPr>
        <w:pStyle w:val="berschrift3"/>
      </w:pPr>
      <w:bookmarkStart w:id="120" w:name="links-1"/>
      <w:r>
        <w:t xml:space="preserve">Links</w:t>
      </w:r>
      <w:bookmarkEnd w:id="120"/>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href="pruefungsordnung.html"&gt;Prüfungsordnung&lt;/a&gt;</w:t>
      </w:r>
    </w:p>
    <w:p>
      <w:pPr>
        <w:pStyle w:val="Compact"/>
        <w:numPr>
          <w:numId w:val="1037"/>
          <w:ilvl w:val="1"/>
        </w:numPr>
      </w:pPr>
      <w:r>
        <w:t xml:space="preserve">Bei Bildlinks im alt-Tag des Bildes:</w:t>
      </w:r>
      <w:r>
        <w:t xml:space="preserve"> </w:t>
      </w:r>
      <w:r>
        <w:rPr>
          <w:rStyle w:val="VerbatimChar"/>
        </w:rPr>
        <w:t xml:space="preserve">&lt;a href="pruefungsordnung.pdf"&gt;&lt;img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1" w:name="tabellen-1"/>
      <w:r>
        <w:t xml:space="preserve">Tabellen</w:t>
      </w:r>
      <w:bookmarkEnd w:id="121"/>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berschrift3"/>
      </w:pPr>
      <w:bookmarkStart w:id="122" w:name="zitate-1"/>
      <w:r>
        <w:t xml:space="preserve">Zitate</w:t>
      </w:r>
      <w:bookmarkEnd w:id="122"/>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p>
    <w:p>
      <w:pPr>
        <w:pStyle w:val="SourceCode"/>
        <w:numPr>
          <w:numId w:val="1000"/>
          <w:ilvl w:val="0"/>
        </w:numPr>
      </w:pPr>
      <w:r>
        <w:rPr>
          <w:rStyle w:val="KeywordTok"/>
        </w:rPr>
        <w:t xml:space="preserve">&lt;blockquote&gt;</w:t>
      </w:r>
      <w:r>
        <w:br w:type="textWrapping"/>
      </w:r>
      <w:r>
        <w:rPr>
          <w:rStyle w:val="KeywordTok"/>
        </w:rPr>
        <w:t xml:space="preserve">&lt;p&gt;</w:t>
      </w:r>
      <w:r>
        <w:br w:type="textWrapping"/>
      </w:r>
      <w:r>
        <w:rPr>
          <w:rStyle w:val="NormalTok"/>
        </w:rPr>
        <w:t xml:space="preserve">    Zitat</w:t>
      </w:r>
      <w:r>
        <w:br w:type="textWrapping"/>
      </w:r>
      <w:r>
        <w:rPr>
          <w:rStyle w:val="KeywordTok"/>
        </w:rPr>
        <w:t xml:space="preserve">&lt;/p&gt;</w:t>
      </w:r>
      <w:r>
        <w:br w:type="textWrapping"/>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Urheber</w:t>
      </w:r>
      <w:r>
        <w:rPr>
          <w:rStyle w:val="KeywordTok"/>
        </w:rPr>
        <w:t xml:space="preserve">&lt;/cite&gt;</w:t>
      </w:r>
      <w:r>
        <w:br w:type="textWrapping"/>
      </w:r>
      <w:r>
        <w:rPr>
          <w:rStyle w:val="KeywordTok"/>
        </w:rPr>
        <w:t xml:space="preserve">&lt;/footer&gt;</w:t>
      </w:r>
      <w:r>
        <w:br w:type="textWrapping"/>
      </w:r>
      <w:r>
        <w:rPr>
          <w:rStyle w:val="KeywordTok"/>
        </w:rPr>
        <w:t xml:space="preserve">&lt;/blockquote&gt;</w:t>
      </w:r>
    </w:p>
    <w:p>
      <w:pPr>
        <w:pStyle w:val="berschrift3"/>
      </w:pPr>
      <w:bookmarkStart w:id="123" w:name="embeddings-1"/>
      <w:r>
        <w:t xml:space="preserve">Embeddings</w:t>
      </w:r>
      <w:bookmarkEnd w:id="123"/>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4" w:name="entwicklung-und-design"/>
      <w:r>
        <w:t xml:space="preserve">Entwicklung und Design</w:t>
      </w:r>
      <w:bookmarkEnd w:id="124"/>
    </w:p>
    <w:p>
      <w:pPr>
        <w:pStyle w:val="berschrift2"/>
      </w:pPr>
      <w:bookmarkStart w:id="125" w:name="aufgabenbereich-und-zielgruppe-1"/>
      <w:r>
        <w:t xml:space="preserve">Aufgabenbereich und Zielgruppe</w:t>
      </w:r>
      <w:bookmarkEnd w:id="125"/>
    </w:p>
    <w:p>
      <w:pPr>
        <w:pStyle w:val="FirstParagraph"/>
      </w:pPr>
      <w:r>
        <w:t xml:space="preserve">Dieser Anwendungsbereich betrifft die Entwicklung und das Webdesign von Webangeboten, Webauftritten und Apps. Teil der Entwicklung ist auch die Umsetzung und Bereitstellung von Templates und Musterseiten, die von 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6" w:name="grundlagen-1"/>
      <w:r>
        <w:t xml:space="preserve">Grundlagen</w:t>
      </w:r>
      <w:bookmarkEnd w:id="126"/>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7">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8">
        <w:r>
          <w:rPr>
            <w:rStyle w:val="Hyperlink"/>
          </w:rPr>
          <w:t xml:space="preserve">Strukturierung und Layout</w:t>
        </w:r>
      </w:hyperlink>
    </w:p>
    <w:p>
      <w:pPr>
        <w:pStyle w:val="Compact"/>
        <w:numPr>
          <w:numId w:val="1042"/>
          <w:ilvl w:val="0"/>
        </w:numPr>
      </w:pPr>
      <w:hyperlink r:id="rId129">
        <w:r>
          <w:rPr>
            <w:rStyle w:val="Hyperlink"/>
          </w:rPr>
          <w:t xml:space="preserve">Menüs und Navigationskonzepte</w:t>
        </w:r>
      </w:hyperlink>
    </w:p>
    <w:p>
      <w:pPr>
        <w:pStyle w:val="Compact"/>
        <w:numPr>
          <w:numId w:val="1042"/>
          <w:ilvl w:val="0"/>
        </w:numPr>
      </w:pPr>
      <w:hyperlink r:id="rId130">
        <w:r>
          <w:rPr>
            <w:rStyle w:val="Hyperlink"/>
          </w:rPr>
          <w:t xml:space="preserve">Bilder</w:t>
        </w:r>
      </w:hyperlink>
    </w:p>
    <w:p>
      <w:pPr>
        <w:pStyle w:val="Compact"/>
        <w:numPr>
          <w:numId w:val="1042"/>
          <w:ilvl w:val="0"/>
        </w:numPr>
      </w:pPr>
      <w:hyperlink r:id="rId84">
        <w:r>
          <w:rPr>
            <w:rStyle w:val="Hyperlink"/>
          </w:rPr>
          <w:t xml:space="preserve">Tabellen</w:t>
        </w:r>
      </w:hyperlink>
    </w:p>
    <w:p>
      <w:pPr>
        <w:pStyle w:val="Compact"/>
        <w:numPr>
          <w:numId w:val="1042"/>
          <w:ilvl w:val="0"/>
        </w:numPr>
      </w:pPr>
      <w:hyperlink r:id="rId131">
        <w:r>
          <w:rPr>
            <w:rStyle w:val="Hyperlink"/>
          </w:rPr>
          <w:t xml:space="preserve">Formulare</w:t>
        </w:r>
      </w:hyperlink>
    </w:p>
    <w:p>
      <w:pPr>
        <w:pStyle w:val="Compact"/>
        <w:numPr>
          <w:numId w:val="1042"/>
          <w:ilvl w:val="0"/>
        </w:numPr>
      </w:pPr>
      <w:hyperlink r:id="rId132">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3">
        <w:r>
          <w:rPr>
            <w:rStyle w:val="Hyperlink"/>
          </w:rPr>
          <w:t xml:space="preserve">Tipps und Hinweise zum barrierefreien Webdesign</w:t>
        </w:r>
      </w:hyperlink>
    </w:p>
    <w:p>
      <w:pPr>
        <w:pStyle w:val="Compact"/>
        <w:numPr>
          <w:numId w:val="1043"/>
          <w:ilvl w:val="0"/>
        </w:numPr>
      </w:pPr>
      <w:hyperlink r:id="rId134">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5">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6" w:name="umsetzung-1"/>
      <w:r>
        <w:t xml:space="preserve">Umsetzung</w:t>
      </w:r>
      <w:bookmarkEnd w:id="136"/>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7" w:name="strukturierte-daten"/>
      <w:r>
        <w:t xml:space="preserve">Strukturierte Daten</w:t>
      </w:r>
      <w:bookmarkEnd w:id="137"/>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8">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Quelle: RDFa 1.1 Spezifikatio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39"/>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 Quelle: RDFa 1.1 Spezifikation</w:t>
      </w:r>
    </w:p>
    <w:p>
      <w:pPr>
        <w:pStyle w:val="Textkrper"/>
      </w:pPr>
      <w:r>
        <w:t xml:space="preserve">Das Schema aus der Beschreibung des W3C zur</w:t>
      </w:r>
      <w:r>
        <w:t xml:space="preserve"> </w:t>
      </w:r>
      <w:hyperlink r:id="rId140">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w:t>
      </w:r>
    </w:p>
    <w:p>
      <w:pPr>
        <w:pStyle w:val="Textkrper"/>
      </w:pPr>
      <w:r>
        <w:t xml:space="preserve">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1"/>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2"/>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3" w:name="beispiel-termin-mit-strukturierten-daten"/>
      <w:r>
        <w:t xml:space="preserve">Beispiel Termin mit strukturierten Daten</w:t>
      </w:r>
      <w:bookmarkEnd w:id="143"/>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4">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5">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6">
        <w:r>
          <w:rPr>
            <w:rStyle w:val="Hyperlink"/>
          </w:rPr>
          <w:t xml:space="preserve">Testtool von Google</w:t>
        </w:r>
      </w:hyperlink>
      <w:r>
        <w:t xml:space="preserve"> </w:t>
      </w:r>
      <w:r>
        <w:t xml:space="preserve">aber auch die Browsererweitertung</w:t>
      </w:r>
      <w:r>
        <w:t xml:space="preserve"> </w:t>
      </w:r>
      <w:hyperlink r:id="rId147">
        <w:r>
          <w:rPr>
            <w:rStyle w:val="Hyperlink"/>
          </w:rPr>
          <w:t xml:space="preserve">Semantic Inspector</w:t>
        </w:r>
      </w:hyperlink>
      <w:r>
        <w:t xml:space="preserve"> </w:t>
      </w:r>
      <w:r>
        <w:t xml:space="preserve">(siehe unten) verwendet werde.</w:t>
      </w:r>
    </w:p>
    <w:p>
      <w:pPr>
        <w:pStyle w:val="berschrift4"/>
      </w:pPr>
      <w:bookmarkStart w:id="148" w:name="vertiefung-6"/>
      <w:r>
        <w:t xml:space="preserve">Vertiefung</w:t>
      </w:r>
      <w:bookmarkEnd w:id="148"/>
    </w:p>
    <w:p>
      <w:pPr>
        <w:pStyle w:val="Compact"/>
        <w:numPr>
          <w:numId w:val="1045"/>
          <w:ilvl w:val="0"/>
        </w:numPr>
      </w:pPr>
      <w:r>
        <w:t xml:space="preserve">Schema.org:</w:t>
      </w:r>
      <w:r>
        <w:t xml:space="preserve"> </w:t>
      </w:r>
      <w:hyperlink r:id="rId149">
        <w:r>
          <w:rPr>
            <w:rStyle w:val="Hyperlink"/>
          </w:rPr>
          <w:t xml:space="preserve">Übersicht über die Typen strukturierter Daten</w:t>
        </w:r>
      </w:hyperlink>
    </w:p>
    <w:p>
      <w:pPr>
        <w:pStyle w:val="Compact"/>
        <w:numPr>
          <w:numId w:val="1045"/>
          <w:ilvl w:val="0"/>
        </w:numPr>
      </w:pPr>
      <w:r>
        <w:t xml:space="preserve">Google:</w:t>
      </w:r>
      <w:r>
        <w:t xml:space="preserve"> </w:t>
      </w:r>
      <w:hyperlink r:id="rId150">
        <w:r>
          <w:rPr>
            <w:rStyle w:val="Hyperlink"/>
          </w:rPr>
          <w:t xml:space="preserve">Tutorial zu strukturierten Daten</w:t>
        </w:r>
      </w:hyperlink>
    </w:p>
    <w:p>
      <w:pPr>
        <w:pStyle w:val="Compact"/>
        <w:numPr>
          <w:numId w:val="1045"/>
          <w:ilvl w:val="0"/>
        </w:numPr>
      </w:pPr>
      <w:r>
        <w:t xml:space="preserve">lunapark:</w:t>
      </w:r>
      <w:r>
        <w:t xml:space="preserve"> </w:t>
      </w:r>
      <w:hyperlink r:id="rId151">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2">
        <w:r>
          <w:rPr>
            <w:rStyle w:val="Hyperlink"/>
          </w:rPr>
          <w:t xml:space="preserve">Rich Snippets</w:t>
        </w:r>
      </w:hyperlink>
    </w:p>
    <w:p>
      <w:pPr>
        <w:pStyle w:val="berschrift3"/>
      </w:pPr>
      <w:bookmarkStart w:id="153" w:name="browser-add-ons"/>
      <w:r>
        <w:t xml:space="preserve">Browser-Add-ons</w:t>
      </w:r>
      <w:bookmarkEnd w:id="153"/>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4">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5">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6">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7">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8">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4">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59">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0">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7">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1">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2">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3" w:name="organisatorische-und-rechtliche-anforderungen"/>
      <w:r>
        <w:t xml:space="preserve">Organisatorische und rechtliche Anforderungen</w:t>
      </w:r>
      <w:bookmarkEnd w:id="163"/>
    </w:p>
    <w:p>
      <w:pPr>
        <w:pStyle w:val="berschrift2"/>
      </w:pPr>
      <w:bookmarkStart w:id="164" w:name="aufgabenbereich-und-zielgruppe-2"/>
      <w:r>
        <w:t xml:space="preserve">Aufgabenbereich und Zielgruppe</w:t>
      </w:r>
      <w:bookmarkEnd w:id="164"/>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5" w:name="grundlagen-2"/>
      <w:r>
        <w:t xml:space="preserve">Grundlagen</w:t>
      </w:r>
      <w:bookmarkEnd w:id="165"/>
    </w:p>
    <w:p>
      <w:pPr>
        <w:pStyle w:val="FirstParagraph"/>
      </w:pPr>
      <w:r>
        <w:t xml:space="preserve">Barrierefreiheit ist kein neues Thema. Da die Exekutive durch das Onlinezugangsgesetz und E-Goverment-Gesetze verpflichtet ist, Ihre Leistungen (demnächst) und Informationen auch digital anzubeiten, gewinnt die Barrirefreiheit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6" w:name="eu-richtlinie-über-den-barrierefreien-zugang-zu-den-websites-und-mobilen-anwendungen-öffentlicher-stellen"/>
      <w:r>
        <w:t xml:space="preserve">EU-Richtlinie über den barrierefreien Zugang zu den Websites und mobilen Anwendungen öffentlicher Stellen</w:t>
      </w:r>
      <w:bookmarkEnd w:id="166"/>
    </w:p>
    <w:p>
      <w:pPr>
        <w:pStyle w:val="FirstParagraph"/>
      </w:pPr>
      <w:r>
        <w:t xml:space="preserve">Mit der Richtlinie 2016/2102 der Europäischen Union vom 26. Oktober 2016 über den barrierefreien Zugang zu den Websites und mobilen Anwendungen öffentlicher Stellen ist nun die</w:t>
      </w:r>
      <w:r>
        <w:t xml:space="preserve"> </w:t>
      </w:r>
      <w:hyperlink r:id="rId167">
        <w:r>
          <w:rPr>
            <w:rStyle w:val="Hyperlink"/>
          </w:rPr>
          <w:t xml:space="preserve">Europäischen Norm EN 301 549 V1.1.2</w:t>
        </w:r>
      </w:hyperlink>
      <w:r>
        <w:t xml:space="preserve"> </w:t>
      </w:r>
      <w:r>
        <w:t xml:space="preserve">verbindlich geworden. Für den Bereich Web (Dokumente und Software) – enthält diese Norm alle Level A und Level AA - Erfolgskriterien der WCAG 2.0 als Mindestanforderung. Für Nicht-Web-Dokumente orientiert sich die Norm an den Richtlinien der WCAG2ICT Task Force.</w:t>
      </w:r>
    </w:p>
    <w:p>
      <w:pPr>
        <w:pStyle w:val="Textkrper"/>
      </w:pPr>
      <w:r>
        <w:t xml:space="preserve">Vereinfacht kann gesagt werden, dass der Maßstab für Barrierefreiheit im Web die WCAG Standard in der seiner aktuellen Fassung ist. Aktuell liegen die WCAG in der Fassung 2.1 vor. Wird man den Erfolgskriterien von WCAG 2.1 gerecht, dann erfüllt man auch WCAG 2.0.</w:t>
      </w:r>
      <w:r>
        <w:t xml:space="preserve"> </w:t>
      </w:r>
      <w:r>
        <w:t xml:space="preserve">Mit einer Anpassung der Europäischen Norm auf die Fassung der WCAG 2.1 ist zu rechnen.</w:t>
      </w:r>
    </w:p>
    <w:p>
      <w:pPr>
        <w:pStyle w:val="berschrift3"/>
      </w:pPr>
      <w:bookmarkStart w:id="168" w:name="verordnung-zur-schaffung-barrierefreier-informationstechnik-bitv"/>
      <w:r>
        <w:t xml:space="preserve">Verordnung zur Schaffung barrierefreier Informationstechnik (BITV)</w:t>
      </w:r>
      <w:bookmarkEnd w:id="168"/>
    </w:p>
    <w:p>
      <w:pPr>
        <w:pStyle w:val="FirstParagraph"/>
      </w:pPr>
      <w:r>
        <w:t xml:space="preserve">Auf Bundesebene galt bisher die</w:t>
      </w:r>
      <w:r>
        <w:t xml:space="preserve"> </w:t>
      </w:r>
      <w:r>
        <w:t xml:space="preserve">“</w:t>
      </w:r>
      <w:r>
        <w:t xml:space="preserve">Barrierefreie-Informationstechnik-Verordnung</w:t>
      </w:r>
      <w:r>
        <w:t xml:space="preserve">”</w:t>
      </w:r>
      <w:r>
        <w:t xml:space="preserve"> </w:t>
      </w:r>
      <w:r>
        <w:t xml:space="preserve">(BITV). Diese schrieb vor, wie nach dem Behindertengleichstellungsgesetz (BGG) die Träger öffentlicher Gewalt, insbesondere die Bundesbehörden, Barrierefreiheit technisch umsetzen sollten. Viele Landesgesetze und Landesverordnungen verwiesen zur Umsetzung der Landesgesetze auf die BITV.</w:t>
      </w:r>
    </w:p>
    <w:p>
      <w:pPr>
        <w:pStyle w:val="Textkrper"/>
      </w:pPr>
      <w:r>
        <w:t xml:space="preserve">Im Anwendungsbereich der Richtlinie wurde die BITV nunmehr durch die Europäische Norm verdrängt. Für Gesetz- und Verordnungsgeber besteht daher teilweise noch Anpassungsbedarf.</w:t>
      </w:r>
    </w:p>
    <w:p>
      <w:pPr>
        <w:pStyle w:val="berschrift3"/>
      </w:pPr>
      <w:bookmarkStart w:id="169" w:name="bayerisches-gesetz-zur-gleichstellung-integration-und-teilhabe-von-menschen-mit-behinderung"/>
      <w:r>
        <w:t xml:space="preserve">Bayerisches Gesetz zur Gleichstellung, Integration und Teilhabe von Menschen mit Behinderung</w:t>
      </w:r>
      <w:bookmarkEnd w:id="169"/>
    </w:p>
    <w:p>
      <w:pPr>
        <w:pStyle w:val="FirstParagraph"/>
      </w:pPr>
      <w:r>
        <w:t xml:space="preserve">Die einfachgesetzliche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0" w:name="bayerische-barrierefreie-informationstechnik-verordnung"/>
      <w:r>
        <w:t xml:space="preserve">Bayerische Barrierefreie Informationstechnik-Verordnung</w:t>
      </w:r>
      <w:bookmarkEnd w:id="170"/>
    </w:p>
    <w:p>
      <w:pPr>
        <w:pStyle w:val="FirstParagraph"/>
      </w:pPr>
      <w:r>
        <w:t xml:space="preserve">Die Bayerische Barrierefreie Informationstechnik-Verordnung (BayBITV) setzte in der Fassung von 2006 voraus,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Einstiegsangebote ist die Empfehlung, diese gemäß der BITV Anlage in der Stufe Priorität II umzusetzen.</w:t>
      </w:r>
    </w:p>
    <w:p>
      <w:pPr>
        <w:pStyle w:val="Textkrper"/>
      </w:pPr>
      <w:r>
        <w:t xml:space="preserve">Für den Anwendungsbreich der EU-Richtlinie sind die Empfehlungen der BITV hinfällig. Maßgeblicher Standard für Webanwendungen der Hochschulen ist nun die WCAG über die Europäischen Norm EN 301 549 V1.1.2. Festzustellen ist, dass Hochschulen, die sich bereits vorher an die WCAG orientierten, einen Vorsprung in der Umsetzung der Barrierefreiheit erlangten.</w:t>
      </w:r>
    </w:p>
    <w:p>
      <w:pPr>
        <w:pStyle w:val="Textkrper"/>
      </w:pPr>
      <w:r>
        <w:t xml:space="preserve">Die Verordnung ist nun an die EU-Richtlinie und den geänderten Art. 13 BayBGG anzupassen oder gänzlich neu zu verfassen.</w:t>
      </w:r>
    </w:p>
    <w:p>
      <w:pPr>
        <w:pStyle w:val="berschrift2"/>
      </w:pPr>
      <w:bookmarkStart w:id="171" w:name="umsetzung-2"/>
      <w:r>
        <w:t xml:space="preserve">Umsetzung</w:t>
      </w:r>
      <w:bookmarkEnd w:id="171"/>
    </w:p>
    <w:p>
      <w:pPr>
        <w:pStyle w:val="FirstParagraph"/>
      </w:pPr>
      <w:r>
        <w:t xml:space="preserve">Die Umsetzung erfordert zum einen die Beachtung formaler Aspekte (Barrierefreiheitserklärung, Feedback-Mechanismus und Umsetzungenfristen) zum anderen inhaltliche Aspekte (Barrierefreiheit der Inhalte die durch technische und organisatorische Maßnahmen). Ergänzend wird die Umsetzung durch Berichtspflichten an die EU-Kommission und leichtere Durchsetzungsmöglichkeiten für betroffene Menschen mit Behinderungen angetrieben.</w:t>
      </w:r>
    </w:p>
    <w:p>
      <w:pPr>
        <w:pStyle w:val="berschrift3"/>
      </w:pPr>
      <w:bookmarkStart w:id="172" w:name="barrierefreiheitserklärung-gemäß-der-eu-richtlinie"/>
      <w:r>
        <w:t xml:space="preserve">Barrierefreiheitserklärung gemäß der EU-Richtlinie</w:t>
      </w:r>
      <w:bookmarkEnd w:id="172"/>
    </w:p>
    <w:p>
      <w:pPr>
        <w:pStyle w:val="FirstParagraph"/>
      </w:pPr>
      <w:r>
        <w:t xml:space="preserve">Die Richtline führt eine Barrierefreiheitserklärung für Webseiten und mobile Anwendungen verpflichtend ein. Der Inhalt der Erklärung wird durch Art. 7 vorgegeben, dessen Inhalt die Kommission in einer Mustererklärung festzulegt.</w:t>
      </w:r>
    </w:p>
    <w:p>
      <w:pPr>
        <w:pStyle w:val="Textkrper"/>
      </w:pPr>
      <w:r>
        <w:t xml:space="preserve">Ein</w:t>
      </w:r>
      <w:r>
        <w:t xml:space="preserve"> </w:t>
      </w:r>
      <w:hyperlink r:id="rId173">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Als wesentlicher Bestandteil der Erklärung wird die Konformität mit den Barrierefreiheitsanforderungen vermutet, sofern und soweit nach Annex C der Europäischen Norm EN 301 549 V1.1.2 die Testkriterien erfüllt sind. Sofern dies jedoch nicht der Fall ist, ist in der Erklärung darzulegen, welche Kriterien, aus welchen Gründen nicht erfüllt werden konnten. Soweit einzelne Seiten die Konformität zur WCAG nicht erfüllen, ist anzugeben, welche sichere barrierefreie zugängliche Alternative besteht.</w:t>
      </w:r>
    </w:p>
    <w:p>
      <w:pPr>
        <w:pStyle w:val="Textkrper"/>
      </w:pPr>
      <w:r>
        <w:t xml:space="preserve">Die erforderlichen Alternativen können Leistungen von Kontakt- und Informationsstellen für Studierende mit Behinderung und chronischer Erkrankung oder die Schwerbehindertenvertretung für die Beschäftigten sein.</w:t>
      </w:r>
    </w:p>
    <w:p>
      <w:pPr>
        <w:pStyle w:val="berschrift4"/>
      </w:pPr>
      <w:bookmarkStart w:id="174" w:name="feeback-mechanismus"/>
      <w:r>
        <w:t xml:space="preserve">Feeback-Mechanismus</w:t>
      </w:r>
      <w:bookmarkEnd w:id="174"/>
    </w:p>
    <w:p>
      <w:pPr>
        <w:pStyle w:val="FirstParagraph"/>
      </w:pPr>
      <w:r>
        <w:t xml:space="preserve">Über die konkrete Umsetzung des Feedback-Verfahrens äußert sich die EU-Richtlinie kaum.</w:t>
      </w:r>
      <w:r>
        <w:t xml:space="preserve"> </w:t>
      </w:r>
      <w:r>
        <w:t xml:space="preserve">Aus dem Entwurf der Mustererklärung für die Erklärung zur Barrierefreiheit wird ersichtlich, dass es eine Meldemöglichkeit geben muss und eine verantwortliche Person zu benennen ist. Aus den Erwägungsgründen wird zudem ersichtlich, dass über den Feeback-Mechanismus nicht barrierefreie Informationen, Dienstleistungen oder Dokumente für Betroffene barrierefrei zugänglich gemacht werden sollen.</w:t>
      </w:r>
    </w:p>
    <w:p>
      <w:pPr>
        <w:pStyle w:val="Textkrper"/>
      </w:pPr>
      <w:r>
        <w:t xml:space="preserve">Die Beantwortung der Anfragen muss innerhalb einer angemessen Frist erfolgen. Bei einer nicht zufriedenstellenen Antwort können Betroffene ein Durchsetzungsverfahren einleiten.</w:t>
      </w:r>
    </w:p>
    <w:p>
      <w:pPr>
        <w:pStyle w:val="berschrift3"/>
      </w:pPr>
      <w:bookmarkStart w:id="175" w:name="fristen"/>
      <w:r>
        <w:t xml:space="preserve">Fristen </w:t>
      </w:r>
      <w:bookmarkEnd w:id="175"/>
    </w:p>
    <w:p>
      <w:pPr>
        <w:pStyle w:val="FirstParagraph"/>
      </w:pPr>
      <w:r>
        <w:t xml:space="preserve">Die Barrierefreiheit war bereits nach nationalem Recht umzusetzen. Werden jedoch die neuen Fristen aus der EU-Richtlinie nicht eingehalten, liegt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für Inhalte die vor dem 23. September 2019 erstellt worden sind.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6" w:name="barriefreiheit-und-ihre-grenzen"/>
      <w:r>
        <w:t xml:space="preserve">Barriefreiheit und ihre Grenzen</w:t>
      </w:r>
      <w:bookmarkEnd w:id="176"/>
    </w:p>
    <w:p>
      <w:pPr>
        <w:pStyle w:val="berschrift4"/>
      </w:pPr>
      <w:bookmarkStart w:id="177" w:name="ausnahmen"/>
      <w:r>
        <w:t xml:space="preserve">Ausnahmen</w:t>
      </w:r>
      <w:bookmarkEnd w:id="177"/>
    </w:p>
    <w:p>
      <w:pPr>
        <w:pStyle w:val="FirstParagraph"/>
      </w:pPr>
      <w:r>
        <w:t xml:space="preserve">Die Richtlinie gewährt einige Ausnahmen bei bestimmten Arten oder Alter von Inhalten:</w:t>
      </w:r>
    </w:p>
    <w:p>
      <w:pPr>
        <w:pStyle w:val="Compact"/>
        <w:numPr>
          <w:numId w:val="1048"/>
          <w:ilvl w:val="0"/>
        </w:numPr>
      </w:pPr>
      <w:r>
        <w:t xml:space="preserve">Dateiformate von Büroanwendungen, die vor dem 23. September 2018 veröffentlicht wurden, soweit nur dokumentarisch (z.B.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4"/>
      </w:pPr>
      <w:bookmarkStart w:id="178" w:name="rückausnahmen"/>
      <w:r>
        <w:t xml:space="preserve">Rückausnahmen</w:t>
      </w:r>
      <w:bookmarkEnd w:id="178"/>
    </w:p>
    <w:p>
      <w:pPr>
        <w:pStyle w:val="FirstParagraph"/>
      </w:pPr>
      <w:r>
        <w:t xml:space="preserve">Die EU-Richtlinie 2016/2012 hat einen kleineren Anwendungsbereich als das BayBGG.</w:t>
      </w:r>
      <w:r>
        <w:t xml:space="preserve"> </w:t>
      </w:r>
      <w:r>
        <w:t xml:space="preserve">Während die EU-Richtlinie 2016/2012 Webseiten und Apps regelt, umfasst das BayBGG Internet- und Intranetauftritte und Internetangebote, sowie die von ihnen zur Verfügung gestellten grafischen Programmoberflächen.</w:t>
      </w:r>
      <w:r>
        <w:t xml:space="preserve"> </w:t>
      </w:r>
      <w:r>
        <w:t xml:space="preserve">Soweit die EU-Richtline 2016/2012 aber keine Anwendung findet, wie es z.B. für Karten oder digitalisierte Kulturgüter der Fall ist, sind auch diese Ausnahmen barrierefrei anzubieten.</w:t>
      </w:r>
      <w:r>
        <w:t xml:space="preserve"> </w:t>
      </w:r>
      <w:r>
        <w:t xml:space="preserve">Die Grenze bleibt das technisch machbare.</w:t>
      </w:r>
    </w:p>
    <w:p>
      <w:pPr>
        <w:pStyle w:val="berschrift4"/>
      </w:pPr>
      <w:bookmarkStart w:id="179" w:name="verhältnismäßigkeitsausnahme"/>
      <w:r>
        <w:t xml:space="preserve">Verhältnismäßigkeitsausnahme</w:t>
      </w:r>
      <w:bookmarkEnd w:id="179"/>
    </w:p>
    <w:p>
      <w:pPr>
        <w:pStyle w:val="FirstParagraph"/>
      </w:pPr>
      <w:r>
        <w:t xml:space="preserve">Durch den größeren Anwendungsbereich kommt der Verhältnismäßigkeit der Umsetzung der Barrierefreiheit eine große Bedeutung zu.</w:t>
      </w:r>
      <w:r>
        <w:t xml:space="preserve"> </w:t>
      </w:r>
      <w:r>
        <w:t xml:space="preserve">Gleichwohl zeigen die Erwägungsgründe der EU-Richtlinie 2016/2012, dass die Zeit von Ausreden vorbei ist.</w:t>
      </w:r>
      <w:r>
        <w:t xml:space="preserve"> </w:t>
      </w:r>
      <w:r>
        <w:t xml:space="preserve">So sollen nicht barrierefreie Inhalte in allen Fällen so barrierearm wie möglich angeboten werden.</w:t>
      </w:r>
      <w:r>
        <w:t xml:space="preserve"> </w:t>
      </w:r>
      <w:r>
        <w:t xml:space="preserve">Die Barrierefreiheit ist auch kein Grund veröffentlichungspflichtige Dokumente nicht zu veröffentlichen, da insoweit die Aufgabenerfüllung Vorrang vor der Barrierefreiheit genießt.</w:t>
      </w:r>
      <w:r>
        <w:t xml:space="preserve"> </w:t>
      </w:r>
      <w:r>
        <w:t xml:space="preserve">Unmissverständlich werden jedoch</w:t>
      </w:r>
      <w:r>
        <w:t xml:space="preserve"> </w:t>
      </w:r>
      <w:r>
        <w:rPr>
          <w:b/>
        </w:rPr>
        <w:t xml:space="preserve">mangelnde Priorität, Zeit oder Kenntnis als Rechtfertigungsgründe ablehnt</w:t>
      </w:r>
      <w:r>
        <w:t xml:space="preserve">. Ebenso die Nichtentwicklung von Softwaresystemen zur barrierefreien Verwaltung von Inhalten auf Websites und in mobilen Anwendungen.</w:t>
      </w:r>
      <w:r>
        <w:t xml:space="preserve"> </w:t>
      </w:r>
      <w:r>
        <w:t xml:space="preserve">Die Angebote sollen auch bestmöglichst zu assistiven Technologien kompatibel sein. Ebenso sollten Programmierschnittstellen angeboten werden.</w:t>
      </w:r>
    </w:p>
    <w:p>
      <w:pPr>
        <w:pStyle w:val="Textkrper"/>
      </w:pPr>
      <w:r>
        <w:t xml:space="preserve">In der konkreten Ausgestaltung sieht der Bayerische Gesetzgeber eine schrittweise technische Umstellung der Angebote vor. Dies erspart jedoch nicht die Bestandsaufnahme für jedes Angebot (Webauftritte, Intranets und mobile Anwendungen) hinsichtlich der Barrierefreiheit.</w:t>
      </w:r>
    </w:p>
    <w:p>
      <w:pPr>
        <w:pStyle w:val="Textkrper"/>
      </w:pPr>
      <w:r>
        <w:t xml:space="preserve">Art. 13 Abs. 1 S. 2 schränkt die Umsetzung auf die technischen, finanziellen, wirtschaftlichen und verwaltungsorganisatorischen Möglichkeiten des jeweiligen Trägers öffentlicher Gewalt ein.</w:t>
      </w:r>
    </w:p>
    <w:p>
      <w:pPr>
        <w:pStyle w:val="Textkrper"/>
      </w:pPr>
      <w:r>
        <w:t xml:space="preserve">Mit Blick auf Art. 5 der EU-Richtlinie 2016/2012 wird dies noch etwas spezifischer ausgeführt. Insbesondere in Hinblick auf</w:t>
      </w:r>
    </w:p>
    <w:p>
      <w:pPr>
        <w:pStyle w:val="Compact"/>
        <w:numPr>
          <w:numId w:val="1049"/>
          <w:ilvl w:val="0"/>
        </w:numPr>
      </w:pPr>
      <w:r>
        <w:t xml:space="preserve">Größe, Ressourcen und Art der betreffenden öffentlichen Stelle;</w:t>
      </w:r>
    </w:p>
    <w:p>
      <w:pPr>
        <w:pStyle w:val="Compact"/>
        <w:numPr>
          <w:numId w:val="1049"/>
          <w:ilvl w:val="0"/>
        </w:numPr>
      </w:pPr>
      <w:r>
        <w:t xml:space="preserve">Die Umsetzungskosten im Vergleich zu den mit einer Umsetzung erzielbaren Vorteile;</w:t>
      </w:r>
    </w:p>
    <w:p>
      <w:pPr>
        <w:pStyle w:val="Compact"/>
        <w:numPr>
          <w:numId w:val="1049"/>
          <w:ilvl w:val="0"/>
        </w:numPr>
      </w:pPr>
      <w:r>
        <w:t xml:space="preserve">Nutzungshäufigkeit der Webseiten und mobilen Anwendungen durch Menschen mit Behinderungen.</w:t>
      </w:r>
    </w:p>
    <w:p>
      <w:pPr>
        <w:pStyle w:val="FirstParagraph"/>
      </w:pPr>
      <w:r>
        <w:t xml:space="preserve">Ziel ist, dass durch die Umsetzung der Barrierefreiheit keine übermäßige organisatorische oder finanzielle Last entstehen.</w:t>
      </w:r>
      <w:r>
        <w:t xml:space="preserve"> </w:t>
      </w:r>
      <w:r>
        <w:t xml:space="preserve">Da die Umsetzung von barrierefreien Webdesign Vorteile wie</w:t>
      </w:r>
    </w:p>
    <w:p>
      <w:pPr>
        <w:pStyle w:val="Compact"/>
        <w:numPr>
          <w:numId w:val="1050"/>
          <w:ilvl w:val="0"/>
        </w:numPr>
      </w:pPr>
      <w:r>
        <w:t xml:space="preserve">responsives Design,</w:t>
      </w:r>
    </w:p>
    <w:p>
      <w:pPr>
        <w:pStyle w:val="Compact"/>
        <w:numPr>
          <w:numId w:val="1050"/>
          <w:ilvl w:val="0"/>
        </w:numPr>
      </w:pPr>
      <w:r>
        <w:t xml:space="preserve">Nutzung der Angebote von jedem Endgerät</w:t>
      </w:r>
      <w:r>
        <w:br w:type="textWrapping"/>
      </w:r>
    </w:p>
    <w:p>
      <w:pPr>
        <w:pStyle w:val="Compact"/>
        <w:numPr>
          <w:numId w:val="1050"/>
          <w:ilvl w:val="0"/>
        </w:numPr>
      </w:pPr>
      <w:r>
        <w:t xml:space="preserve">Optimierung der Inhalte für Suchmaschinen</w:t>
      </w:r>
    </w:p>
    <w:p>
      <w:pPr>
        <w:pStyle w:val="FirstParagraph"/>
      </w:pPr>
      <w:r>
        <w:t xml:space="preserve">mit sich bringt, überwiegen die Investitionen die Kosten.</w:t>
      </w:r>
    </w:p>
    <w:p>
      <w:pPr>
        <w:pStyle w:val="berschrift3"/>
      </w:pPr>
      <w:bookmarkStart w:id="180" w:name="durchsetzungsmöglichkeiten-für-betroffene"/>
      <w:r>
        <w:t xml:space="preserve">Durchsetzungsmöglichkeiten für Betroffene</w:t>
      </w:r>
      <w:bookmarkEnd w:id="180"/>
    </w:p>
    <w:p>
      <w:pPr>
        <w:pStyle w:val="FirstParagraph"/>
      </w:pPr>
      <w:r>
        <w:t xml:space="preserve">Die Ausgestaltung der neuen Richtlinien wird in einer angepassten BayBITV oder einer neuen Verordnung erfolgen.</w:t>
      </w:r>
    </w:p>
    <w:p>
      <w:pPr>
        <w:pStyle w:val="berschrift2"/>
      </w:pPr>
      <w:bookmarkStart w:id="181" w:name="vertragliche-anforderungen-bei-auftragsarbeiten"/>
      <w:r>
        <w:t xml:space="preserve">Vertragliche Anforderungen bei Auftragsarbeiten</w:t>
      </w:r>
      <w:bookmarkEnd w:id="181"/>
    </w:p>
    <w:p>
      <w:pPr>
        <w:pStyle w:val="FirstParagraph"/>
      </w:pPr>
      <w:r>
        <w:t xml:space="preserve">Es kann vorkommen, dass ein begründerter Bedarf besteht, Webseiten nicht hochschulintern zu entwickeln oder designen, sondern diese Aufgabe extern zu vergeben.</w:t>
      </w:r>
      <w:r>
        <w:t xml:space="preserve"> </w:t>
      </w:r>
      <w:r>
        <w:t xml:space="preserve">Die Einrichtung, die solche Aufträge vergibt, hat neben dem Haushaltsrecht sicherzustellen, dass in der Auftragsdefinition die Einhaltung der EU Norm zur Barrierefreiheit verbindlich gefordert wird. Dies gilt nicht nur für Programmierarbeiten, sondern auch für designerische Leistungen.</w:t>
      </w:r>
    </w:p>
    <w:p>
      <w:pPr>
        <w:pStyle w:val="berschrift3"/>
      </w:pPr>
      <w:bookmarkStart w:id="182" w:name="die-schritte-zum-auftrag-vereinfachte-darstellung"/>
      <w:r>
        <w:t xml:space="preserve">Die Schritte zum Auftrag (vereinfachte Darstellung)</w:t>
      </w:r>
      <w:bookmarkEnd w:id="182"/>
    </w:p>
    <w:p>
      <w:pPr>
        <w:pStyle w:val="Compact"/>
        <w:numPr>
          <w:numId w:val="1051"/>
          <w:ilvl w:val="0"/>
        </w:numPr>
      </w:pPr>
      <w:r>
        <w:t xml:space="preserve">Wirtschaftlichkeitsbetrachtung</w:t>
      </w:r>
    </w:p>
    <w:p>
      <w:pPr>
        <w:pStyle w:val="Compact"/>
        <w:numPr>
          <w:numId w:val="1051"/>
          <w:ilvl w:val="0"/>
        </w:numPr>
      </w:pPr>
      <w:r>
        <w:t xml:space="preserve">Konformität zur Europäischen Norm EN 301 549 V1.1.2 - Die</w:t>
      </w:r>
      <w:r>
        <w:t xml:space="preserve"> </w:t>
      </w:r>
      <w:hyperlink r:id="rId183">
        <w:r>
          <w:rPr>
            <w:rStyle w:val="Hyperlink"/>
          </w:rPr>
          <w:t xml:space="preserve">Stabsstelle IT-Recht</w:t>
        </w:r>
      </w:hyperlink>
      <w:r>
        <w:t xml:space="preserve"> </w:t>
      </w:r>
      <w:r>
        <w:t xml:space="preserve">bietet dafür gegen Ende 2018 einen Mustertragvertrag an.</w:t>
      </w:r>
    </w:p>
    <w:p>
      <w:pPr>
        <w:pStyle w:val="Compact"/>
        <w:numPr>
          <w:numId w:val="1051"/>
          <w:ilvl w:val="0"/>
        </w:numPr>
      </w:pPr>
      <w:r>
        <w:t xml:space="preserve">Einhalten des Vergaberechts</w:t>
      </w:r>
    </w:p>
    <w:p>
      <w:pPr>
        <w:pStyle w:val="Compact"/>
        <w:numPr>
          <w:numId w:val="1053"/>
          <w:ilvl w:val="2"/>
        </w:numPr>
      </w:pPr>
      <w:r>
        <w:t xml:space="preserve">Dokumentation der Entscheidung und des Verfahrens</w:t>
      </w:r>
    </w:p>
    <w:p>
      <w:pPr>
        <w:pStyle w:val="Compact"/>
        <w:numPr>
          <w:numId w:val="1054"/>
          <w:ilvl w:val="2"/>
        </w:numPr>
      </w:pPr>
      <w:r>
        <w:t xml:space="preserve">Bis € 1000 (ohne Umsatzsteuer) ist eine Direktvergabe möglich</w:t>
      </w:r>
    </w:p>
    <w:p>
      <w:pPr>
        <w:pStyle w:val="Compact"/>
        <w:numPr>
          <w:numId w:val="1055"/>
          <w:ilvl w:val="2"/>
        </w:numPr>
      </w:pPr>
      <w:r>
        <w:t xml:space="preserve">Bis € 50.000 (ohne Umsatzsteuer) ist bei entsprechender Begründung die Vergabe nach Einholung von drei Angeboten erfolgen. Ab € 25.000 (ohne Umsatzsteuer) ist eine elektronische Vergabe vorgesehen.</w:t>
      </w:r>
    </w:p>
    <w:p>
      <w:pPr>
        <w:pStyle w:val="Compact"/>
        <w:numPr>
          <w:numId w:val="1056"/>
          <w:ilvl w:val="2"/>
        </w:numPr>
      </w:pPr>
      <w:r>
        <w:t xml:space="preserve">Bei größeren Aufträgen sollte stehts eine Abstimmung mit dem Einkauf erfolgen</w:t>
      </w:r>
    </w:p>
    <w:p>
      <w:pPr>
        <w:pStyle w:val="berschrift3"/>
      </w:pPr>
      <w:bookmarkStart w:id="184" w:name="die-schritte-nach-dem-auftrag"/>
      <w:r>
        <w:t xml:space="preserve">Die Schritte nach dem Auftrag</w:t>
      </w:r>
      <w:bookmarkEnd w:id="184"/>
    </w:p>
    <w:p>
      <w:pPr>
        <w:pStyle w:val="Compact"/>
        <w:numPr>
          <w:numId w:val="1057"/>
          <w:ilvl w:val="0"/>
        </w:numPr>
      </w:pPr>
      <w:r>
        <w:t xml:space="preserve">Prüfung des Werkes bei der Abnahme auf seine Barrierefreiheit, ggf. mit Hilfe Ihres Rechenzentrums</w:t>
      </w:r>
    </w:p>
    <w:p>
      <w:pPr>
        <w:pStyle w:val="Compact"/>
        <w:numPr>
          <w:numId w:val="1057"/>
          <w:ilvl w:val="0"/>
        </w:numPr>
      </w:pPr>
      <w:r>
        <w:t xml:space="preserve">Vorbehalten der Abnahme bis zur erfolgreichen Barrierefreiheitsprüfung</w:t>
      </w:r>
    </w:p>
    <w:p>
      <w:pPr>
        <w:pStyle w:val="Compact"/>
        <w:numPr>
          <w:numId w:val="1057"/>
          <w:ilvl w:val="0"/>
        </w:numPr>
      </w:pPr>
      <w:r>
        <w:t xml:space="preserve">Bei fehlender Barrierefreiheit setzen einer Frist ca. zwei Wochen bis ein Monat diese zu Erreichen</w:t>
      </w:r>
    </w:p>
    <w:p>
      <w:pPr>
        <w:pStyle w:val="Compact"/>
        <w:numPr>
          <w:numId w:val="1057"/>
          <w:ilvl w:val="0"/>
        </w:numPr>
      </w:pPr>
      <w:r>
        <w:t xml:space="preserve">Erneute Prüfung auf Barrierefreiheit</w:t>
      </w:r>
    </w:p>
    <w:p>
      <w:pPr>
        <w:numPr>
          <w:numId w:val="1057"/>
          <w:ilvl w:val="0"/>
        </w:numPr>
      </w:pPr>
      <w:r>
        <w:t xml:space="preserve">Nach Fristablauf Durchsetzung Ihrer Rechte anstreben</w:t>
      </w:r>
    </w:p>
    <w:p>
      <w:pPr>
        <w:numPr>
          <w:numId w:val="1058"/>
          <w:ilvl w:val="1"/>
        </w:numPr>
      </w:pPr>
      <w:r>
        <w:t xml:space="preserve">Verlangen eines Vorschusses in Höhe der Kosten für die Herstellung der Barrierefreiheit</w:t>
      </w:r>
    </w:p>
    <w:p>
      <w:pPr>
        <w:numPr>
          <w:numId w:val="1058"/>
          <w:ilvl w:val="1"/>
        </w:numPr>
      </w:pPr>
      <w:r>
        <w:t xml:space="preserve">Alternativ vom Vertrag auflösen oder teilweise die Vergütung zurückfordern</w:t>
      </w:r>
    </w:p>
    <w:p>
      <w:pPr>
        <w:numPr>
          <w:numId w:val="1058"/>
          <w:ilvl w:val="1"/>
        </w:numPr>
      </w:pPr>
      <w:r>
        <w:t xml:space="preserve">Geltendmachen von Schadensersatzansprüchen</w:t>
      </w:r>
    </w:p>
    <w:p>
      <w:pPr>
        <w:pStyle w:val="berschrift2"/>
      </w:pPr>
      <w:bookmarkStart w:id="185" w:name="weitere-pflichtangaben-auf-webseiten"/>
      <w:r>
        <w:t xml:space="preserve">Weitere Pflichtangaben auf Webseiten</w:t>
      </w:r>
      <w:bookmarkEnd w:id="185"/>
    </w:p>
    <w:p>
      <w:pPr>
        <w:pStyle w:val="FirstParagraph"/>
      </w:pPr>
      <w:r>
        <w:t xml:space="preserve">Da die Webseite um eine Barrierefreiheitskonformitätserklärung zu erweitern ist, lohnt sich in dem Zuge auch nochmal, einen prüfenden Blick auf Impressum und Datenschutzerklärung zu werfen.</w:t>
      </w:r>
    </w:p>
    <w:p>
      <w:pPr>
        <w:pStyle w:val="berschrift3"/>
      </w:pPr>
      <w:bookmarkStart w:id="186" w:name="impressum"/>
      <w:r>
        <w:t xml:space="preserve">Impressum</w:t>
      </w:r>
      <w:bookmarkEnd w:id="186"/>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7">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8" w:name="datenschutzerklärung"/>
      <w:r>
        <w:t xml:space="preserve">Datenschutzerklärung</w:t>
      </w:r>
      <w:bookmarkEnd w:id="188"/>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berschrift2"/>
      </w:pPr>
      <w:bookmarkStart w:id="189" w:name="handlungsempfehlungen"/>
      <w:r>
        <w:t xml:space="preserve">Handlungsempfehlungen</w:t>
      </w:r>
      <w:bookmarkEnd w:id="189"/>
    </w:p>
    <w:p>
      <w:pPr>
        <w:pStyle w:val="Compact"/>
        <w:numPr>
          <w:numId w:val="1059"/>
          <w:ilvl w:val="0"/>
        </w:numPr>
      </w:pPr>
      <w:r>
        <w:t xml:space="preserve">Abhalten einer Auftaktveranstaltung zur Barrierefreiheit</w:t>
      </w:r>
    </w:p>
    <w:p>
      <w:pPr>
        <w:pStyle w:val="Compact"/>
        <w:numPr>
          <w:numId w:val="1059"/>
          <w:ilvl w:val="0"/>
        </w:numPr>
      </w:pPr>
      <w:r>
        <w:t xml:space="preserve">Einsetzen eines Gremiums zur Umsetzung</w:t>
      </w:r>
    </w:p>
    <w:p>
      <w:pPr>
        <w:pStyle w:val="Compact"/>
        <w:numPr>
          <w:numId w:val="1060"/>
          <w:ilvl w:val="1"/>
        </w:numPr>
      </w:pPr>
      <w:r>
        <w:t xml:space="preserve">Festlegen von Verantwortlichkeiten für die Umsetzung der Barrierefreit</w:t>
      </w:r>
    </w:p>
    <w:p>
      <w:pPr>
        <w:pStyle w:val="Compact"/>
        <w:numPr>
          <w:numId w:val="1060"/>
          <w:ilvl w:val="1"/>
        </w:numPr>
      </w:pPr>
      <w:r>
        <w:t xml:space="preserve">Prüfung, ob eine Inhaltsfreigabe über eine zentrale Stelle koordiniert werden könnte</w:t>
      </w:r>
    </w:p>
    <w:p>
      <w:pPr>
        <w:pStyle w:val="Compact"/>
        <w:numPr>
          <w:numId w:val="1060"/>
          <w:ilvl w:val="1"/>
        </w:numPr>
      </w:pPr>
      <w:r>
        <w:t xml:space="preserve">Auswahl der Webseiten, die gemäß Annex C der Europäischen Norm EN 301 549 V1.1.2 geprüft werden</w:t>
      </w:r>
    </w:p>
    <w:p>
      <w:pPr>
        <w:pStyle w:val="Compact"/>
        <w:numPr>
          <w:numId w:val="1059"/>
          <w:ilvl w:val="0"/>
        </w:numPr>
      </w:pPr>
      <w:r>
        <w:t xml:space="preserve">Prüfung führender Systeme und aller neuen</w:t>
      </w:r>
    </w:p>
    <w:p>
      <w:pPr>
        <w:pStyle w:val="Compact"/>
        <w:numPr>
          <w:numId w:val="1059"/>
          <w:ilvl w:val="0"/>
        </w:numPr>
      </w:pPr>
      <w:r>
        <w:t xml:space="preserve">Konformität zur Europäischen Norm EN 301 549 V1.1.2 in der Regel als verpflichtendes Kriterium für Beschaffungen</w:t>
      </w:r>
    </w:p>
    <w:p>
      <w:pPr>
        <w:pStyle w:val="Compact"/>
        <w:numPr>
          <w:numId w:val="1059"/>
          <w:ilvl w:val="0"/>
        </w:numPr>
      </w:pPr>
      <w:r>
        <w:t xml:space="preserve">Beständige Information und Sensiblisierung für das Thema</w:t>
      </w:r>
    </w:p>
    <w:p>
      <w:pPr>
        <w:pStyle w:val="Compact"/>
        <w:numPr>
          <w:numId w:val="1059"/>
          <w:ilvl w:val="0"/>
        </w:numPr>
      </w:pPr>
      <w:r>
        <w:t xml:space="preserve">Barrierefreiheitserklärung und Feedback-Mechanismus auf Webseite und in mobilen Anwendungen veröffentlichen</w:t>
      </w:r>
    </w:p>
    <w:p>
      <w:pPr>
        <w:pStyle w:val="Compact"/>
        <w:numPr>
          <w:numId w:val="1059"/>
          <w:ilvl w:val="0"/>
        </w:numPr>
      </w:pPr>
      <w:r>
        <w:t xml:space="preserve">Etablieren von Schulungsangeboten</w:t>
      </w:r>
    </w:p>
    <w:p>
      <w:pPr>
        <w:pStyle w:val="Compact"/>
        <w:numPr>
          <w:numId w:val="1059"/>
          <w:ilvl w:val="0"/>
        </w:numPr>
      </w:pPr>
      <w:r>
        <w:t xml:space="preserve">Regelmäßiger hochschulübergreifender fachlicher Austausch der Wissensträger</w:t>
      </w:r>
    </w:p>
    <w:p>
      <w:pPr>
        <w:pStyle w:val="berschrift2"/>
      </w:pPr>
      <w:bookmarkStart w:id="190" w:name="vertiefung-7"/>
      <w:r>
        <w:t xml:space="preserve">Vertiefung</w:t>
      </w:r>
      <w:bookmarkEnd w:id="190"/>
    </w:p>
    <w:p>
      <w:pPr>
        <w:pStyle w:val="Compact"/>
        <w:numPr>
          <w:numId w:val="1061"/>
          <w:ilvl w:val="0"/>
        </w:numPr>
      </w:pPr>
      <w:r>
        <w:t xml:space="preserve">Stabsstelle IT-Recht für die bayerischen staatlichen Hochschulen und Universitäten,</w:t>
      </w:r>
      <w:r>
        <w:t xml:space="preserve"> </w:t>
      </w:r>
      <w:hyperlink r:id="rId183">
        <w:r>
          <w:rPr>
            <w:rStyle w:val="Hyperlink"/>
          </w:rPr>
          <w:t xml:space="preserve">https://www.rz.uni-wuerzburg.de/dienste/it-recht/</w:t>
        </w:r>
      </w:hyperlink>
    </w:p>
    <w:p>
      <w:pPr>
        <w:pStyle w:val="berschrift1"/>
      </w:pPr>
      <w:bookmarkStart w:id="191" w:name="satzungen"/>
      <w:r>
        <w:t xml:space="preserve">Satzungen</w:t>
      </w:r>
      <w:bookmarkEnd w:id="191"/>
    </w:p>
    <w:p>
      <w:pPr>
        <w:pStyle w:val="berschrift2"/>
      </w:pPr>
      <w:bookmarkStart w:id="192" w:name="aufgabenbereich-und-zielgruppe-3"/>
      <w:r>
        <w:t xml:space="preserve">Aufgabenbereich und Zielgruppe</w:t>
      </w:r>
      <w:bookmarkEnd w:id="192"/>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 Ansprüche genügen. Daher wird diesem Aufgabenbereich ein eigener Kapitel gewittmet.</w:t>
      </w:r>
    </w:p>
    <w:p>
      <w:pPr>
        <w:pStyle w:val="Textkrper"/>
      </w:pPr>
      <w:r>
        <w:t xml:space="preserve">Dieses Kapitel wendet sich an folgende Personenkreise:</w:t>
      </w:r>
    </w:p>
    <w:p>
      <w:pPr>
        <w:pStyle w:val="Compact"/>
        <w:numPr>
          <w:numId w:val="1062"/>
          <w:ilvl w:val="0"/>
        </w:numPr>
      </w:pPr>
      <w:r>
        <w:t xml:space="preserve">Prüfungsämter</w:t>
      </w:r>
    </w:p>
    <w:p>
      <w:pPr>
        <w:pStyle w:val="Compact"/>
        <w:numPr>
          <w:numId w:val="1062"/>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3" w:name="grundlagen-3"/>
      <w:r>
        <w:t xml:space="preserve">Grundlagen</w:t>
      </w:r>
      <w:bookmarkEnd w:id="193"/>
    </w:p>
    <w:p>
      <w:pPr>
        <w:pStyle w:val="FirstParagraph"/>
      </w:pPr>
      <w:r>
        <w:t xml:space="preserve">Hochschulen gestalten viele ihrer eigenen und staatlichen Aufgaben durch Satzungen oder auch Ordnungen. Anders als der Gesetzgeber, der nur durch Menschenrechte, das Grundgesetz und höherrangiges Recht,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zugänglichen Quellen zur Information, und müssen daher ungehindert jeder Person zugänglich sein. Aus diesen Grundsätzen folgt, dass die veröffentlichten Dateiformate der Satzungen barrierefrei gestaltet sein müssen.</w:t>
      </w:r>
    </w:p>
    <w:p>
      <w:pPr>
        <w:pStyle w:val="berschrift2"/>
      </w:pPr>
      <w:bookmarkStart w:id="194" w:name="umsetzung-3"/>
      <w:r>
        <w:t xml:space="preserve">Umsetzung</w:t>
      </w:r>
      <w:bookmarkEnd w:id="194"/>
    </w:p>
    <w:p>
      <w:pPr>
        <w:pStyle w:val="berschrift3"/>
      </w:pPr>
      <w:bookmarkStart w:id="195" w:name="allgemeines-zu-satzungen-und-prüfungsordnungen"/>
      <w:r>
        <w:t xml:space="preserve">Allgemeines zu Satzungen und Prüfungsordnungen</w:t>
      </w:r>
      <w:bookmarkEnd w:id="195"/>
    </w:p>
    <w:p>
      <w:pPr>
        <w:pStyle w:val="FirstParagraph"/>
      </w:pPr>
      <w:r>
        <w:t xml:space="preserve">Zu prüfen wäre, ob eine grundsätzliche Barrierefreiheit schon durch den Einsatz der</w:t>
      </w:r>
      <w:r>
        <w:t xml:space="preserve"> </w:t>
      </w:r>
      <w:hyperlink r:id="rId196">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7" w:name="neue-satzungen-und-prüfungsordnungen"/>
      <w:r>
        <w:t xml:space="preserve">Neue Satzungen und Prüfungsordnungen</w:t>
      </w:r>
      <w:bookmarkEnd w:id="197"/>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8" w:name="änderungssatzungen-und-änderungen-in-prüfungsordnungen"/>
      <w:r>
        <w:t xml:space="preserve">Änderungssatzungen und Änderungen in Prüfungsordnungen</w:t>
      </w:r>
      <w:bookmarkEnd w:id="198"/>
    </w:p>
    <w:p>
      <w:pPr>
        <w:pStyle w:val="FirstParagraph"/>
      </w:pPr>
      <w:r>
        <w:t xml:space="preserve">Nur bei umfassenden Neugestaltung kann statt einer Änderungssatzung eine vollständige Neubekanntmachunng erfolgen. Zur Barrierefreiheit der veröffentlichten Änderungssatzung gilt das gleiche wie für neue Satzungen.</w:t>
      </w:r>
    </w:p>
    <w:p>
      <w:pPr>
        <w:pStyle w:val="berschrift3"/>
      </w:pPr>
      <w:bookmarkStart w:id="199" w:name="ordnungen-und-sonstige-rechtsdokumente"/>
      <w:r>
        <w:t xml:space="preserve">Ordnungen und sonstige Rechtsdokumente</w:t>
      </w:r>
      <w:bookmarkEnd w:id="199"/>
    </w:p>
    <w:p>
      <w:pPr>
        <w:pStyle w:val="FirstParagraph"/>
      </w:pPr>
      <w:r>
        <w:t xml:space="preserve">Für Ordnungen und sonstige Rechtsdokumente gilt anders als für Satzungen keine Einschränkung dahingehend, dass bei kleineren Änderungen keine Neuveröffentlichung zulässig ist. Daher bietet es sich an, diese stets im Ganzen neu zu verfassen oder das Vorgängerdokument unmittelbar zu bearbeiten.</w:t>
      </w:r>
    </w:p>
    <w:p>
      <w:pPr>
        <w:pStyle w:val="berschrift3"/>
      </w:pPr>
      <w:bookmarkStart w:id="200" w:name="empfehlung"/>
      <w:r>
        <w:t xml:space="preserve">Empfehlung</w:t>
      </w:r>
      <w:bookmarkEnd w:id="200"/>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1" w:name="rechtsquellen"/>
      <w:r>
        <w:t xml:space="preserve">Rechtsquellen</w:t>
      </w:r>
      <w:bookmarkEnd w:id="201"/>
    </w:p>
    <w:p>
      <w:pPr>
        <w:pStyle w:val="berschrift3"/>
      </w:pPr>
      <w:bookmarkStart w:id="202" w:name="grundgesetz"/>
      <w:r>
        <w:t xml:space="preserve">Grundgesetz</w:t>
      </w:r>
      <w:bookmarkEnd w:id="202"/>
    </w:p>
    <w:p>
      <w:pPr>
        <w:pStyle w:val="Compact"/>
        <w:numPr>
          <w:numId w:val="1063"/>
          <w:ilvl w:val="0"/>
        </w:numPr>
      </w:pPr>
      <w:r>
        <w:t xml:space="preserve">Art. 3 Abs. 3 S. 2,</w:t>
      </w:r>
      <w:r>
        <w:t xml:space="preserve"> </w:t>
      </w:r>
      <w:hyperlink r:id="rId203">
        <w:r>
          <w:rPr>
            <w:rStyle w:val="Hyperlink"/>
          </w:rPr>
          <w:t xml:space="preserve">https://www.gesetze-im-internet.de/gg/art_3.html</w:t>
        </w:r>
      </w:hyperlink>
    </w:p>
    <w:p>
      <w:pPr>
        <w:pStyle w:val="Compact"/>
        <w:numPr>
          <w:numId w:val="1063"/>
          <w:ilvl w:val="0"/>
        </w:numPr>
      </w:pPr>
      <w:r>
        <w:t xml:space="preserve">Art. 5 Abs. 1 S. 1,</w:t>
      </w:r>
      <w:r>
        <w:t xml:space="preserve"> </w:t>
      </w:r>
      <w:hyperlink r:id="rId204">
        <w:r>
          <w:rPr>
            <w:rStyle w:val="Hyperlink"/>
          </w:rPr>
          <w:t xml:space="preserve">https://www.gesetze-im-internet.de/gg/art_5.html</w:t>
        </w:r>
      </w:hyperlink>
    </w:p>
    <w:p>
      <w:pPr>
        <w:pStyle w:val="berschrift3"/>
      </w:pPr>
      <w:bookmarkStart w:id="205" w:name="völkerrechtliche-vereinbarungen-und-verträge"/>
      <w:r>
        <w:t xml:space="preserve">Völkerrechtliche Vereinbarungen und Verträge</w:t>
      </w:r>
      <w:bookmarkEnd w:id="205"/>
    </w:p>
    <w:p>
      <w:pPr>
        <w:pStyle w:val="Compact"/>
        <w:numPr>
          <w:numId w:val="1064"/>
          <w:ilvl w:val="0"/>
        </w:numPr>
      </w:pPr>
      <w:r>
        <w:t xml:space="preserve">Art. 21 Buchstabe a Übereinkommen der Vereinten Nationen über die Rechte von Menschen mit Behinderungen,</w:t>
      </w:r>
      <w:r>
        <w:t xml:space="preserve"> </w:t>
      </w:r>
      <w:hyperlink r:id="rId206">
        <w:r>
          <w:rPr>
            <w:rStyle w:val="Hyperlink"/>
          </w:rPr>
          <w:t xml:space="preserve">http://www.bmas.de/SharedDocs/Downloads/DE/PDF-Publikationen/a729-un-konvention.pdf?__blob=publicationFile</w:t>
        </w:r>
      </w:hyperlink>
    </w:p>
    <w:p>
      <w:pPr>
        <w:pStyle w:val="berschrift3"/>
      </w:pPr>
      <w:bookmarkStart w:id="207" w:name="bundesgesetze"/>
      <w:r>
        <w:t xml:space="preserve">Bundesgesetze</w:t>
      </w:r>
      <w:bookmarkEnd w:id="207"/>
    </w:p>
    <w:p>
      <w:pPr>
        <w:pStyle w:val="FirstParagraph"/>
      </w:pPr>
      <w:r>
        <w:t xml:space="preserve">Gemeinsame Geschäftsordnung der Bundesministerien,</w:t>
      </w:r>
      <w:r>
        <w:t xml:space="preserve"> </w:t>
      </w:r>
      <w:hyperlink r:id="rId208">
        <w:r>
          <w:rPr>
            <w:rStyle w:val="Hyperlink"/>
          </w:rPr>
          <w:t xml:space="preserve">http://www.verwaltungsvorschriften-im-internet.de/bsvwvbund_21072009_O11313012.htm</w:t>
        </w:r>
      </w:hyperlink>
    </w:p>
    <w:p>
      <w:pPr>
        <w:pStyle w:val="Compact"/>
        <w:numPr>
          <w:numId w:val="1065"/>
          <w:ilvl w:val="0"/>
        </w:numPr>
      </w:pPr>
      <w:r>
        <w:t xml:space="preserve">§ 42 Abs. 6 für barrierefreie Gesetzesentwürfe</w:t>
      </w:r>
    </w:p>
    <w:p>
      <w:pPr>
        <w:pStyle w:val="Compact"/>
        <w:numPr>
          <w:numId w:val="1065"/>
          <w:ilvl w:val="0"/>
        </w:numPr>
      </w:pPr>
      <w:r>
        <w:t xml:space="preserve">§ 62 Abs. 2 für barrierefreie Verordnungsentwürfe</w:t>
      </w:r>
    </w:p>
    <w:p>
      <w:pPr>
        <w:pStyle w:val="berschrift3"/>
      </w:pPr>
      <w:bookmarkStart w:id="209" w:name="bayerische-verfassung"/>
      <w:r>
        <w:t xml:space="preserve">Bayerische Verfassung</w:t>
      </w:r>
      <w:bookmarkEnd w:id="209"/>
    </w:p>
    <w:p>
      <w:pPr>
        <w:pStyle w:val="Compact"/>
        <w:numPr>
          <w:numId w:val="1066"/>
          <w:ilvl w:val="0"/>
        </w:numPr>
      </w:pPr>
      <w:r>
        <w:t xml:space="preserve">Art. 118a S. 1</w:t>
      </w:r>
      <w:r>
        <w:t xml:space="preserve"> </w:t>
      </w:r>
      <w:hyperlink r:id="rId210">
        <w:r>
          <w:rPr>
            <w:rStyle w:val="Hyperlink"/>
          </w:rPr>
          <w:t xml:space="preserve">http://www.gesetze-bayern.de/Content/Document/BayVerf-118a</w:t>
        </w:r>
      </w:hyperlink>
    </w:p>
    <w:p>
      <w:pPr>
        <w:pStyle w:val="berschrift3"/>
      </w:pPr>
      <w:bookmarkStart w:id="211" w:name="bayerisches-hochschulgesetz"/>
      <w:r>
        <w:t xml:space="preserve">Bayerisches Hochschulgesetz</w:t>
      </w:r>
      <w:bookmarkEnd w:id="211"/>
    </w:p>
    <w:p>
      <w:pPr>
        <w:pStyle w:val="Compact"/>
        <w:numPr>
          <w:numId w:val="1067"/>
          <w:ilvl w:val="0"/>
        </w:numPr>
      </w:pPr>
      <w:r>
        <w:t xml:space="preserve">Art. 2 Abs. 3 S. 3 und 4,</w:t>
      </w:r>
      <w:r>
        <w:t xml:space="preserve"> </w:t>
      </w:r>
      <w:hyperlink r:id="rId212">
        <w:r>
          <w:rPr>
            <w:rStyle w:val="Hyperlink"/>
          </w:rPr>
          <w:t xml:space="preserve">http://www.gesetze-bayern.de/Content/Document/BayHSchG-2</w:t>
        </w:r>
      </w:hyperlink>
    </w:p>
    <w:p>
      <w:pPr>
        <w:pStyle w:val="Compact"/>
        <w:numPr>
          <w:numId w:val="1067"/>
          <w:ilvl w:val="0"/>
        </w:numPr>
      </w:pPr>
      <w:r>
        <w:t xml:space="preserve">Art. 13 Abs. 3 S. 2,</w:t>
      </w:r>
      <w:r>
        <w:t xml:space="preserve"> </w:t>
      </w:r>
      <w:hyperlink r:id="rId213">
        <w:r>
          <w:rPr>
            <w:rStyle w:val="Hyperlink"/>
          </w:rPr>
          <w:t xml:space="preserve">http://www.gesetze-bayern.de/Content/Document/BayHSchG-13</w:t>
        </w:r>
      </w:hyperlink>
    </w:p>
    <w:p>
      <w:pPr>
        <w:pStyle w:val="Compact"/>
        <w:numPr>
          <w:numId w:val="1067"/>
          <w:ilvl w:val="0"/>
        </w:numPr>
      </w:pPr>
      <w:r>
        <w:t xml:space="preserve">Verordnung über die Bekanntmachung von Hochschulsatzungen,</w:t>
      </w:r>
      <w:r>
        <w:t xml:space="preserve"> </w:t>
      </w:r>
      <w:hyperlink r:id="rId214">
        <w:r>
          <w:rPr>
            <w:rStyle w:val="Hyperlink"/>
          </w:rPr>
          <w:t xml:space="preserve">http://www.gesetze-bayern.de/Content/Document/BayHSchBekV/true</w:t>
        </w:r>
      </w:hyperlink>
    </w:p>
    <w:p>
      <w:pPr>
        <w:pStyle w:val="berschrift2"/>
      </w:pPr>
      <w:bookmarkStart w:id="215" w:name="vertiefung-8"/>
      <w:r>
        <w:t xml:space="preserve">Vertiefung</w:t>
      </w:r>
      <w:bookmarkEnd w:id="215"/>
    </w:p>
    <w:p>
      <w:pPr>
        <w:pStyle w:val="Compact"/>
        <w:numPr>
          <w:numId w:val="1068"/>
          <w:ilvl w:val="0"/>
        </w:numPr>
      </w:pPr>
      <w:r>
        <w:t xml:space="preserve">Handbuch der Rechtsförmigkeit,</w:t>
      </w:r>
      <w:r>
        <w:t xml:space="preserve"> </w:t>
      </w:r>
      <w:hyperlink r:id="rId216">
        <w:r>
          <w:rPr>
            <w:rStyle w:val="Hyperlink"/>
          </w:rPr>
          <w:t xml:space="preserve">http://hdr.bmj.de/vorwort.html</w:t>
        </w:r>
      </w:hyperlink>
    </w:p>
    <w:p>
      <w:pPr>
        <w:pStyle w:val="Compact"/>
        <w:numPr>
          <w:numId w:val="1068"/>
          <w:ilvl w:val="0"/>
        </w:numPr>
      </w:pPr>
      <w:r>
        <w:t xml:space="preserve">BeckOK HochschulR Bayern/Leiher BayHSchG Art. 13,</w:t>
      </w:r>
      <w:r>
        <w:t xml:space="preserve"> </w:t>
      </w:r>
      <w:hyperlink r:id="rId217">
        <w:r>
          <w:rPr>
            <w:rStyle w:val="Hyperlink"/>
          </w:rPr>
          <w:t xml:space="preserve">https://beck-online.beck.de/</w:t>
        </w:r>
      </w:hyperlink>
    </w:p>
    <w:p>
      <w:pPr>
        <w:pStyle w:val="berschrift1"/>
      </w:pPr>
      <w:bookmarkStart w:id="218" w:name="test-zur-barrierefreiheit"/>
      <w:r>
        <w:t xml:space="preserve">Test zur Barrierefreiheit</w:t>
      </w:r>
      <w:bookmarkEnd w:id="218"/>
    </w:p>
    <w:p>
      <w:pPr>
        <w:pStyle w:val="FirstParagraph"/>
      </w:pPr>
      <w:r>
        <w:t xml:space="preserve">Dieses Kapitel soll eine schnelle Hilfe und Übersicht zur Prüfung der Barrierefreiheit geben.</w:t>
      </w:r>
    </w:p>
    <w:p>
      <w:pPr>
        <w:pStyle w:val="berschrift2"/>
      </w:pPr>
      <w:bookmarkStart w:id="219" w:name="schnelle-jedermann-sichtprüfung"/>
      <w:r>
        <w:t xml:space="preserve">Schnelle</w:t>
      </w:r>
      <w:r>
        <w:t xml:space="preserve"> </w:t>
      </w:r>
      <w:r>
        <w:t xml:space="preserve">“</w:t>
      </w:r>
      <w:r>
        <w:t xml:space="preserve">Jedermann</w:t>
      </w:r>
      <w:r>
        <w:t xml:space="preserve">”</w:t>
      </w:r>
      <w:r>
        <w:t xml:space="preserve">-Sichtprüfung</w:t>
      </w:r>
      <w:bookmarkEnd w:id="219"/>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69"/>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69"/>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Ganz im Gegenteil sollte eine Seite auf einem Smartphone auch in der Reihenfolge und Anordnung von Seitenelementen auf die kleine Auflösung optimiert sein. Zudem lässt sich feststellen, ob sämtliche Elemente auch durch Touch-Bedienung erreichbar sind.</w:t>
      </w:r>
    </w:p>
    <w:p>
      <w:pPr>
        <w:numPr>
          <w:numId w:val="1069"/>
          <w:ilvl w:val="0"/>
        </w:numPr>
      </w:pPr>
      <w:r>
        <w:rPr>
          <w:b/>
        </w:rPr>
        <w:t xml:space="preserve">Vergrößern Sie die Schrift auf 200%</w:t>
      </w:r>
    </w:p>
    <w:p>
      <w:pPr>
        <w:numPr>
          <w:numId w:val="1000"/>
          <w:ilvl w:val="0"/>
        </w:numPr>
      </w:pPr>
      <w:r>
        <w:t xml:space="preserve">Ist noch alles nutzbar und erkennbar? Kommt es zur Überlagerung von Innhalten, so daß diese nicht mehr erreciht oder gelesen werden können?</w:t>
      </w:r>
    </w:p>
    <w:p>
      <w:pPr>
        <w:numPr>
          <w:numId w:val="1069"/>
          <w:ilvl w:val="0"/>
        </w:numPr>
      </w:pPr>
      <w:r>
        <w:rPr>
          <w:b/>
        </w:rPr>
        <w:t xml:space="preserve">Enthält die Seite Bilder?</w:t>
      </w:r>
    </w:p>
    <w:p>
      <w:pPr>
        <w:numPr>
          <w:numId w:val="1000"/>
          <w:ilvl w:val="0"/>
        </w:numPr>
      </w:pPr>
      <w:r>
        <w:t xml:space="preserve">Wenn ja: Sind diese Bilder informativ und wenn dies zutrifft, sind die Inhalte auch im Text vorhanden? Wird auf das Bild im Text bezug genommen?</w:t>
      </w:r>
    </w:p>
    <w:p>
      <w:pPr>
        <w:numPr>
          <w:numId w:val="1069"/>
          <w:ilvl w:val="0"/>
        </w:numPr>
      </w:pPr>
      <w:r>
        <w:rPr>
          <w:b/>
        </w:rPr>
        <w:t xml:space="preserve">Drucken Sie die Seite auf einem Drucker im Schwarz-Weiß-Modus aus.</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69"/>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ein Bereich in dem Artikel und Bilder von selbst eingeblendet werden. Enthält die Seite sich bewegenden oder wechselnden Content? Wird beim Aufruf der Seite ein Video unaufgefordert abgespielt?</w:t>
      </w:r>
      <w:r>
        <w:t xml:space="preserve"> </w:t>
      </w:r>
      <w:r>
        <w:t xml:space="preserve">Wenn ja: Kann ich es stoppen? Auch ohne Maus?</w:t>
      </w:r>
    </w:p>
    <w:p>
      <w:pPr>
        <w:numPr>
          <w:numId w:val="1069"/>
          <w:ilvl w:val="0"/>
        </w:numPr>
      </w:pPr>
      <w:r>
        <w:rPr>
          <w:b/>
        </w:rPr>
        <w:t xml:space="preserve">Tabellen prüfen.</w:t>
      </w:r>
    </w:p>
    <w:p>
      <w:pPr>
        <w:numPr>
          <w:numId w:val="1000"/>
          <w:ilvl w:val="0"/>
        </w:numPr>
      </w:pPr>
      <w:r>
        <w:t xml:space="preserve">Wenn eine Tabelle vorhanden ist, dann ist das Browserfenster zu verkleinern oder die Seite mit dem Handy aufzufen. Kann man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daß keine Konformität zur WCAG vorliegt.</w:t>
      </w:r>
    </w:p>
    <w:p>
      <w:pPr>
        <w:pStyle w:val="Textkrper"/>
      </w:pPr>
      <w:r>
        <w:t xml:space="preserve">Das W3C selbst bietet ebenfalls einen Schnelltest an:</w:t>
      </w:r>
      <w:r>
        <w:t xml:space="preserve"> </w:t>
      </w:r>
      <w:hyperlink r:id="rId220">
        <w:r>
          <w:rPr>
            <w:rStyle w:val="Hyperlink"/>
          </w:rPr>
          <w:t xml:space="preserve">Easy Checks - A First Review of Web Accessibility</w:t>
        </w:r>
      </w:hyperlink>
      <w:r>
        <w:t xml:space="preserve">. Dieser ist schon ein wenig aufwendiger als oben aufgeführte Punkte; wenn auch ebenfalls noch keine vollständige Prüfung.</w:t>
      </w:r>
    </w:p>
    <w:p>
      <w:pPr>
        <w:pStyle w:val="Textkrper"/>
      </w:pPr>
      <w:r>
        <w:t xml:space="preserve">Ein weiterer Schnelltest beschreibt Kerstin Probiesch in ihrem Artikel</w:t>
      </w:r>
      <w:r>
        <w:t xml:space="preserve"> </w:t>
      </w:r>
      <w:hyperlink r:id="rId221">
        <w:r>
          <w:rPr>
            <w:rStyle w:val="Hyperlink"/>
          </w:rPr>
          <w:t xml:space="preserve">Schnelltest zur Barrierefreiheit</w:t>
        </w:r>
      </w:hyperlink>
      <w:r>
        <w:t xml:space="preserve"> </w:t>
      </w:r>
      <w:r>
        <w:t xml:space="preserve">auf Webkrauts.de.</w:t>
      </w:r>
    </w:p>
    <w:p>
      <w:pPr>
        <w:pStyle w:val="berschrift2"/>
      </w:pPr>
      <w:bookmarkStart w:id="222" w:name="prüfung-zur-konformität-zur-wcag"/>
      <w:r>
        <w:t xml:space="preserve">Prüfung zur Konformität zur WCAG</w:t>
      </w:r>
      <w:bookmarkEnd w:id="222"/>
    </w:p>
    <w:p>
      <w:pPr>
        <w:pStyle w:val="FirstParagraph"/>
      </w:pPr>
      <w:r>
        <w:t xml:space="preserve">Das W3C hat eine eigene Seite zur Evaluierung der Barrierefreiheit eingerichtet: Unter</w:t>
      </w:r>
      <w:r>
        <w:t xml:space="preserve"> </w:t>
      </w:r>
      <w:hyperlink r:id="rId223">
        <w:r>
          <w:rPr>
            <w:rStyle w:val="Hyperlink"/>
          </w:rPr>
          <w:t xml:space="preserve">Test &amp; Evaluate</w:t>
        </w:r>
      </w:hyperlink>
      <w:r>
        <w:t xml:space="preserve"> </w:t>
      </w:r>
      <w:r>
        <w:t xml:space="preserve">erhält man einen Überblick über verschiedene Textmethoden, Werkzeugen und weiterführenden Informationen.</w:t>
      </w:r>
      <w:r>
        <w:t xml:space="preserve"> </w:t>
      </w:r>
      <w:r>
        <w:t xml:space="preserve">Hierzu gehört auch eine umfangreiche Sammlung an Werkzeugen, die auf der Seite</w:t>
      </w:r>
      <w:r>
        <w:t xml:space="preserve"> </w:t>
      </w:r>
      <w:hyperlink r:id="rId224">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5">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Definition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6"/>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70"/>
          <w:ilvl w:val="0"/>
        </w:numPr>
      </w:pPr>
      <w:r>
        <w:t xml:space="preserve">Festlegung des Bewertungsumfangs</w:t>
      </w:r>
    </w:p>
    <w:p>
      <w:pPr>
        <w:pStyle w:val="Compact"/>
        <w:numPr>
          <w:numId w:val="1070"/>
          <w:ilvl w:val="0"/>
        </w:numPr>
      </w:pPr>
      <w:r>
        <w:t xml:space="preserve">Sichtung der zu bewertenden Webauftritts</w:t>
      </w:r>
    </w:p>
    <w:p>
      <w:pPr>
        <w:pStyle w:val="Compact"/>
        <w:numPr>
          <w:numId w:val="1070"/>
          <w:ilvl w:val="0"/>
        </w:numPr>
      </w:pPr>
      <w:r>
        <w:t xml:space="preserve">Festlegung eines repräsentativen Seitenauswahl</w:t>
      </w:r>
    </w:p>
    <w:p>
      <w:pPr>
        <w:pStyle w:val="Compact"/>
        <w:numPr>
          <w:numId w:val="1070"/>
          <w:ilvl w:val="0"/>
        </w:numPr>
      </w:pPr>
      <w:r>
        <w:t xml:space="preserve">Prüfung der Seitenauswahl</w:t>
      </w:r>
    </w:p>
    <w:p>
      <w:pPr>
        <w:pStyle w:val="Compact"/>
        <w:numPr>
          <w:numId w:val="1070"/>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7">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8">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29"/>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30" w:name="nachweis-gemäß-der-europäischen-norm-en-301-549-v1.1.2"/>
      <w:r>
        <w:t xml:space="preserve">Nachweis gemäß der Europäischen Norm EN 301 549 V1.1.2</w:t>
      </w:r>
      <w:bookmarkEnd w:id="230"/>
    </w:p>
    <w:p>
      <w:pPr>
        <w:pStyle w:val="FirstParagraph"/>
      </w:pPr>
      <w:r>
        <w:t xml:space="preserve">Für Webanwendungen wird Konformität mit den Barrierefreiheitsanforderungen vermutet, sofern und soweit nach Annex C der</w:t>
      </w:r>
      <w:r>
        <w:t xml:space="preserve"> </w:t>
      </w:r>
      <w:hyperlink r:id="rId167">
        <w:r>
          <w:rPr>
            <w:rStyle w:val="Hyperlink"/>
          </w:rPr>
          <w:t xml:space="preserve">Europäischen Norm EN 301 549 V1.1.2</w:t>
        </w:r>
      </w:hyperlink>
      <w:r>
        <w:t xml:space="preserve"> </w:t>
      </w:r>
      <w:r>
        <w:t xml:space="preserve">die Testkriterien erfüllt sind. Über die WCAG 2.0 mit Level AA hinaus, sind dafür auch allgemeine Kriterien zu erfüllen. Durch die große Schnittmenge werden Tests nach der WCAG-EM die Prüfung nach der EU Norm gut vorbereiten.</w:t>
      </w:r>
    </w:p>
    <w:p>
      <w:pPr>
        <w:pStyle w:val="berschrift2"/>
      </w:pPr>
      <w:bookmarkStart w:id="231" w:name="zertifikate"/>
      <w:r>
        <w:t xml:space="preserve">Zertifikate</w:t>
      </w:r>
      <w:bookmarkEnd w:id="231"/>
    </w:p>
    <w:p>
      <w:pPr>
        <w:pStyle w:val="FirstParagraph"/>
      </w:pPr>
      <w:r>
        <w:t xml:space="preserve">Es gibt Anbieter, welche Zertifikate über eine Prüfung der Barrierefreiheit anbieten. Hierzu muss jedoch bemerkt werden, daß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unterliegen, ist die Gültigkeit einer Prüfung ebenfalls zeitlich begrenzt. Diese Einschränkung unterliegt auch ein Prüfergebnis gemäß Annex C der europäischen Norm.</w:t>
      </w:r>
    </w:p>
    <w:p>
      <w:pPr>
        <w:pStyle w:val="Textkrper"/>
      </w:pPr>
      <w:r>
        <w:t xml:space="preserve">Im Falle einer Barriere, die bei dem Besuch eines Betroffenen auftritt und dann tatsächlich vorhanden ist, ist ein vorheriges positives Prüfungsergebnis oder ein Zertifikat ohne Bedeutung: Die EU Richtlinie erfordert in allen Fällen die Behebung der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mit der WCAG-EM eigene Testverfahren enthalten, sind auch diese zu verwenden.</w:t>
      </w:r>
      <w:r>
        <w:t xml:space="preserve"> </w:t>
      </w:r>
      <w:r>
        <w:t xml:space="preserve">Eigene Prüfverfahren und Zertifikate von einzelnen Anbietern oder von staatlichen Einrichtungen geförderten Projekten werden von der EU Richtlinie und der WCAG nicht erfasst und sind daher nicht relevant.</w:t>
      </w:r>
      <w:r>
        <w:t xml:space="preserve"> </w:t>
      </w:r>
      <w:r>
        <w:t xml:space="preserve">Die Autoren des Leitfaden empfehlen daher auf den Gebrauch von Zertifikaten zu verzichten.</w:t>
      </w:r>
    </w:p>
    <w:p>
      <w:pPr>
        <w:pStyle w:val="berschrift1"/>
      </w:pPr>
      <w:bookmarkStart w:id="232" w:name="weitere-leitfäden-und-relevante-informationsangebote"/>
      <w:r>
        <w:t xml:space="preserve">Weitere Leitfäden und relevante Informationsangebote</w:t>
      </w:r>
      <w:bookmarkEnd w:id="232"/>
    </w:p>
    <w:p>
      <w:pPr>
        <w:pStyle w:val="berschrift2"/>
      </w:pPr>
      <w:bookmarkStart w:id="233" w:name="für-webseiten"/>
      <w:r>
        <w:t xml:space="preserve">Für Webseiten</w:t>
      </w:r>
      <w:bookmarkEnd w:id="233"/>
    </w:p>
    <w:p>
      <w:pPr>
        <w:pStyle w:val="Compact"/>
        <w:numPr>
          <w:numId w:val="1071"/>
          <w:ilvl w:val="0"/>
        </w:numPr>
      </w:pPr>
      <w:r>
        <w:t xml:space="preserve">The A11Y Project,</w:t>
      </w:r>
      <w:r>
        <w:t xml:space="preserve"> </w:t>
      </w:r>
      <w:hyperlink r:id="rId234">
        <w:r>
          <w:rPr>
            <w:rStyle w:val="Hyperlink"/>
          </w:rPr>
          <w:t xml:space="preserve">https://a11yproject.com/</w:t>
        </w:r>
      </w:hyperlink>
    </w:p>
    <w:p>
      <w:pPr>
        <w:pStyle w:val="Compact"/>
        <w:numPr>
          <w:numId w:val="1071"/>
          <w:ilvl w:val="0"/>
        </w:numPr>
      </w:pPr>
      <w:r>
        <w:t xml:space="preserve">Inklusion im World Wide Web – Eine Hilfestellung zur barrierefreien Gestaltung von Internetseiten, Bay. Staatsministerium für Bildung und Kultus, Wissenschaft und Kunst,</w:t>
      </w:r>
      <w:r>
        <w:t xml:space="preserve"> </w:t>
      </w:r>
      <w:hyperlink r:id="rId235">
        <w:r>
          <w:rPr>
            <w:rStyle w:val="Hyperlink"/>
          </w:rPr>
          <w:t xml:space="preserve">https://www.uni-wuerzburg.de/fileadmin/32500250/Inklusion_im_World_Wide_Web.pdf</w:t>
        </w:r>
      </w:hyperlink>
    </w:p>
    <w:p>
      <w:pPr>
        <w:pStyle w:val="Compact"/>
        <w:numPr>
          <w:numId w:val="1071"/>
          <w:ilvl w:val="0"/>
        </w:numPr>
      </w:pPr>
      <w:r>
        <w:t xml:space="preserve">Webinhalte barrierefrei pflegen – ein Leitfaden für Online-Redakteure, BIK,</w:t>
      </w:r>
      <w:r>
        <w:t xml:space="preserve"> </w:t>
      </w:r>
      <w:hyperlink r:id="rId236">
        <w:r>
          <w:rPr>
            <w:rStyle w:val="Hyperlink"/>
          </w:rPr>
          <w:t xml:space="preserve">http://www.bik-fuer-alle.de/webinhalte-barrierefrei-pflegen.html</w:t>
        </w:r>
      </w:hyperlink>
    </w:p>
    <w:p>
      <w:pPr>
        <w:pStyle w:val="Compact"/>
        <w:numPr>
          <w:numId w:val="1071"/>
          <w:ilvl w:val="0"/>
        </w:numPr>
      </w:pPr>
      <w:r>
        <w:t xml:space="preserve">Accessibility Cheatsheet von bitsofcode,,</w:t>
      </w:r>
      <w:r>
        <w:t xml:space="preserve"> </w:t>
      </w:r>
      <w:hyperlink r:id="rId237">
        <w:r>
          <w:rPr>
            <w:rStyle w:val="Hyperlink"/>
          </w:rPr>
          <w:t xml:space="preserve">https://bitsofco.de/the-accessibility-cheatsheet/</w:t>
        </w:r>
      </w:hyperlink>
    </w:p>
    <w:p>
      <w:pPr>
        <w:pStyle w:val="Compact"/>
        <w:numPr>
          <w:numId w:val="1071"/>
          <w:ilvl w:val="0"/>
        </w:numPr>
      </w:pPr>
      <w:r>
        <w:t xml:space="preserve">Accessibility Cheatsheet von Moritz Giessmann,</w:t>
      </w:r>
      <w:r>
        <w:t xml:space="preserve"> </w:t>
      </w:r>
      <w:hyperlink r:id="rId238">
        <w:r>
          <w:rPr>
            <w:rStyle w:val="Hyperlink"/>
          </w:rPr>
          <w:t xml:space="preserve">https://moritzgiessmann.de/accessibility-cheatsheet/</w:t>
        </w:r>
      </w:hyperlink>
    </w:p>
    <w:p>
      <w:pPr>
        <w:pStyle w:val="berschrift2"/>
      </w:pPr>
      <w:bookmarkStart w:id="239" w:name="erstellung-von-dokumenten-aus-büroanwendungen-pdf-office-u.a."/>
      <w:r>
        <w:t xml:space="preserve">Erstellung von Dokumenten aus Büroanwendungen (PDF, Office, u.a.)</w:t>
      </w:r>
      <w:bookmarkEnd w:id="239"/>
    </w:p>
    <w:p>
      <w:pPr>
        <w:pStyle w:val="Compact"/>
        <w:numPr>
          <w:numId w:val="1072"/>
          <w:ilvl w:val="0"/>
        </w:numPr>
      </w:pPr>
      <w:r>
        <w:t xml:space="preserve">“</w:t>
      </w:r>
      <w:r>
        <w:t xml:space="preserve">PDF- und Word Dokumente barrierefrei umsetzen</w:t>
      </w:r>
      <w:r>
        <w:t xml:space="preserve">”</w:t>
      </w:r>
      <w:r>
        <w:t xml:space="preserve">, FernUniversität in Hagen,</w:t>
      </w:r>
      <w:r>
        <w:t xml:space="preserve"> </w:t>
      </w:r>
      <w:hyperlink r:id="rId240">
        <w:r>
          <w:rPr>
            <w:rStyle w:val="Hyperlink"/>
          </w:rPr>
          <w:t xml:space="preserve">http://www.fernuni-hagen.de/barrierefrei/pdf_word.shtml</w:t>
        </w:r>
      </w:hyperlink>
    </w:p>
    <w:p>
      <w:pPr>
        <w:pStyle w:val="Compact"/>
        <w:numPr>
          <w:numId w:val="1072"/>
          <w:ilvl w:val="0"/>
        </w:numPr>
      </w:pPr>
      <w:r>
        <w:t xml:space="preserve">“</w:t>
      </w:r>
      <w:r>
        <w:t xml:space="preserve">Die Erstellung barrierefreier PDF-Dokumente in Microsoft Office Word und Adobe Reader X Pro</w:t>
      </w:r>
      <w:r>
        <w:t xml:space="preserve">”</w:t>
      </w:r>
      <w:r>
        <w:t xml:space="preserve">, Universität Duesburg Essen,</w:t>
      </w:r>
      <w:r>
        <w:t xml:space="preserve"> </w:t>
      </w:r>
      <w:hyperlink r:id="rId241">
        <w:r>
          <w:rPr>
            <w:rStyle w:val="Hyperlink"/>
          </w:rPr>
          <w:t xml:space="preserve">https://www.uni-due.de/imperia/md/content/inklusionsportal/2013_05_barrierefreiepdfs_internetvorlage.pdf</w:t>
        </w:r>
      </w:hyperlink>
    </w:p>
    <w:p>
      <w:pPr>
        <w:pStyle w:val="Compact"/>
        <w:numPr>
          <w:numId w:val="1072"/>
          <w:ilvl w:val="0"/>
        </w:numPr>
      </w:pPr>
      <w:r>
        <w:t xml:space="preserve">“</w:t>
      </w:r>
      <w:r>
        <w:t xml:space="preserve">Leitfaden zur Erstellung barrierearmer Dokumente</w:t>
      </w:r>
      <w:r>
        <w:t xml:space="preserve">”</w:t>
      </w:r>
      <w:r>
        <w:t xml:space="preserve">, Universität Kassel,</w:t>
      </w:r>
      <w:r>
        <w:t xml:space="preserve"> </w:t>
      </w:r>
      <w:hyperlink r:id="rId242">
        <w:r>
          <w:rPr>
            <w:rStyle w:val="Hyperlink"/>
          </w:rPr>
          <w:t xml:space="preserve">http://www.uni-kassel.de/themen/fileadmin/datas/themen/Literaturumsetzung/Leitfaden_1315_Homepage_3.pdf</w:t>
        </w:r>
      </w:hyperlink>
    </w:p>
    <w:p>
      <w:pPr>
        <w:pStyle w:val="Compact"/>
        <w:numPr>
          <w:numId w:val="1072"/>
          <w:ilvl w:val="0"/>
        </w:numPr>
      </w:pPr>
      <w:r>
        <w:t xml:space="preserve">“</w:t>
      </w:r>
      <w:r>
        <w:t xml:space="preserve">Kurzanleitung zur Erstellung barrierefreier Word-Dateien</w:t>
      </w:r>
      <w:r>
        <w:t xml:space="preserve">”</w:t>
      </w:r>
      <w:r>
        <w:t xml:space="preserve">, Universität Kassel,</w:t>
      </w:r>
      <w:r>
        <w:t xml:space="preserve"> </w:t>
      </w:r>
      <w:hyperlink r:id="rId243">
        <w:r>
          <w:rPr>
            <w:rStyle w:val="Hyperlink"/>
          </w:rPr>
          <w:t xml:space="preserve">http://www.uni-kassel.de/themen/fileadmin/datas/themen/studium_behinderung/Literaturumsetzung/Kurzanleitung_2014.pdf</w:t>
        </w:r>
      </w:hyperlink>
    </w:p>
    <w:p>
      <w:pPr>
        <w:pStyle w:val="Compact"/>
        <w:numPr>
          <w:numId w:val="1072"/>
          <w:ilvl w:val="0"/>
        </w:numPr>
      </w:pPr>
      <w:r>
        <w:t xml:space="preserve">“</w:t>
      </w:r>
      <w:r>
        <w:t xml:space="preserve">Barrierefreies Publishing – PDF barrierefrei aus InDesign</w:t>
      </w:r>
      <w:r>
        <w:t xml:space="preserve">”</w:t>
      </w:r>
      <w:r>
        <w:t xml:space="preserve">, Vortragsfolien von Markus Erle,</w:t>
      </w:r>
      <w:r>
        <w:t xml:space="preserve"> </w:t>
      </w:r>
      <w:hyperlink r:id="rId244">
        <w:r>
          <w:rPr>
            <w:rStyle w:val="Hyperlink"/>
          </w:rPr>
          <w:t xml:space="preserve">https://de.slideshare.net/werteslide/140123-idug-stuttgartbarrierefreiespublizierenwertewerkkompakt</w:t>
        </w:r>
      </w:hyperlink>
    </w:p>
    <w:p>
      <w:pPr>
        <w:pStyle w:val="berschrift2"/>
      </w:pPr>
      <w:bookmarkStart w:id="245" w:name="erstellung-von-vorlesungs--und-lehrmaterialien"/>
      <w:r>
        <w:t xml:space="preserve">Erstellung von Vorlesungs- und Lehrmaterialien</w:t>
      </w:r>
      <w:bookmarkEnd w:id="245"/>
    </w:p>
    <w:p>
      <w:pPr>
        <w:pStyle w:val="Compact"/>
        <w:numPr>
          <w:numId w:val="1073"/>
          <w:ilvl w:val="0"/>
        </w:numPr>
      </w:pPr>
      <w:r>
        <w:t xml:space="preserve">“</w:t>
      </w:r>
      <w:r>
        <w:t xml:space="preserve">Handreichung zur Erstellung und Umsetzung barrierefreier Dokumente in der Lehre</w:t>
      </w:r>
      <w:r>
        <w:t xml:space="preserve">”</w:t>
      </w:r>
      <w:r>
        <w:t xml:space="preserve">, Uni Marburg,</w:t>
      </w:r>
      <w:r>
        <w:t xml:space="preserve"> </w:t>
      </w:r>
      <w:hyperlink r:id="rId246">
        <w:r>
          <w:rPr>
            <w:rStyle w:val="Hyperlink"/>
          </w:rPr>
          <w:t xml:space="preserve">https://www.uni-marburg.de/de/studium/service/sbs/sehgeschaedigte/hochschullehre.pdf</w:t>
        </w:r>
      </w:hyperlink>
    </w:p>
    <w:p>
      <w:pPr>
        <w:pStyle w:val="Compact"/>
        <w:numPr>
          <w:numId w:val="1073"/>
          <w:ilvl w:val="0"/>
        </w:numPr>
      </w:pPr>
      <w:r>
        <w:t xml:space="preserve">“</w:t>
      </w:r>
      <w:r>
        <w:t xml:space="preserve">Zeitschriftenreihe: Diversität konkret</w:t>
      </w:r>
      <w:r>
        <w:t xml:space="preserve">”</w:t>
      </w:r>
      <w:r>
        <w:t xml:space="preserve">, Universität Essen,</w:t>
      </w:r>
      <w:r>
        <w:t xml:space="preserve"> </w:t>
      </w:r>
      <w:hyperlink r:id="rId247">
        <w:r>
          <w:rPr>
            <w:rStyle w:val="Hyperlink"/>
          </w:rPr>
          <w:t xml:space="preserve">https://www.uni-due.de/diversity/prodiversitaet_diversitaetkonkret.shtml</w:t>
        </w:r>
      </w:hyperlink>
    </w:p>
    <w:p>
      <w:pPr>
        <w:pStyle w:val="Compact"/>
        <w:numPr>
          <w:numId w:val="1073"/>
          <w:ilvl w:val="0"/>
        </w:numPr>
      </w:pPr>
      <w:r>
        <w:t xml:space="preserve">“</w:t>
      </w:r>
      <w:r>
        <w:t xml:space="preserve">Barrierefreie Hochschullehre – Leitfaden für Lehrende</w:t>
      </w:r>
      <w:r>
        <w:t xml:space="preserve">”</w:t>
      </w:r>
      <w:r>
        <w:t xml:space="preserve">, TU Dresden,</w:t>
      </w:r>
      <w:r>
        <w:t xml:space="preserve"> </w:t>
      </w:r>
      <w:hyperlink r:id="rId248">
        <w:r>
          <w:rPr>
            <w:rStyle w:val="Hyperlink"/>
          </w:rPr>
          <w:t xml:space="preserve">https://tu-dresden.de/karriere/weiterbildung/ressourcen/dateien/2017/Broschuere-BF-Leitfaden-barrierefrei.pdf</w:t>
        </w:r>
      </w:hyperlink>
    </w:p>
    <w:p>
      <w:pPr>
        <w:pStyle w:val="Compact"/>
        <w:numPr>
          <w:numId w:val="1073"/>
          <w:ilvl w:val="0"/>
        </w:numPr>
      </w:pPr>
      <w:r>
        <w:t xml:space="preserve">“</w:t>
      </w:r>
      <w:r>
        <w:t xml:space="preserve">Barrierefreie Lehre – Leitfaden für Lehrende</w:t>
      </w:r>
      <w:r>
        <w:t xml:space="preserve">”</w:t>
      </w:r>
      <w:r>
        <w:t xml:space="preserve">, Europa Universität Viadrina,</w:t>
      </w:r>
      <w:r>
        <w:t xml:space="preserve"> </w:t>
      </w:r>
      <w:hyperlink r:id="rId249">
        <w:r>
          <w:rPr>
            <w:rStyle w:val="Hyperlink"/>
          </w:rPr>
          <w:t xml:space="preserve">https://www.europa-uni.de/de/struktur/zse/zsb/barrierefreies-studium/_materialien_/Dozentenleitfaden_online_version.pdf</w:t>
        </w:r>
      </w:hyperlink>
    </w:p>
    <w:p>
      <w:pPr>
        <w:pStyle w:val="Compact"/>
        <w:numPr>
          <w:numId w:val="1073"/>
          <w:ilvl w:val="0"/>
        </w:numPr>
      </w:pPr>
      <w:r>
        <w:t xml:space="preserve">“</w:t>
      </w:r>
      <w:r>
        <w:t xml:space="preserve">Barrierefreies Studium – Leitfaden für Lehrende der Goethe-Universität</w:t>
      </w:r>
      <w:r>
        <w:t xml:space="preserve">”</w:t>
      </w:r>
      <w:r>
        <w:t xml:space="preserve">, Goethe-Universität Frankfurt am Main,</w:t>
      </w:r>
      <w:r>
        <w:t xml:space="preserve"> </w:t>
      </w:r>
      <w:hyperlink r:id="rId250">
        <w:r>
          <w:rPr>
            <w:rStyle w:val="Hyperlink"/>
          </w:rPr>
          <w:t xml:space="preserve">http://www.uni-frankfurt.de/44214611/Leitfaden-Barrierefreies-Studium.pdf</w:t>
        </w:r>
      </w:hyperlink>
    </w:p>
    <w:p>
      <w:pPr>
        <w:pStyle w:val="berschrift2"/>
      </w:pPr>
      <w:bookmarkStart w:id="251" w:name="erstellung-von-multimedialen-produktionen-videoaufzeichnungen-podcasts-u.a."/>
      <w:r>
        <w:t xml:space="preserve">Erstellung von multimedialen Produktionen (Videoaufzeichnungen, Podcasts, u.a.)</w:t>
      </w:r>
      <w:bookmarkEnd w:id="251"/>
    </w:p>
    <w:p>
      <w:pPr>
        <w:pStyle w:val="Compact"/>
        <w:numPr>
          <w:numId w:val="1074"/>
          <w:ilvl w:val="0"/>
        </w:numPr>
      </w:pPr>
      <w:r>
        <w:t xml:space="preserve">“</w:t>
      </w:r>
      <w:r>
        <w:t xml:space="preserve">Barrierefreie Gestaltung eines Online-Videos</w:t>
      </w:r>
      <w:r>
        <w:t xml:space="preserve">”</w:t>
      </w:r>
      <w:r>
        <w:t xml:space="preserve">, DI-JI,</w:t>
      </w:r>
      <w:r>
        <w:t xml:space="preserve"> </w:t>
      </w:r>
      <w:hyperlink r:id="rId252">
        <w:r>
          <w:rPr>
            <w:rStyle w:val="Hyperlink"/>
          </w:rPr>
          <w:t xml:space="preserve">http://www.di-ji.de/index.php?option=com_content&amp;view=article&amp;id=120%3Abarrierefreie-gestaltung-eines-online-videos&amp;catid=75%3Abf-multimedia&amp;Itemid=67&amp;lang=de</w:t>
        </w:r>
      </w:hyperlink>
    </w:p>
    <w:p>
      <w:pPr>
        <w:pStyle w:val="Compact"/>
        <w:numPr>
          <w:numId w:val="1074"/>
          <w:ilvl w:val="0"/>
        </w:numPr>
      </w:pPr>
      <w:r>
        <w:t xml:space="preserve">“</w:t>
      </w:r>
      <w:r>
        <w:t xml:space="preserve">Leitfaden für den Einsatz von Gebärdensprach-Filmen</w:t>
      </w:r>
      <w:r>
        <w:t xml:space="preserve">”</w:t>
      </w:r>
      <w:r>
        <w:t xml:space="preserve">, DI-JI,</w:t>
      </w:r>
      <w:r>
        <w:t xml:space="preserve"> </w:t>
      </w:r>
      <w:hyperlink r:id="rId253">
        <w:r>
          <w:rPr>
            <w:rStyle w:val="Hyperlink"/>
          </w:rPr>
          <w:t xml:space="preserve">http://www.di-ji.de/index.php?option=com_content&amp;view=article&amp;id=121&amp;Itemid=73&amp;lang=de</w:t>
        </w:r>
      </w:hyperlink>
    </w:p>
    <w:p>
      <w:pPr>
        <w:pStyle w:val="Compact"/>
        <w:numPr>
          <w:numId w:val="1074"/>
          <w:ilvl w:val="0"/>
        </w:numPr>
      </w:pPr>
      <w:r>
        <w:t xml:space="preserve">“</w:t>
      </w:r>
      <w:r>
        <w:t xml:space="preserve">Leitfaden barrierefreie Online-Videos</w:t>
      </w:r>
      <w:r>
        <w:t xml:space="preserve">”</w:t>
      </w:r>
      <w:r>
        <w:t xml:space="preserve">, BIK,</w:t>
      </w:r>
      <w:r>
        <w:t xml:space="preserve"> </w:t>
      </w:r>
      <w:hyperlink r:id="rId254">
        <w:r>
          <w:rPr>
            <w:rStyle w:val="Hyperlink"/>
          </w:rPr>
          <w:t xml:space="preserve">http://www.bik-fuer-alle.de/leitfaden-barrierefreie-online-videos.html</w:t>
        </w:r>
      </w:hyperlink>
    </w:p>
    <w:p>
      <w:pPr>
        <w:pStyle w:val="berschrift2"/>
      </w:pPr>
      <w:bookmarkStart w:id="255" w:name="weitere-leitfäden-und-informationen-zur-barrierefreiheit"/>
      <w:r>
        <w:t xml:space="preserve">Weitere Leitfäden und Informationen zur Barrierefreiheit</w:t>
      </w:r>
      <w:bookmarkEnd w:id="255"/>
    </w:p>
    <w:p>
      <w:pPr>
        <w:pStyle w:val="Compact"/>
        <w:numPr>
          <w:numId w:val="1075"/>
          <w:ilvl w:val="0"/>
        </w:numPr>
      </w:pPr>
      <w:r>
        <w:t xml:space="preserve">“</w:t>
      </w:r>
      <w:r>
        <w:t xml:space="preserve">Ein Leitfaden zur barrierefreien Kommunikation im kulturellen Bereich</w:t>
      </w:r>
      <w:r>
        <w:t xml:space="preserve">”</w:t>
      </w:r>
      <w:r>
        <w:t xml:space="preserve">, Landesverband der Gehörlosen Baden-Württemberg e.V.,</w:t>
      </w:r>
      <w:r>
        <w:t xml:space="preserve"> </w:t>
      </w:r>
      <w:hyperlink r:id="rId256">
        <w:r>
          <w:rPr>
            <w:rStyle w:val="Hyperlink"/>
          </w:rPr>
          <w:t xml:space="preserve">https://www.freiburg.de/pb/site/Freiburg/get/params_E-110567810/1190425/Leitfaden_barrierefreie_Kommunikation_Hoerbehinderung.pdf</w:t>
        </w:r>
      </w:hyperlink>
    </w:p>
    <w:p>
      <w:pPr>
        <w:pStyle w:val="Compact"/>
        <w:numPr>
          <w:numId w:val="1075"/>
          <w:ilvl w:val="0"/>
        </w:numPr>
      </w:pPr>
      <w:r>
        <w:t xml:space="preserve">“</w:t>
      </w:r>
      <w:r>
        <w:t xml:space="preserve">Barrierefreie Kommunikation bei Veranstaltungen</w:t>
      </w:r>
      <w:r>
        <w:t xml:space="preserve">”</w:t>
      </w:r>
      <w:r>
        <w:t xml:space="preserve"> </w:t>
      </w:r>
      <w:r>
        <w:t xml:space="preserve">, Prof. Dr. Gottfried Zimmermann, Stuttgart Media University,</w:t>
      </w:r>
      <w:r>
        <w:t xml:space="preserve"> </w:t>
      </w:r>
      <w:hyperlink r:id="rId257">
        <w:r>
          <w:rPr>
            <w:rStyle w:val="Hyperlink"/>
          </w:rPr>
          <w:t xml:space="preserve">https://gpii.eu/leitfaden/</w:t>
        </w:r>
      </w:hyperlink>
    </w:p>
    <w:p>
      <w:pPr>
        <w:pStyle w:val="Compact"/>
        <w:numPr>
          <w:numId w:val="1075"/>
          <w:ilvl w:val="0"/>
        </w:numPr>
      </w:pPr>
      <w:r>
        <w:t xml:space="preserve">Planung von barrierefreien Veranstaltungen, Bundesfachstelle Barrierefreiheit,</w:t>
      </w:r>
      <w:r>
        <w:t xml:space="preserve"> </w:t>
      </w:r>
      <w:hyperlink r:id="rId258">
        <w:r>
          <w:rPr>
            <w:rStyle w:val="Hyperlink"/>
          </w:rPr>
          <w:t xml:space="preserve">https://www.bundesfachstelle-barrierefreiheit.de/DE/Praxishilfen/Veranstaltungsplanung/veranstaltungsplanung_node.html</w:t>
        </w:r>
      </w:hyperlink>
    </w:p>
    <w:p>
      <w:pPr>
        <w:pStyle w:val="Compact"/>
        <w:numPr>
          <w:numId w:val="1075"/>
          <w:ilvl w:val="0"/>
        </w:numPr>
      </w:pPr>
      <w:r>
        <w:t xml:space="preserve">Fernstudium ohne Barrieren, FernUniversität in Hagen,</w:t>
      </w:r>
      <w:r>
        <w:t xml:space="preserve"> </w:t>
      </w:r>
      <w:hyperlink r:id="rId259">
        <w:r>
          <w:rPr>
            <w:rStyle w:val="Hyperlink"/>
          </w:rPr>
          <w:t xml:space="preserve">https://www.fernuni-hagen.de/diversitaet/download/fernstudium_ohne_barrieren_2018-2022.pdf</w:t>
        </w:r>
      </w:hyperlink>
    </w:p>
    <w:p>
      <w:pPr>
        <w:pStyle w:val="Compact"/>
        <w:numPr>
          <w:numId w:val="1075"/>
          <w:ilvl w:val="0"/>
        </w:numPr>
      </w:pPr>
      <w:r>
        <w:t xml:space="preserve">Bayern Barrierefrei – Informationsportal des Freistaats Bayern,</w:t>
      </w:r>
      <w:r>
        <w:t xml:space="preserve"> </w:t>
      </w:r>
      <w:hyperlink r:id="rId260">
        <w:r>
          <w:rPr>
            <w:rStyle w:val="Hyperlink"/>
          </w:rPr>
          <w:t xml:space="preserve">https://www.barrierefrei.bayern.de/</w:t>
        </w:r>
      </w:hyperlink>
    </w:p>
    <w:p>
      <w:pPr>
        <w:pStyle w:val="berschrift2"/>
      </w:pPr>
      <w:bookmarkStart w:id="261" w:name="rechtliche-anforderungen"/>
      <w:r>
        <w:t xml:space="preserve">Rechtliche Anforderungen</w:t>
      </w:r>
      <w:bookmarkEnd w:id="261"/>
    </w:p>
    <w:p>
      <w:pPr>
        <w:pStyle w:val="Compact"/>
        <w:numPr>
          <w:numId w:val="1076"/>
          <w:ilvl w:val="0"/>
        </w:numPr>
      </w:pPr>
      <w:r>
        <w:t xml:space="preserve">EU</w:t>
      </w:r>
    </w:p>
    <w:p>
      <w:pPr>
        <w:pStyle w:val="Compact"/>
        <w:numPr>
          <w:numId w:val="1077"/>
          <w:ilvl w:val="1"/>
        </w:numPr>
      </w:pPr>
      <w:r>
        <w:t xml:space="preserve">EU Richtlinie zur Barrierefreiheit,</w:t>
      </w:r>
      <w:r>
        <w:t xml:space="preserve"> </w:t>
      </w:r>
      <w:hyperlink r:id="rId262">
        <w:r>
          <w:rPr>
            <w:rStyle w:val="Hyperlink"/>
          </w:rPr>
          <w:t xml:space="preserve">https://eur-lex.europa.eu/legal-content/DE/TXT/?uri=CELEX%3A32016L2102</w:t>
        </w:r>
      </w:hyperlink>
      <w:r>
        <w:t xml:space="preserve"> </w:t>
      </w:r>
    </w:p>
    <w:p>
      <w:pPr>
        <w:pStyle w:val="Compact"/>
        <w:numPr>
          <w:numId w:val="1077"/>
          <w:ilvl w:val="1"/>
        </w:numPr>
      </w:pPr>
      <w:r>
        <w:t xml:space="preserve">EU-Entwurf einer Barrierefreiheitserklärung (englisch),</w:t>
      </w:r>
      <w:r>
        <w:t xml:space="preserve"> </w:t>
      </w:r>
      <w:hyperlink r:id="rId173">
        <w:r>
          <w:rPr>
            <w:rStyle w:val="Hyperlink"/>
          </w:rPr>
          <w:t xml:space="preserve">https://ec.europa.eu/info/law/better-regulation/initiatives/ares-2018-2604172_en</w:t>
        </w:r>
      </w:hyperlink>
    </w:p>
    <w:p>
      <w:pPr>
        <w:pStyle w:val="Compact"/>
        <w:numPr>
          <w:numId w:val="1077"/>
          <w:ilvl w:val="1"/>
        </w:numPr>
      </w:pPr>
      <w:r>
        <w:t xml:space="preserve">Europäische Sozialcharta,</w:t>
      </w:r>
      <w:r>
        <w:t xml:space="preserve"> </w:t>
      </w:r>
      <w:r>
        <w:t xml:space="preserve"> </w:t>
      </w:r>
      <w:hyperlink r:id="rId263">
        <w:r>
          <w:rPr>
            <w:rStyle w:val="Hyperlink"/>
          </w:rPr>
          <w:t xml:space="preserve">https://rm.coe.int/CoERMPublicCommonSearchServices/DisplayDCTMContent?documentId=090000168007cf92</w:t>
        </w:r>
      </w:hyperlink>
      <w:r>
        <w:t xml:space="preserve"> </w:t>
      </w:r>
    </w:p>
    <w:p>
      <w:pPr>
        <w:pStyle w:val="Compact"/>
        <w:numPr>
          <w:numId w:val="1077"/>
          <w:ilvl w:val="1"/>
        </w:numPr>
      </w:pPr>
      <w:r>
        <w:t xml:space="preserve">(Laufende) EU-Anhörung zu Entwürfen der Mustererklärung Barrierefreiheit und von Testverfahren,  </w:t>
      </w:r>
      <w:hyperlink r:id="rId173">
        <w:r>
          <w:rPr>
            <w:rStyle w:val="Hyperlink"/>
          </w:rPr>
          <w:t xml:space="preserve">https://ec.europa.eu/info/law/better-regulation/initiatives/ares-2018-2604172_en</w:t>
        </w:r>
      </w:hyperlink>
      <w:r>
        <w:t xml:space="preserve">  </w:t>
      </w:r>
    </w:p>
    <w:p>
      <w:pPr>
        <w:numPr>
          <w:numId w:val="1076"/>
          <w:ilvl w:val="0"/>
        </w:numPr>
      </w:pPr>
      <w:r>
        <w:t xml:space="preserve">Übereinkommen der Vereinten Nationen über die Rechte von Menschen mit Behinderung,</w:t>
      </w:r>
      <w:r>
        <w:t xml:space="preserve"> </w:t>
      </w:r>
      <w:hyperlink r:id="rId264">
        <w:r>
          <w:rPr>
            <w:rStyle w:val="Hyperlink"/>
          </w:rPr>
          <w:t xml:space="preserve">http://www.bmas.de/SharedDocs/Downloads/DE/PDF-Publikationen/a729-un-konvention.pdf</w:t>
        </w:r>
      </w:hyperlink>
    </w:p>
    <w:p>
      <w:pPr>
        <w:pStyle w:val="Compact"/>
        <w:numPr>
          <w:numId w:val="1076"/>
          <w:ilvl w:val="0"/>
        </w:numPr>
      </w:pPr>
      <w:r>
        <w:t xml:space="preserve">Bund</w:t>
      </w:r>
    </w:p>
    <w:p>
      <w:pPr>
        <w:pStyle w:val="Compact"/>
        <w:numPr>
          <w:numId w:val="1078"/>
          <w:ilvl w:val="1"/>
        </w:numPr>
      </w:pPr>
      <w:r>
        <w:t xml:space="preserve">Schiedsstelle BGG,  </w:t>
      </w:r>
      <w:hyperlink r:id="rId265">
        <w:r>
          <w:rPr>
            <w:rStyle w:val="Hyperlink"/>
          </w:rPr>
          <w:t xml:space="preserve">https://www.behindertenbeauftragter.de/DE/SchlichtungsstelleBGG/SchlichtungsstelleBGG_node.html</w:t>
        </w:r>
      </w:hyperlink>
      <w:r>
        <w:t xml:space="preserve">  </w:t>
      </w:r>
    </w:p>
    <w:p>
      <w:pPr>
        <w:pStyle w:val="Compact"/>
        <w:numPr>
          <w:numId w:val="1078"/>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66">
        <w:r>
          <w:rPr>
            <w:rStyle w:val="Hyperlink"/>
          </w:rPr>
          <w:t xml:space="preserve">http://dip21.bundestag.de/dip21/btd/19/020/1902072.pdf</w:t>
        </w:r>
      </w:hyperlink>
      <w:r>
        <w:t xml:space="preserve">  </w:t>
      </w:r>
    </w:p>
    <w:p>
      <w:pPr>
        <w:pStyle w:val="Compact"/>
        <w:numPr>
          <w:numId w:val="1078"/>
          <w:ilvl w:val="1"/>
        </w:numPr>
      </w:pPr>
      <w:r>
        <w:t xml:space="preserve">Bericht und Stellungsnahmen:  </w:t>
      </w:r>
      <w:hyperlink r:id="rId267">
        <w:r>
          <w:rPr>
            <w:rStyle w:val="Hyperlink"/>
          </w:rPr>
          <w:t xml:space="preserve">http://www.bundestag.de/blob/558776/ed216881a756d5cb81a46ef43dec1ac4/materialzusammenstellung_10-sitzung-data.pdf</w:t>
        </w:r>
      </w:hyperlink>
      <w:r>
        <w:t xml:space="preserve">  </w:t>
      </w:r>
    </w:p>
    <w:p>
      <w:pPr>
        <w:pStyle w:val="Compact"/>
        <w:numPr>
          <w:numId w:val="1076"/>
          <w:ilvl w:val="0"/>
        </w:numPr>
      </w:pPr>
      <w:r>
        <w:t xml:space="preserve">Bayern:</w:t>
      </w:r>
    </w:p>
    <w:p>
      <w:pPr>
        <w:pStyle w:val="Compact"/>
        <w:numPr>
          <w:numId w:val="1079"/>
          <w:ilvl w:val="1"/>
        </w:numPr>
      </w:pPr>
      <w:r>
        <w:t xml:space="preserve">BayBGG, </w:t>
      </w:r>
      <w:hyperlink r:id="rId268">
        <w:r>
          <w:rPr>
            <w:rStyle w:val="Hyperlink"/>
          </w:rPr>
          <w:t xml:space="preserve">http://www.gesetze-bayern.de/Content/Document/BayBGG</w:t>
        </w:r>
      </w:hyperlink>
      <w:r>
        <w:t xml:space="preserve"> </w:t>
      </w:r>
    </w:p>
    <w:p>
      <w:pPr>
        <w:pStyle w:val="Compact"/>
        <w:numPr>
          <w:numId w:val="1079"/>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69" w:name="hinweise-zum-dokument"/>
      <w:r>
        <w:t xml:space="preserve">Hinweise zum Dokument</w:t>
      </w:r>
      <w:bookmarkEnd w:id="269"/>
    </w:p>
    <w:p>
      <w:pPr>
        <w:pStyle w:val="FirstParagraph"/>
      </w:pPr>
      <w:r>
        <w:t xml:space="preserve">Dieser Leitfaden wurde im Auftrag der bayerischen Hochschulen für Angewandte Wissenschaft (HAW) erstellt.</w:t>
      </w:r>
    </w:p>
    <w:p>
      <w:pPr>
        <w:pStyle w:val="berschrift2"/>
      </w:pPr>
      <w:bookmarkStart w:id="270" w:name="autoren"/>
      <w:r>
        <w:t xml:space="preserve">Autoren</w:t>
      </w:r>
      <w:bookmarkEnd w:id="270"/>
    </w:p>
    <w:p>
      <w:pPr>
        <w:pStyle w:val="Compact"/>
        <w:numPr>
          <w:numId w:val="1080"/>
          <w:ilvl w:val="0"/>
        </w:numPr>
      </w:pPr>
      <w:r>
        <w:t xml:space="preserve">Johannes Nehlsen,</w:t>
      </w:r>
      <w:r>
        <w:t xml:space="preserve"> </w:t>
      </w:r>
      <w:hyperlink r:id="rId183">
        <w:r>
          <w:rPr>
            <w:rStyle w:val="Hyperlink"/>
          </w:rPr>
          <w:t xml:space="preserve">Stabsstelle IT-Recht für die bayerischen staatlichen Hochschulen und Universitäten</w:t>
        </w:r>
      </w:hyperlink>
    </w:p>
    <w:p>
      <w:pPr>
        <w:pStyle w:val="Compact"/>
        <w:numPr>
          <w:numId w:val="1080"/>
          <w:ilvl w:val="0"/>
        </w:numPr>
      </w:pPr>
      <w:r>
        <w:t xml:space="preserve">Wolfgang Wiese,</w:t>
      </w:r>
      <w:r>
        <w:t xml:space="preserve"> </w:t>
      </w:r>
      <w:hyperlink r:id="rId271">
        <w:r>
          <w:rPr>
            <w:rStyle w:val="Hyperlink"/>
          </w:rPr>
          <w:t xml:space="preserve">Regionales Rechenzentrum Erlangen (RRZE)</w:t>
        </w:r>
      </w:hyperlink>
    </w:p>
    <w:p>
      <w:pPr>
        <w:pStyle w:val="berschrift2"/>
      </w:pPr>
      <w:bookmarkStart w:id="272" w:name="lizenz"/>
      <w:r>
        <w:t xml:space="preserve">Lizenz</w:t>
      </w:r>
      <w:bookmarkEnd w:id="272"/>
    </w:p>
    <w:p>
      <w:pPr>
        <w:pStyle w:val="FirstParagraph"/>
      </w:pPr>
      <w:r>
        <w:t xml:space="preserve">Der Leitfaden wird unter einer</w:t>
      </w:r>
      <w:r>
        <w:t xml:space="preserve"> </w:t>
      </w:r>
      <w:hyperlink r:id="rId273">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74">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75" w:name="credits-und-dank"/>
      <w:r>
        <w:t xml:space="preserve">Credits und Dank</w:t>
      </w:r>
      <w:bookmarkEnd w:id="275"/>
    </w:p>
    <w:p>
      <w:pPr>
        <w:pStyle w:val="FirstParagraph"/>
      </w:pPr>
      <w:r>
        <w:t xml:space="preserve">Die Autoren danken den folgenden Personen, die bei der Erstellung des Leitfadens durch wichtige Hinweise und Korrekturen, sowie im Lektorat geholfen haben:</w:t>
      </w:r>
    </w:p>
    <w:p>
      <w:pPr>
        <w:pStyle w:val="Compact"/>
        <w:numPr>
          <w:numId w:val="1081"/>
          <w:ilvl w:val="0"/>
        </w:numPr>
      </w:pPr>
      <w:r>
        <w:t xml:space="preserve">Barbara Bothe,</w:t>
      </w:r>
      <w:r>
        <w:t xml:space="preserve"> </w:t>
      </w:r>
      <w:hyperlink r:id="rId271">
        <w:r>
          <w:rPr>
            <w:rStyle w:val="Hyperlink"/>
          </w:rPr>
          <w:t xml:space="preserve">Regionales Rechenzentrum Erlangen (RRZE)</w:t>
        </w:r>
      </w:hyperlink>
    </w:p>
    <w:p>
      <w:pPr>
        <w:pStyle w:val="Compact"/>
        <w:numPr>
          <w:numId w:val="1081"/>
          <w:ilvl w:val="0"/>
        </w:numPr>
      </w:pPr>
      <w:r>
        <w:t xml:space="preserve">Kerstin Probiesch,</w:t>
      </w:r>
      <w:r>
        <w:t xml:space="preserve"> </w:t>
      </w:r>
      <w:hyperlink r:id="rId276">
        <w:r>
          <w:rPr>
            <w:rStyle w:val="Hyperlink"/>
          </w:rPr>
          <w:t xml:space="preserve">Barrierefreie Informationskultur</w:t>
        </w:r>
      </w:hyperlink>
    </w:p>
    <w:p>
      <w:pPr>
        <w:pStyle w:val="Compact"/>
        <w:numPr>
          <w:numId w:val="1081"/>
          <w:ilvl w:val="0"/>
        </w:numPr>
      </w:pPr>
      <w:r>
        <w:t xml:space="preserve">Astrid Semm,</w:t>
      </w:r>
      <w:r>
        <w:t xml:space="preserve"> </w:t>
      </w:r>
      <w:hyperlink r:id="rId271">
        <w:r>
          <w:rPr>
            <w:rStyle w:val="Hyperlink"/>
          </w:rPr>
          <w:t xml:space="preserve">Regionales Rechenzentrum Erlangen (RRZE)</w:t>
        </w:r>
      </w:hyperlink>
    </w:p>
    <w:p>
      <w:pPr>
        <w:pStyle w:val="berschrift2"/>
      </w:pPr>
      <w:bookmarkStart w:id="277" w:name="verwaltung-und-bearbeitung-des-leitfadens"/>
      <w:r>
        <w:t xml:space="preserve">Verwaltung und Bearbeitung des Leitfadens</w:t>
      </w:r>
      <w:bookmarkEnd w:id="277"/>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78">
        <w:r>
          <w:rPr>
            <w:rStyle w:val="Hyperlink"/>
          </w:rPr>
          <w:t xml:space="preserve">https://github.com/RZ-BY/Leitfaden-Barrierefreiheit/</w:t>
        </w:r>
      </w:hyperlink>
    </w:p>
    <w:p>
      <w:pPr>
        <w:pStyle w:val="Textkrper"/>
      </w:pPr>
      <w:r>
        <w:t xml:space="preserve">Das GitHub-Projekt ist dabei öffentlich und frei kopierbar.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2">
    <w:nsid w:val="b3cbbdee"/>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lvl w:ilvl="7">
      <w:start w:val="2"/>
      <w:numFmt w:val="lowerLetter"/>
      <w:lvlText w:val="%8)"/>
      <w:lvlJc w:val="left"/>
      <w:pPr>
        <w:tabs>
          <w:tab w:val="num" w:pos="5040"/>
        </w:tabs>
        <w:ind w:left="5520" w:hanging="480"/>
      </w:pPr>
    </w:lvl>
    <w:lvl w:ilvl="8">
      <w:start w:val="2"/>
      <w:numFmt w:val="lowerLetter"/>
      <w:lvlText w:val="%9)"/>
      <w:lvlJc w:val="left"/>
      <w:pPr>
        <w:tabs>
          <w:tab w:val="num" w:pos="5760"/>
        </w:tabs>
        <w:ind w:left="6240" w:hanging="480"/>
      </w:pPr>
    </w:lvl>
  </w:abstractNum>
  <w:abstractNum w:abstractNumId="99723">
    <w:nsid w:val="4fbe019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lvl w:ilvl="7">
      <w:start w:val="3"/>
      <w:numFmt w:val="lowerLetter"/>
      <w:lvlText w:val="%8)"/>
      <w:lvlJc w:val="left"/>
      <w:pPr>
        <w:tabs>
          <w:tab w:val="num" w:pos="5040"/>
        </w:tabs>
        <w:ind w:left="5520" w:hanging="480"/>
      </w:pPr>
    </w:lvl>
    <w:lvl w:ilvl="8">
      <w:start w:val="3"/>
      <w:numFmt w:val="lowerLetter"/>
      <w:lvlText w:val="%9)"/>
      <w:lvlJc w:val="left"/>
      <w:pPr>
        <w:tabs>
          <w:tab w:val="num" w:pos="5760"/>
        </w:tabs>
        <w:ind w:left="6240" w:hanging="480"/>
      </w:pPr>
    </w:lvl>
  </w:abstractNum>
  <w:abstractNum w:abstractNumId="99724">
    <w:nsid w:val="91a27d85"/>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lvl w:ilvl="7">
      <w:start w:val="4"/>
      <w:numFmt w:val="lowerLetter"/>
      <w:lvlText w:val="%8)"/>
      <w:lvlJc w:val="left"/>
      <w:pPr>
        <w:tabs>
          <w:tab w:val="num" w:pos="5040"/>
        </w:tabs>
        <w:ind w:left="5520" w:hanging="480"/>
      </w:pPr>
    </w:lvl>
    <w:lvl w:ilvl="8">
      <w:start w:val="4"/>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jpg" /><Relationship Type="http://schemas.openxmlformats.org/officeDocument/2006/relationships/image" Id="rId110" Target="media/rId110.jpg" /><Relationship Type="http://schemas.openxmlformats.org/officeDocument/2006/relationships/image" Id="rId107" Target="media/rId107.jpg" /><Relationship Type="http://schemas.openxmlformats.org/officeDocument/2006/relationships/image" Id="rId45" Target="media/rId45.png" /><Relationship Type="http://schemas.openxmlformats.org/officeDocument/2006/relationships/image" Id="rId78" Target="media/rId78.jpg" /><Relationship Type="http://schemas.openxmlformats.org/officeDocument/2006/relationships/image" Id="rId91" Target="media/rId91.jpg" /><Relationship Type="http://schemas.openxmlformats.org/officeDocument/2006/relationships/image" Id="rId54" Target="media/rId54.png" /><Relationship Type="http://schemas.openxmlformats.org/officeDocument/2006/relationships/image" Id="rId85" Target="media/rId85.jpg" /><Relationship Type="http://schemas.openxmlformats.org/officeDocument/2006/relationships/image" Id="rId43" Target="media/rId43.jpg" /><Relationship Type="http://schemas.openxmlformats.org/officeDocument/2006/relationships/image" Id="rId141" Target="media/rId141.png" /><Relationship Type="http://schemas.openxmlformats.org/officeDocument/2006/relationships/image" Id="rId142" Target="media/rId142.png" /><Relationship Type="http://schemas.openxmlformats.org/officeDocument/2006/relationships/image" Id="rId139" Target="media/rId139.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hyperlink" Id="rId162" Target="http://chrispederick.com/work/web-developer/" TargetMode="External" /><Relationship Type="http://schemas.openxmlformats.org/officeDocument/2006/relationships/hyperlink" Id="rId26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6"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1" Target="http://webkrauts.de/artikel/2011/schnelltest-zur-barrierefreiheit" TargetMode="External" /><Relationship Type="http://schemas.openxmlformats.org/officeDocument/2006/relationships/hyperlink" Id="rId276" Target="http://www.barrierefreie-informationskultur.de/" TargetMode="External" /><Relationship Type="http://schemas.openxmlformats.org/officeDocument/2006/relationships/hyperlink" Id="rId254" Target="http://www.bik-fuer-alle.de/leitfaden-barrierefreie-online-videos.html" TargetMode="External" /><Relationship Type="http://schemas.openxmlformats.org/officeDocument/2006/relationships/hyperlink" Id="rId236" Target="http://www.bik-fuer-alle.de/webinhalte-barrierefrei-pflegen.html" TargetMode="External" /><Relationship Type="http://schemas.openxmlformats.org/officeDocument/2006/relationships/hyperlink" Id="rId264" Target="http://www.bmas.de/SharedDocs/Downloads/DE/PDF-Publikationen/a729-un-konvention.pdf" TargetMode="External" /><Relationship Type="http://schemas.openxmlformats.org/officeDocument/2006/relationships/hyperlink" Id="rId206" Target="http://www.bmas.de/SharedDocs/Downloads/DE/PDF-Publikationen/a729-un-konvention.pdf?__blob=publicationFile" TargetMode="External" /><Relationship Type="http://schemas.openxmlformats.org/officeDocument/2006/relationships/hyperlink" Id="rId267" Target="http://www.bundestag.de/blob/558776/ed216881a756d5cb81a46ef43dec1ac4/materialzusammenstellung_10-sitzung-data.pdf" TargetMode="External" /><Relationship Type="http://schemas.openxmlformats.org/officeDocument/2006/relationships/hyperlink" Id="rId252" Target="http://www.di-ji.de/index.php?option=com_content&amp;view=article&amp;id=120%3Abarrierefreie-gestaltung-eines-online-videos&amp;catid=75%3Abf-multimedia&amp;Itemid=67&amp;lang=de" TargetMode="External" /><Relationship Type="http://schemas.openxmlformats.org/officeDocument/2006/relationships/hyperlink" Id="rId253" Target="http://www.di-ji.de/index.php?option=com_content&amp;view=article&amp;id=121&amp;Itemid=73&amp;lang=de" TargetMode="External" /><Relationship Type="http://schemas.openxmlformats.org/officeDocument/2006/relationships/hyperlink" Id="rId240" Target="http://www.fernuni-hagen.de/barrierefrei/pdf_word.shtml" TargetMode="External" /><Relationship Type="http://schemas.openxmlformats.org/officeDocument/2006/relationships/hyperlink" Id="rId26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4" Target="http://www.gesetze-bayern.de/Content/Document/BayHSchBekV/true" TargetMode="External" /><Relationship Type="http://schemas.openxmlformats.org/officeDocument/2006/relationships/hyperlink" Id="rId213" Target="http://www.gesetze-bayern.de/Content/Document/BayHSchG-13" TargetMode="External" /><Relationship Type="http://schemas.openxmlformats.org/officeDocument/2006/relationships/hyperlink" Id="rId212" Target="http://www.gesetze-bayern.de/Content/Document/BayHSchG-2" TargetMode="External" /><Relationship Type="http://schemas.openxmlformats.org/officeDocument/2006/relationships/hyperlink" Id="rId210" Target="http://www.gesetze-bayern.de/Content/Document/BayVerf-118a" TargetMode="External" /><Relationship Type="http://schemas.openxmlformats.org/officeDocument/2006/relationships/hyperlink" Id="rId250" Target="http://www.uni-frankfurt.de/44214611/Leitfaden-Barrierefreies-Studium.pdf" TargetMode="External" /><Relationship Type="http://schemas.openxmlformats.org/officeDocument/2006/relationships/hyperlink" Id="rId242" Target="http://www.uni-kassel.de/themen/fileadmin/datas/themen/Literaturumsetzung/Leitfaden_1315_Homepage_3.pdf" TargetMode="External" /><Relationship Type="http://schemas.openxmlformats.org/officeDocument/2006/relationships/hyperlink" Id="rId243" Target="http://www.uni-kassel.de/themen/fileadmin/datas/themen/studium_behinderung/Literaturumsetzung/Kurzanleitung_2014.pdf" TargetMode="External" /><Relationship Type="http://schemas.openxmlformats.org/officeDocument/2006/relationships/hyperlink" Id="rId208" Target="http://www.verwaltungsvorschriften-im-internet.de/bsvwvbund_21072009_O11313012.htm" TargetMode="External" /><Relationship Type="http://schemas.openxmlformats.org/officeDocument/2006/relationships/hyperlink" Id="rId234" Target="https://a11yproject.com/" TargetMode="External" /><Relationship Type="http://schemas.openxmlformats.org/officeDocument/2006/relationships/hyperlink" Id="rId217" Target="https://beck-online.beck.de/" TargetMode="External" /><Relationship Type="http://schemas.openxmlformats.org/officeDocument/2006/relationships/hyperlink" Id="rId237"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73" Target="https://creativecommons.org/licenses/?lang=de" TargetMode="External" /><Relationship Type="http://schemas.openxmlformats.org/officeDocument/2006/relationships/hyperlink" Id="rId274" Target="https://creativecommons.org/licenses/by-nc/4.0/" TargetMode="External" /><Relationship Type="http://schemas.openxmlformats.org/officeDocument/2006/relationships/hyperlink" Id="rId24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62" Target="https://eur-lex.europa.eu/legal-content/DE/TXT/?uri=CELEX%3A32016L2102" TargetMode="External" /><Relationship Type="http://schemas.openxmlformats.org/officeDocument/2006/relationships/hyperlink" Id="rId278" Target="https://github.com/RZ-BY/Leitfaden-Barrierefreiheit/" TargetMode="External" /><Relationship Type="http://schemas.openxmlformats.org/officeDocument/2006/relationships/hyperlink" Id="rId257" Target="https://gpii.eu/leitfaden/" TargetMode="External" /><Relationship Type="http://schemas.openxmlformats.org/officeDocument/2006/relationships/hyperlink" Id="rId238"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6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152" Target="https://t3n.de/news/rich-snippets-anleitung-534054/" TargetMode="External" /><Relationship Type="http://schemas.openxmlformats.org/officeDocument/2006/relationships/hyperlink" Id="rId24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6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7" Target="https://www.barrierefreies-webdesign.de/wcag2/konformitaet/konformitaetsbewertung.html" TargetMode="External" /><Relationship Type="http://schemas.openxmlformats.org/officeDocument/2006/relationships/hyperlink" Id="rId265" Target="https://www.behindertenbeauftragter.de/DE/SchlichtungsstelleBGG/SchlichtungsstelleBGG_node.html" TargetMode="External" /><Relationship Type="http://schemas.openxmlformats.org/officeDocument/2006/relationships/hyperlink" Id="rId25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6"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49" Target="https://www.europa-uni.de/de/struktur/zse/zsb/barrierefreies-studium/_materialien_/Dozentenleitfaden_online_version.pdf" TargetMode="External" /><Relationship Type="http://schemas.openxmlformats.org/officeDocument/2006/relationships/hyperlink" Id="rId259" Target="https://www.fernuni-hagen.de/diversitaet/download/fernstudium_ohne_barrieren_2018-2022.pdf" TargetMode="External" /><Relationship Type="http://schemas.openxmlformats.org/officeDocument/2006/relationships/hyperlink" Id="rId256" Target="https://www.freiburg.de/pb/site/Freiburg/get/params_E-110567810/1190425/Leitfaden_barrierefreie_Kommunikation_Hoerbehinderung.pdf" TargetMode="External" /><Relationship Type="http://schemas.openxmlformats.org/officeDocument/2006/relationships/hyperlink" Id="rId203" Target="https://www.gesetze-im-internet.de/gg/art_3.html" TargetMode="External" /><Relationship Type="http://schemas.openxmlformats.org/officeDocument/2006/relationships/hyperlink" Id="rId204" Target="https://www.gesetze-im-internet.de/gg/art_5.html"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71" Target="https://www.rrze.fau.de" TargetMode="External" /><Relationship Type="http://schemas.openxmlformats.org/officeDocument/2006/relationships/hyperlink" Id="rId183" Target="https://www.rz.uni-wuerzburg.de/dienste/it-recht/" TargetMode="External" /><Relationship Type="http://schemas.openxmlformats.org/officeDocument/2006/relationships/hyperlink" Id="rId187"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47" Target="https://www.uni-due.de/diversity/prodiversitaet_diversitaetkonkret.shtml" TargetMode="External" /><Relationship Type="http://schemas.openxmlformats.org/officeDocument/2006/relationships/hyperlink" Id="rId241" Target="https://www.uni-due.de/imperia/md/content/inklusionsportal/2013_05_barrierefreiepdfs_internetvorlage.pdf" TargetMode="External" /><Relationship Type="http://schemas.openxmlformats.org/officeDocument/2006/relationships/hyperlink" Id="rId246" Target="https://www.uni-marburg.de/de/studium/service/sbs/sehgeschaedigte/hochschullehre.pdf" TargetMode="External" /><Relationship Type="http://schemas.openxmlformats.org/officeDocument/2006/relationships/hyperlink" Id="rId235"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5"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4"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8"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3" Target="https://www.w3.org/WAI/test-evaluate/" TargetMode="External" /><Relationship Type="http://schemas.openxmlformats.org/officeDocument/2006/relationships/hyperlink" Id="rId220"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2" Target="http://chrispederick.com/work/web-developer/" TargetMode="External" /><Relationship Type="http://schemas.openxmlformats.org/officeDocument/2006/relationships/hyperlink" Id="rId26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6" Target="http://hdr.bmj.de/vorwort.html" TargetMode="External" /><Relationship Type="http://schemas.openxmlformats.org/officeDocument/2006/relationships/hyperlink" Id="rId68" Target="http://pdf-barrierefreiheit.de/2018/01/15/pdfua-1-unter-der-lupe-teil-7-auszeichnung-von-hauptsprache-und-sprachwechsel/" TargetMode="External" /><Relationship Type="http://schemas.openxmlformats.org/officeDocument/2006/relationships/hyperlink" Id="rId160" Target="http://schema.org/" TargetMode="External" /><Relationship Type="http://schemas.openxmlformats.org/officeDocument/2006/relationships/hyperlink" Id="rId94" Target="http://webkrauts.de/artikel/2008/die-etwas-besseren-listen-teil-1" TargetMode="External" /><Relationship Type="http://schemas.openxmlformats.org/officeDocument/2006/relationships/hyperlink" Id="rId221" Target="http://webkrauts.de/artikel/2011/schnelltest-zur-barrierefreiheit" TargetMode="External" /><Relationship Type="http://schemas.openxmlformats.org/officeDocument/2006/relationships/hyperlink" Id="rId276" Target="http://www.barrierefreie-informationskultur.de/" TargetMode="External" /><Relationship Type="http://schemas.openxmlformats.org/officeDocument/2006/relationships/hyperlink" Id="rId254" Target="http://www.bik-fuer-alle.de/leitfaden-barrierefreie-online-videos.html" TargetMode="External" /><Relationship Type="http://schemas.openxmlformats.org/officeDocument/2006/relationships/hyperlink" Id="rId236" Target="http://www.bik-fuer-alle.de/webinhalte-barrierefrei-pflegen.html" TargetMode="External" /><Relationship Type="http://schemas.openxmlformats.org/officeDocument/2006/relationships/hyperlink" Id="rId264" Target="http://www.bmas.de/SharedDocs/Downloads/DE/PDF-Publikationen/a729-un-konvention.pdf" TargetMode="External" /><Relationship Type="http://schemas.openxmlformats.org/officeDocument/2006/relationships/hyperlink" Id="rId206" Target="http://www.bmas.de/SharedDocs/Downloads/DE/PDF-Publikationen/a729-un-konvention.pdf?__blob=publicationFile" TargetMode="External" /><Relationship Type="http://schemas.openxmlformats.org/officeDocument/2006/relationships/hyperlink" Id="rId267" Target="http://www.bundestag.de/blob/558776/ed216881a756d5cb81a46ef43dec1ac4/materialzusammenstellung_10-sitzung-data.pdf" TargetMode="External" /><Relationship Type="http://schemas.openxmlformats.org/officeDocument/2006/relationships/hyperlink" Id="rId252" Target="http://www.di-ji.de/index.php?option=com_content&amp;view=article&amp;id=120%3Abarrierefreie-gestaltung-eines-online-videos&amp;catid=75%3Abf-multimedia&amp;Itemid=67&amp;lang=de" TargetMode="External" /><Relationship Type="http://schemas.openxmlformats.org/officeDocument/2006/relationships/hyperlink" Id="rId253" Target="http://www.di-ji.de/index.php?option=com_content&amp;view=article&amp;id=121&amp;Itemid=73&amp;lang=de" TargetMode="External" /><Relationship Type="http://schemas.openxmlformats.org/officeDocument/2006/relationships/hyperlink" Id="rId240" Target="http://www.fernuni-hagen.de/barrierefrei/pdf_word.shtml" TargetMode="External" /><Relationship Type="http://schemas.openxmlformats.org/officeDocument/2006/relationships/hyperlink" Id="rId26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4" Target="http://www.gesetze-bayern.de/Content/Document/BayHSchBekV/true" TargetMode="External" /><Relationship Type="http://schemas.openxmlformats.org/officeDocument/2006/relationships/hyperlink" Id="rId213" Target="http://www.gesetze-bayern.de/Content/Document/BayHSchG-13" TargetMode="External" /><Relationship Type="http://schemas.openxmlformats.org/officeDocument/2006/relationships/hyperlink" Id="rId212" Target="http://www.gesetze-bayern.de/Content/Document/BayHSchG-2" TargetMode="External" /><Relationship Type="http://schemas.openxmlformats.org/officeDocument/2006/relationships/hyperlink" Id="rId210" Target="http://www.gesetze-bayern.de/Content/Document/BayVerf-118a" TargetMode="External" /><Relationship Type="http://schemas.openxmlformats.org/officeDocument/2006/relationships/hyperlink" Id="rId250" Target="http://www.uni-frankfurt.de/44214611/Leitfaden-Barrierefreies-Studium.pdf" TargetMode="External" /><Relationship Type="http://schemas.openxmlformats.org/officeDocument/2006/relationships/hyperlink" Id="rId242" Target="http://www.uni-kassel.de/themen/fileadmin/datas/themen/Literaturumsetzung/Leitfaden_1315_Homepage_3.pdf" TargetMode="External" /><Relationship Type="http://schemas.openxmlformats.org/officeDocument/2006/relationships/hyperlink" Id="rId243" Target="http://www.uni-kassel.de/themen/fileadmin/datas/themen/studium_behinderung/Literaturumsetzung/Kurzanleitung_2014.pdf" TargetMode="External" /><Relationship Type="http://schemas.openxmlformats.org/officeDocument/2006/relationships/hyperlink" Id="rId208" Target="http://www.verwaltungsvorschriften-im-internet.de/bsvwvbund_21072009_O11313012.htm" TargetMode="External" /><Relationship Type="http://schemas.openxmlformats.org/officeDocument/2006/relationships/hyperlink" Id="rId234" Target="https://a11yproject.com/" TargetMode="External" /><Relationship Type="http://schemas.openxmlformats.org/officeDocument/2006/relationships/hyperlink" Id="rId217" Target="https://beck-online.beck.de/" TargetMode="External" /><Relationship Type="http://schemas.openxmlformats.org/officeDocument/2006/relationships/hyperlink" Id="rId237" Target="https://bitsofco.de/the-accessibility-cheatsheet/" TargetMode="External" /><Relationship Type="http://schemas.openxmlformats.org/officeDocument/2006/relationships/hyperlink" Id="rId40" Target="https://blog.kulturbanause.de/2008/01/html-elemente-und-semantik/" TargetMode="External" /><Relationship Type="http://schemas.openxmlformats.org/officeDocument/2006/relationships/hyperlink" Id="rId154" Target="https://caniuse.com" TargetMode="External" /><Relationship Type="http://schemas.openxmlformats.org/officeDocument/2006/relationships/hyperlink" Id="rId155" Target="https://chrome.google.com/webstore/detail/certviewer/dcfpfgpnkmklbdnicbooifodgdekdgie" TargetMode="External" /><Relationship Type="http://schemas.openxmlformats.org/officeDocument/2006/relationships/hyperlink" Id="rId156" Target="https://chrome.google.com/webstore/detail/colora11y/icfneoldcbdmgaiocnnobpbbjncdfbfb" TargetMode="External" /><Relationship Type="http://schemas.openxmlformats.org/officeDocument/2006/relationships/hyperlink" Id="rId157" Target="https://chrome.google.com/webstore/detail/colorzilla/bhlhnicpbhignbdhedgjhgdocnmhomnp" TargetMode="External" /><Relationship Type="http://schemas.openxmlformats.org/officeDocument/2006/relationships/hyperlink" Id="rId158" Target="https://chrome.google.com/webstore/detail/full-page-screenshot/glgomjpomoahpeekneidkinhcfjnnhmb" TargetMode="External" /><Relationship Type="http://schemas.openxmlformats.org/officeDocument/2006/relationships/hyperlink" Id="rId44" Target="https://chrome.google.com/webstore/detail/headingsmap/flbjommegcjonpdmenkdiocclhjacmbi" TargetMode="External" /><Relationship Type="http://schemas.openxmlformats.org/officeDocument/2006/relationships/hyperlink" Id="rId147" Target="https://chrome.google.com/webstore/detail/semantic-inspector/jobakbebljifplmcapcooffdbdmfdbjh" TargetMode="External" /><Relationship Type="http://schemas.openxmlformats.org/officeDocument/2006/relationships/hyperlink" Id="rId161" Target="https://chrome.google.com/webstore/detail/wave-evaluation-tool/jbbplnpkjmmeebjpijfedlgcdilocofh" TargetMode="External" /><Relationship Type="http://schemas.openxmlformats.org/officeDocument/2006/relationships/hyperlink" Id="rId273" Target="https://creativecommons.org/licenses/?lang=de" TargetMode="External" /><Relationship Type="http://schemas.openxmlformats.org/officeDocument/2006/relationships/hyperlink" Id="rId274" Target="https://creativecommons.org/licenses/by-nc/4.0/" TargetMode="External" /><Relationship Type="http://schemas.openxmlformats.org/officeDocument/2006/relationships/hyperlink" Id="rId244" Target="https://de.slideshare.net/werteslide/140123-idug-stuttgartbarrierefreiespublizierenwertewerkkompakt" TargetMode="External" /><Relationship Type="http://schemas.openxmlformats.org/officeDocument/2006/relationships/hyperlink" Id="rId102" Target="https://developer.mozilla.org/en-US/docs/Web/HTML/Element/cite" TargetMode="External" /><Relationship Type="http://schemas.openxmlformats.org/officeDocument/2006/relationships/hyperlink" Id="rId150" Target="https://developers.google.com/search/docs/guides/" TargetMode="External" /><Relationship Type="http://schemas.openxmlformats.org/officeDocument/2006/relationships/hyperlink" Id="rId159" Target="https://dnslytics.com/" TargetMode="External" /><Relationship Type="http://schemas.openxmlformats.org/officeDocument/2006/relationships/hyperlink" Id="rId173" Target="https://ec.europa.eu/info/law/better-regulation/initiatives/ares-2018-2604172_en" TargetMode="External" /><Relationship Type="http://schemas.openxmlformats.org/officeDocument/2006/relationships/hyperlink" Id="rId262" Target="https://eur-lex.europa.eu/legal-content/DE/TXT/?uri=CELEX%3A32016L2102" TargetMode="External" /><Relationship Type="http://schemas.openxmlformats.org/officeDocument/2006/relationships/hyperlink" Id="rId278" Target="https://github.com/RZ-BY/Leitfaden-Barrierefreiheit/" TargetMode="External" /><Relationship Type="http://schemas.openxmlformats.org/officeDocument/2006/relationships/hyperlink" Id="rId257" Target="https://gpii.eu/leitfaden/" TargetMode="External" /><Relationship Type="http://schemas.openxmlformats.org/officeDocument/2006/relationships/hyperlink" Id="rId238" Target="https://moritzgiessmann.de/accessibility-cheatsheet/" TargetMode="External" /><Relationship Type="http://schemas.openxmlformats.org/officeDocument/2006/relationships/hyperlink" Id="rId108" Target="https://oembed.com/" TargetMode="External" /><Relationship Type="http://schemas.openxmlformats.org/officeDocument/2006/relationships/hyperlink" Id="rId263" Target="https://rm.coe.int/CoERMPublicCommonSearchServices/DisplayDCTMContent?documentId=090000168007cf92" TargetMode="External" /><Relationship Type="http://schemas.openxmlformats.org/officeDocument/2006/relationships/hyperlink" Id="rId145" Target="https://schema.org/" TargetMode="External" /><Relationship Type="http://schemas.openxmlformats.org/officeDocument/2006/relationships/hyperlink" Id="rId144" Target="https://schema.org/Event" TargetMode="External" /><Relationship Type="http://schemas.openxmlformats.org/officeDocument/2006/relationships/hyperlink" Id="rId149" Target="https://schema.org/docs/schemas.html" TargetMode="External" /><Relationship Type="http://schemas.openxmlformats.org/officeDocument/2006/relationships/hyperlink" Id="rId146" Target="https://search.google.com/structured-data/testing-tool?hl=de" TargetMode="External" /><Relationship Type="http://schemas.openxmlformats.org/officeDocument/2006/relationships/hyperlink" Id="rId152" Target="https://t3n.de/news/rich-snippets-anleitung-534054/" TargetMode="External" /><Relationship Type="http://schemas.openxmlformats.org/officeDocument/2006/relationships/hyperlink" Id="rId248" Target="https://tu-dresden.de/karriere/weiterbildung/ressourcen/dateien/2017/Broschuere-BF-Leitfaden-barrierefrei.pdf" TargetMode="External" /><Relationship Type="http://schemas.openxmlformats.org/officeDocument/2006/relationships/hyperlink" Id="rId95" Target="https://wiki.selfhtml.org/wiki/HTML/Textstrukturierung/Listen" TargetMode="External" /><Relationship Type="http://schemas.openxmlformats.org/officeDocument/2006/relationships/hyperlink" Id="rId90"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60" Target="https://www.barrierefrei.bayern.de/" TargetMode="External" /><Relationship Type="http://schemas.openxmlformats.org/officeDocument/2006/relationships/hyperlink" Id="rId67" Target="https://www.barrierefreies-webdesign.de/knowhow/sprachangabe/" TargetMode="External" /><Relationship Type="http://schemas.openxmlformats.org/officeDocument/2006/relationships/hyperlink" Id="rId76" Target="https://www.barrierefreies-webdesign.de/knowhow/textalternative/entscheidungsschema.html" TargetMode="External" /><Relationship Type="http://schemas.openxmlformats.org/officeDocument/2006/relationships/hyperlink" Id="rId75" Target="https://www.barrierefreies-webdesign.de/knowhow/textalternative/informative-bilder.html" TargetMode="External" /><Relationship Type="http://schemas.openxmlformats.org/officeDocument/2006/relationships/hyperlink" Id="rId52"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7" Target="https://www.barrierefreies-webdesign.de/wcag2/konformitaet/konformitaetsbewertung.html" TargetMode="External" /><Relationship Type="http://schemas.openxmlformats.org/officeDocument/2006/relationships/hyperlink" Id="rId265" Target="https://www.behindertenbeauftragter.de/DE/SchlichtungsstelleBGG/SchlichtungsstelleBGG_node.html" TargetMode="External" /><Relationship Type="http://schemas.openxmlformats.org/officeDocument/2006/relationships/hyperlink" Id="rId258" Target="https://www.bundesfachstelle-barrierefreiheit.de/DE/Praxishilfen/Veranstaltungsplanung/veranstaltungsplanung_node.html" TargetMode="External" /><Relationship Type="http://schemas.openxmlformats.org/officeDocument/2006/relationships/hyperlink" Id="rId88"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6" Target="https://www.enorm.bund.de/eNorm/" TargetMode="External" /><Relationship Type="http://schemas.openxmlformats.org/officeDocument/2006/relationships/hyperlink" Id="rId167" Target="https://www.etsi.org/deliver/etsi_en/301500_301599/301549/01.01.02_60/en_301549v010102p.pdf" TargetMode="External" /><Relationship Type="http://schemas.openxmlformats.org/officeDocument/2006/relationships/hyperlink" Id="rId249" Target="https://www.europa-uni.de/de/struktur/zse/zsb/barrierefreies-studium/_materialien_/Dozentenleitfaden_online_version.pdf" TargetMode="External" /><Relationship Type="http://schemas.openxmlformats.org/officeDocument/2006/relationships/hyperlink" Id="rId259" Target="https://www.fernuni-hagen.de/diversitaet/download/fernstudium_ohne_barrieren_2018-2022.pdf" TargetMode="External" /><Relationship Type="http://schemas.openxmlformats.org/officeDocument/2006/relationships/hyperlink" Id="rId256" Target="https://www.freiburg.de/pb/site/Freiburg/get/params_E-110567810/1190425/Leitfaden_barrierefreie_Kommunikation_Hoerbehinderung.pdf" TargetMode="External" /><Relationship Type="http://schemas.openxmlformats.org/officeDocument/2006/relationships/hyperlink" Id="rId203" Target="https://www.gesetze-im-internet.de/gg/art_3.html" TargetMode="External" /><Relationship Type="http://schemas.openxmlformats.org/officeDocument/2006/relationships/hyperlink" Id="rId204" Target="https://www.gesetze-im-internet.de/gg/art_5.html" TargetMode="External" /><Relationship Type="http://schemas.openxmlformats.org/officeDocument/2006/relationships/hyperlink" Id="rId151" Target="https://www.luna-park.de/blog/29207-strukturierte-daten/" TargetMode="External" /><Relationship Type="http://schemas.openxmlformats.org/officeDocument/2006/relationships/hyperlink" Id="rId101" Target="https://www.mediaevent.de/xhtml/blockquote.html" TargetMode="External" /><Relationship Type="http://schemas.openxmlformats.org/officeDocument/2006/relationships/hyperlink" Id="rId106" Target="https://www.openstreetmap.de/" TargetMode="External" /><Relationship Type="http://schemas.openxmlformats.org/officeDocument/2006/relationships/hyperlink" Id="rId271" Target="https://www.rrze.fau.de" TargetMode="External" /><Relationship Type="http://schemas.openxmlformats.org/officeDocument/2006/relationships/hyperlink" Id="rId183" Target="https://www.rz.uni-wuerzburg.de/dienste/it-recht/" TargetMode="External" /><Relationship Type="http://schemas.openxmlformats.org/officeDocument/2006/relationships/hyperlink" Id="rId187" Target="https://www.rz.uni-wuerzburg.de/dienste/it-recht/generatoren-beta/" TargetMode="External" /><Relationship Type="http://schemas.openxmlformats.org/officeDocument/2006/relationships/hyperlink" Id="rId105" Target="https://www.slideshare.net" TargetMode="External" /><Relationship Type="http://schemas.openxmlformats.org/officeDocument/2006/relationships/hyperlink" Id="rId247" Target="https://www.uni-due.de/diversity/prodiversitaet_diversitaetkonkret.shtml" TargetMode="External" /><Relationship Type="http://schemas.openxmlformats.org/officeDocument/2006/relationships/hyperlink" Id="rId241" Target="https://www.uni-due.de/imperia/md/content/inklusionsportal/2013_05_barrierefreiepdfs_internetvorlage.pdf" TargetMode="External" /><Relationship Type="http://schemas.openxmlformats.org/officeDocument/2006/relationships/hyperlink" Id="rId246" Target="https://www.uni-marburg.de/de/studium/service/sbs/sehgeschaedigte/hochschullehre.pdf" TargetMode="External" /><Relationship Type="http://schemas.openxmlformats.org/officeDocument/2006/relationships/hyperlink" Id="rId235" Target="https://www.uni-wuerzburg.de/fileadmin/32500250/Inklusion_im_World_Wide_Web.pdf" TargetMode="External" /><Relationship Type="http://schemas.openxmlformats.org/officeDocument/2006/relationships/hyperlink" Id="rId57" Target="https://www.w3.org/International/questions/qa-html-language-declarations.de" TargetMode="External" /><Relationship Type="http://schemas.openxmlformats.org/officeDocument/2006/relationships/hyperlink" Id="rId225"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6" Target="https://www.w3.org/TR/WCAG21/" TargetMode="External" /><Relationship Type="http://schemas.openxmlformats.org/officeDocument/2006/relationships/hyperlink" Id="rId140" Target="https://www.w3.org/TR/rdfa-primer/" TargetMode="External" /><Relationship Type="http://schemas.openxmlformats.org/officeDocument/2006/relationships/hyperlink" Id="rId138"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3"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4" Target="https://www.w3.org/WAI/ER/tools/" TargetMode="External" /><Relationship Type="http://schemas.openxmlformats.org/officeDocument/2006/relationships/hyperlink" Id="rId63" Target="https://www.w3.org/WAI/WCAG21/quickref/#abbreviations" TargetMode="External" /><Relationship Type="http://schemas.openxmlformats.org/officeDocument/2006/relationships/hyperlink" Id="rId48" Target="https://www.w3.org/WAI/WCAG21/quickref/#headings-and-labels" TargetMode="External" /><Relationship Type="http://schemas.openxmlformats.org/officeDocument/2006/relationships/hyperlink" Id="rId47" Target="https://www.w3.org/WAI/WCAG21/quickref/#info-and-relationships" TargetMode="External" /><Relationship Type="http://schemas.openxmlformats.org/officeDocument/2006/relationships/hyperlink" Id="rId59" Target="https://www.w3.org/WAI/WCAG21/quickref/#language-of-page" TargetMode="External" /><Relationship Type="http://schemas.openxmlformats.org/officeDocument/2006/relationships/hyperlink" Id="rId60" Target="https://www.w3.org/WAI/WCAG21/quickref/#language-of-parts" TargetMode="External" /><Relationship Type="http://schemas.openxmlformats.org/officeDocument/2006/relationships/hyperlink" Id="rId73" Target="https://www.w3.org/WAI/WCAG21/quickref/#link-purpose-in-context" TargetMode="External" /><Relationship Type="http://schemas.openxmlformats.org/officeDocument/2006/relationships/hyperlink" Id="rId72" Target="https://www.w3.org/WAI/WCAG21/quickref/#non-text-content" TargetMode="External" /><Relationship Type="http://schemas.openxmlformats.org/officeDocument/2006/relationships/hyperlink" Id="rId65" Target="https://www.w3.org/WAI/WCAG21/quickref/#pronunciation" TargetMode="External" /><Relationship Type="http://schemas.openxmlformats.org/officeDocument/2006/relationships/hyperlink" Id="rId64" Target="https://www.w3.org/WAI/WCAG21/quickref/#reading-level" TargetMode="External" /><Relationship Type="http://schemas.openxmlformats.org/officeDocument/2006/relationships/hyperlink" Id="rId50" Target="https://www.w3.org/WAI/WCAG21/quickref/#section-headings" TargetMode="External" /><Relationship Type="http://schemas.openxmlformats.org/officeDocument/2006/relationships/hyperlink" Id="rId62" Target="https://www.w3.org/WAI/WCAG21/quickref/#unusual-words" TargetMode="External" /><Relationship Type="http://schemas.openxmlformats.org/officeDocument/2006/relationships/hyperlink" Id="rId98" Target="https://www.w3.org/WAI/WCAG21/quickref/?showtechniques=249#info-and-relationships" TargetMode="External" /><Relationship Type="http://schemas.openxmlformats.org/officeDocument/2006/relationships/hyperlink" Id="rId82" Target="https://www.w3.org/WAI/WCAG21/quickref/?showtechniques=249#link-purpose-link-only" TargetMode="External" /><Relationship Type="http://schemas.openxmlformats.org/officeDocument/2006/relationships/hyperlink" Id="rId99" Target="https://www.w3.org/WAI/WCAG21/quickref/?showtechniques=324#consistent-identification" TargetMode="External" /><Relationship Type="http://schemas.openxmlformats.org/officeDocument/2006/relationships/hyperlink" Id="rId134" Target="https://www.w3.org/WAI/design-develop/" TargetMode="External" /><Relationship Type="http://schemas.openxmlformats.org/officeDocument/2006/relationships/hyperlink" Id="rId228"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223" Target="https://www.w3.org/WAI/test-evaluate/" TargetMode="External" /><Relationship Type="http://schemas.openxmlformats.org/officeDocument/2006/relationships/hyperlink" Id="rId220" Target="https://www.w3.org/WAI/test-evaluate/preliminary/" TargetMode="External" /><Relationship Type="http://schemas.openxmlformats.org/officeDocument/2006/relationships/hyperlink" Id="rId133" Target="https://www.w3.org/WAI/tips/designing/" TargetMode="External" /><Relationship Type="http://schemas.openxmlformats.org/officeDocument/2006/relationships/hyperlink" Id="rId127" Target="https://www.w3.org/WAI/tutorials/" TargetMode="External" /><Relationship Type="http://schemas.openxmlformats.org/officeDocument/2006/relationships/hyperlink" Id="rId132" Target="https://www.w3.org/WAI/tutorials/carousels/" TargetMode="External" /><Relationship Type="http://schemas.openxmlformats.org/officeDocument/2006/relationships/hyperlink" Id="rId131" Target="https://www.w3.org/WAI/tutorials/forms/" TargetMode="External" /><Relationship Type="http://schemas.openxmlformats.org/officeDocument/2006/relationships/hyperlink" Id="rId130" Target="https://www.w3.org/WAI/tutorials/images/" TargetMode="External" /><Relationship Type="http://schemas.openxmlformats.org/officeDocument/2006/relationships/hyperlink" Id="rId129" Target="https://www.w3.org/WAI/tutorials/menus/" TargetMode="External" /><Relationship Type="http://schemas.openxmlformats.org/officeDocument/2006/relationships/hyperlink" Id="rId128" Target="https://www.w3.org/WAI/tutorials/page-structure/" TargetMode="External" /><Relationship Type="http://schemas.openxmlformats.org/officeDocument/2006/relationships/hyperlink" Id="rId84" Target="https://www.w3.org/WAI/tutorials/tables/" TargetMode="External" /><Relationship Type="http://schemas.openxmlformats.org/officeDocument/2006/relationships/hyperlink" Id="rId135" Target="https://www.w3.org/standards/" TargetMode="External" /><Relationship Type="http://schemas.openxmlformats.org/officeDocument/2006/relationships/hyperlink" Id="rId104"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2018-09-10T12:24:41Z</dcterms:created>
  <dcterms:modified xsi:type="dcterms:W3CDTF">2018-09-10T12:24:41Z</dcterms:modified>
</cp:coreProperties>
</file>