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7.png" ContentType="image/png"/>
  <Override PartName="/word/media/rId2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14.</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Jedem werden,</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rPr>
          <w:b/>
        </w:rPr>
        <w:t xml:space="preserve">beim Zugriff auf dieselbe Seite dieselben Inhalte angezeigt</w:t>
      </w:r>
      <w:r>
        <w:t xml:space="preserve">.</w:t>
      </w:r>
    </w:p>
    <w:p>
      <w:pPr>
        <w:pStyle w:val="Textkrper"/>
      </w:pPr>
      <w:r>
        <w:t xml:space="preserve">Die Umsetzung dieses Prinzips nutzen nicht allein Menschen mit Behinderungen. Auch neue Medien, neue Geräte und Inhaltsaggregatoren (u.a. von Suchmaschinen), profitieren davon.</w:t>
      </w:r>
    </w:p>
    <w:p>
      <w:pPr>
        <w:pStyle w:val="Textkrper"/>
      </w:pPr>
      <w:r>
        <w:t xml:space="preserve">Besonders deutlich wird dies bei der stark gestiegenen Nutzung von Smartphones und Tablet-Rechnern: Wurden noch vor zehn Jahren Webauftritte nur über Desktop-Rechner abgerufen, ist es heute längst üblich geworden, auch mit Smartphones Informationen abzurufen. Diese zeigen moderne Webseiten zwar nicht im selben optischen Design wie auf einem großen Monitor, sie zeigen aber dennoch dieselben Inhalte.</w:t>
      </w:r>
    </w:p>
    <w:p>
      <w:pPr>
        <w:pStyle w:val="Textkrper"/>
      </w:pPr>
      <w:r>
        <w:t xml:space="preserve">Moderne Webentwicklung und modernes Webdesign erreichen,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sich Inhalte für Menschen mit Behinderungen barrierefreier gestalten lassen.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besseren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Wird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weiteren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Sie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 sich bereits jetzt an die WCAG 2.1 zu halten, da diese zu der Version 2.0 abwärtskompatibel gestaltet worden ist.</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die Semantik einzuhalten: Überschriften, die nicht mittels verfügbarer HTML-Elementen als solche gekennzeichnet sind, sind keine Überschriften. Der</w:t>
      </w:r>
      <w:r>
        <w:t xml:space="preserve"> </w:t>
      </w:r>
      <w:r>
        <w:rPr>
          <w:i/>
        </w:rPr>
        <w:t xml:space="preserve">klassische Fehler</w:t>
      </w:r>
      <w:r>
        <w:t xml:space="preserve"> </w:t>
      </w:r>
      <w:r>
        <w:t xml:space="preserve">vieler Autoren besteht oft darin, dass keine Überschriften gesetzt wurden, sondern eine Textzeile schlicht mit Fettdruck und einer größeren Schrift optisch hervorgehoben wurde. Semantisch sind solche Texte jedoch keine Überschriften und werden daher auch nicht als solche interpretiert: Screenreader können diese nicht von normalem Text unterscheiden und auch die Analyse von Suchmaschinen wird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w:t>
      </w:r>
      <w:r>
        <w:t xml:space="preserve">einer Überschrift geschieht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häufig eine optische Verschönerung durch sogenannte</w:t>
      </w:r>
      <w:r>
        <w:t xml:space="preserve"> </w:t>
      </w:r>
      <w:r>
        <w:rPr>
          <w:i/>
        </w:rPr>
        <w:t xml:space="preserve">Schmuckgrafiken</w:t>
      </w:r>
      <w:r>
        <w:t xml:space="preserve">. Mit diesem Verständnis kann man solche Grafiken von Schemagrafiken, Auswertungen oder anderen Grafiken unterscheiden: Schmuckgrafiken können jederzeit ausgetauscht oder weggelassen werden, während inhaltsvermittelnde Grafiken ein nicht wegzulassender Bestandteil der Seite sind.</w:t>
      </w:r>
    </w:p>
    <w:p>
      <w:pPr>
        <w:pStyle w:val="Textkrper"/>
      </w:pPr>
      <w:r>
        <w:t xml:space="preserve">Wird eine optische Hervorhebung von Texten gewünscht ist, dürfen hierzu keine Strukturelemente, die für die inhaltliche Kennzeichnung vorgesehen sind, verwendet werden. Sollen ein Absatz oder einzelne Worte optisch</w:t>
      </w:r>
      <w:r>
        <w:t xml:space="preserve"> </w:t>
      </w:r>
      <w:r>
        <w:t xml:space="preserve">hervorgehoben werden sollen, ist es Aufgabe des Webdesigns, eine entsprechende Funktionalität bereitzustellen. Viele Webdesigns enthalten bereits entsprechende Funktionalitäten für optionale Boxen, Spaltensatz,</w:t>
      </w:r>
      <w:r>
        <w:t xml:space="preserve"> </w:t>
      </w:r>
      <w:r>
        <w:t xml:space="preserve">Hinweismarken oder Buttons. Sind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 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Hat ein CMS einen WYSIWYG-Editor wie den populären TinyMCE-Editor,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Entdeckt man Mängel in der vorgegebenen Vorlage, sollte man diese an die zuständigen Designer oder Entwickler melden; die Fehler können dann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klar strukturiert werden, frei von Rechtsschreibfehlern und verständlich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FirstParagraph"/>
      </w:pPr>
      <w:r>
        <w:t xml:space="preserve"> </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Dies gilt insbesondere dann, wenn Textteile auf einer Seite einer andere Sprache nutzen, als der Rest der Seite.</w:t>
      </w:r>
    </w:p>
    <w:p>
      <w:pPr>
        <w:pStyle w:val="Textkrper"/>
      </w:pPr>
      <w:r>
        <w:t xml:space="preserve">Für die Definition der Sprache einer gesamten Seite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CMS-Installationen jedoch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Dies macht sich vor allem dann bemerkbar,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 Folgendes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verwendet:</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Handelt es sich bei dem Bild um ein informatives Bild,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den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w:t>
      </w:r>
      <w:r>
        <w:rPr>
          <w:rStyle w:val="NormalTok"/>
        </w:rPr>
        <w:t xml:space="preserve">Online-Broschüre zum Thema ABC</w:t>
      </w:r>
      <w:r>
        <w:rPr>
          <w:rStyle w:val="KeywordTok"/>
        </w:rPr>
        <w:t xml:space="preserve">&lt;/a&gt;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Title,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horizonatlen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Browsererweitertung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richtlinie-20162016-eu-über-den-barrierefreien-zugang-zu-den-websites-und-mobilen-anwendungen-öffentlicher-stellen"/>
      <w:r>
        <w:t xml:space="preserve">Richtlinie 2016/2016 EU über den barrierefreien Zugang zu den Websites und mobilen Anwendungen öffentlicher Stellen</w:t>
      </w:r>
      <w:bookmarkEnd w:id="166"/>
    </w:p>
    <w:p>
      <w:pPr>
        <w:pStyle w:val="FirstParagraph"/>
      </w:pPr>
      <w:r>
        <w:t xml:space="preserve">Mit der Richtlinie 2016/2102 EU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Anwendungsbreich der Richtlinie 2016/2102 EU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Richtlinie 2016/2102 EU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richtlinie-20162102-eu"/>
      <w:r>
        <w:t xml:space="preserve">Barrierefreiheitserklärung gemäß der Richtlinie 2016/2102 EU</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bestandsaufnahme-und-innerorganistorische-gestaltung"/>
      <w:r>
        <w:t xml:space="preserve">Bestandsaufnahme und innerorganistorische Gestaltung</w:t>
      </w:r>
      <w:bookmarkEnd w:id="174"/>
    </w:p>
    <w:p>
      <w:pPr>
        <w:pStyle w:val="FirstParagraph"/>
      </w:pPr>
      <w:r>
        <w:t xml:space="preserve">Um auch den Gestaltungsspielraum, den die Richtlinie 2016/2102 EU beitet auszuschpöpfen, ist im ersten Schritt eine Bestandsaufanhme der wichtigsten Webseiten, Social-Media-Kanäle und Verwaltungsdokumente durchführen. Erste Schritte erhalten Sie im Kapitel</w:t>
      </w:r>
      <w:r>
        <w:t xml:space="preserve"> </w:t>
      </w:r>
      <w:r>
        <w:t xml:space="preserve">. Optimal beiten Sie für die Mitglieder der Hochschule Veranstaltungen zum Thema Barrierefreiheit an, und setzen ein Germium zur Begleitung der Umsetzungsprojekte ein und verzahnen Barrirefreiheit in die Schulungsprogramme. Gerade für Webseiten wäre zu Prüfen, ob eine höhere Konformität der Inhalte durch einen Freigabeprozess oder zentral organisierte Redaktion erreichbar ist.</w:t>
      </w:r>
    </w:p>
    <w:p>
      <w:pPr>
        <w:pStyle w:val="berschrift4"/>
      </w:pPr>
      <w:bookmarkStart w:id="175" w:name="feeback-mechanismus"/>
      <w:r>
        <w:t xml:space="preserve">Feeback-Mechanismus</w:t>
      </w:r>
      <w:bookmarkEnd w:id="175"/>
    </w:p>
    <w:p>
      <w:pPr>
        <w:pStyle w:val="FirstParagraph"/>
      </w:pPr>
      <w:r>
        <w:t xml:space="preserve">Über die konkrete Umsetzung des Feedback-Verfahrens äußert sich die Richtlinie 2016/2102 EU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Feeback-Mechanismus nicht barrierefreie Informationen, Dienstleistungen oder Dokumente für Betroffene barrierefrei zugänglich gemacht werden sollen.</w:t>
      </w:r>
    </w:p>
    <w:p>
      <w:pPr>
        <w:pStyle w:val="Textkrper"/>
      </w:pPr>
      <w:r>
        <w:t xml:space="preserve">Die Beantwortung der Anfragen muss innerhalb einer angemessenen Frist erfolgen. Bei einer nicht zufriedenstellenden Antwort können Betroffene ein Durchsetzungsverfahren einleiten.</w:t>
      </w:r>
    </w:p>
    <w:p>
      <w:pPr>
        <w:pStyle w:val="berschrift3"/>
      </w:pPr>
      <w:bookmarkStart w:id="176" w:name="fristen"/>
      <w:r>
        <w:t xml:space="preserve">Fristen </w:t>
      </w:r>
      <w:bookmarkEnd w:id="176"/>
    </w:p>
    <w:p>
      <w:pPr>
        <w:pStyle w:val="FirstParagraph"/>
      </w:pPr>
      <w:r>
        <w:t xml:space="preserve">Die Barrierefreiheit war bereits nach nationalem Recht umzusetzen. Werden jedoch die neuen Fristen aus der Richtlinie 2016/2102 EU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gelten für Inhalte die vor dem 23. September 2019 erstellt wurden.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7" w:name="barriefreiheit-und-ihre-grenzen"/>
      <w:r>
        <w:t xml:space="preserve">Barriefreiheit und ihre Grenzen</w:t>
      </w:r>
      <w:bookmarkEnd w:id="177"/>
    </w:p>
    <w:p>
      <w:pPr>
        <w:pStyle w:val="berschrift4"/>
      </w:pPr>
      <w:bookmarkStart w:id="178" w:name="ausnahmen"/>
      <w:r>
        <w:t xml:space="preserve">Ausnahmen</w:t>
      </w:r>
      <w:bookmarkEnd w:id="178"/>
    </w:p>
    <w:p>
      <w:pPr>
        <w:pStyle w:val="FirstParagraph"/>
      </w:pPr>
      <w:r>
        <w:t xml:space="preserve">Die Richtlinie 2016/2102 EU gewährt einige Ausnahmen bei bestimmten Arten oder bei bestimmten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9" w:name="rückausnahmen"/>
      <w:r>
        <w:t xml:space="preserve">Rückausnahmen</w:t>
      </w:r>
      <w:bookmarkEnd w:id="179"/>
    </w:p>
    <w:p>
      <w:pPr>
        <w:pStyle w:val="FirstParagraph"/>
      </w:pPr>
      <w:r>
        <w:t xml:space="preserve">Die Richtlinie 2016/2012 EU hat einen kleineren Anwendungsbereich als das BayBGG. Während die Richtlinie 2016/2102 EU Webseiten und Apps regelt, umfasst das BayBGG Internet- und Intranetauftritte und Internetangebote sowie die von ihnen zur Verfügung gestellten grafischen Programmoberflächen. 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80" w:name="verhältnismäßigkeitsausnahme"/>
      <w:r>
        <w:t xml:space="preserve">Verhältnismäßigkeitsausnahme</w:t>
      </w:r>
      <w:bookmarkEnd w:id="180"/>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Richtlinie 2016/2012 EU,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abgelehnt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 Hier können auch die Ausnahmen der Richtlinie 2016/2102 EU wieder hineingelesen werden, wie sie etwa für Karten oder ditalisierte Kulturgüter vorgesehen sind.</w:t>
      </w:r>
    </w:p>
    <w:p>
      <w:pPr>
        <w:pStyle w:val="Textkrper"/>
      </w:pPr>
      <w:r>
        <w:t xml:space="preserve">Mit Blick auf Art. 5 der Richtlinie 2016/2012 EU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Vorteilen;</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entstehen.</w:t>
      </w:r>
      <w:r>
        <w:t xml:space="preserve"> </w:t>
      </w:r>
      <w:r>
        <w:t xml:space="preserve">Da die Umsetzung von barrierefreiem Webdesign Vorteile mit sich bringt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überwiegen die Investitionen die Kosten.</w:t>
      </w:r>
    </w:p>
    <w:p>
      <w:pPr>
        <w:pStyle w:val="berschrift3"/>
      </w:pPr>
      <w:bookmarkStart w:id="181" w:name="durchsetzungsmöglichkeiten-für-betroffene"/>
      <w:r>
        <w:t xml:space="preserve">Durchsetzungsmöglichkeiten für Betroffene</w:t>
      </w:r>
      <w:bookmarkEnd w:id="181"/>
    </w:p>
    <w:p>
      <w:pPr>
        <w:pStyle w:val="FirstParagraph"/>
      </w:pPr>
      <w:r>
        <w:t xml:space="preserve">Die Ausgestaltung der neuen Richtlinien wird in einer angepassten BayBITV oder einer neuen Verordnung erfolgen.</w:t>
      </w:r>
    </w:p>
    <w:p>
      <w:pPr>
        <w:pStyle w:val="berschrift2"/>
      </w:pPr>
      <w:bookmarkStart w:id="182" w:name="vertragliche-anforderungen-bei-auftragsarbeiten"/>
      <w:r>
        <w:t xml:space="preserve">Vertragliche Anforderungen bei Auftragsarbeiten</w:t>
      </w:r>
      <w:bookmarkEnd w:id="182"/>
    </w:p>
    <w:p>
      <w:pPr>
        <w:pStyle w:val="FirstParagraph"/>
      </w:pPr>
      <w:r>
        <w:t xml:space="preserve">Werden Webseiten nicht hochschulintern, sondern extern entwickelt oder designt, hat die Einrichtung, die einen solchen Auftrag vergibt, neben dem Haushaltsrecht sicherzustellen, dass in der Auftragsdefinition die EInhaltung der EU-Norm zur Barrierefreiheit verbindlich gefordert wird. Dies gilt nicht nur für Programmierarbeiten, sondern auch für gestalterische Leistungen.</w:t>
      </w:r>
    </w:p>
    <w:p>
      <w:pPr>
        <w:pStyle w:val="berschrift3"/>
      </w:pPr>
      <w:bookmarkStart w:id="183" w:name="die-schritte-zum-auftrag-vereinfachte-darstellung"/>
      <w:r>
        <w:t xml:space="preserve">Die Schritte zum Auftrag (vereinfachte Darstellung)</w:t>
      </w:r>
      <w:bookmarkEnd w:id="183"/>
    </w:p>
    <w:p>
      <w:pPr>
        <w:pStyle w:val="Compact"/>
        <w:numPr>
          <w:numId w:val="1051"/>
          <w:ilvl w:val="0"/>
        </w:numPr>
      </w:pPr>
      <w:r>
        <w:t xml:space="preserve">Wirtschaftlichkeitsbetrachtung</w:t>
      </w:r>
    </w:p>
    <w:p>
      <w:pPr>
        <w:pStyle w:val="Compact"/>
        <w:numPr>
          <w:numId w:val="1051"/>
          <w:ilvl w:val="0"/>
        </w:numPr>
      </w:pPr>
      <w:r>
        <w:t xml:space="preserve">Konformität zur Europäischen Norm EN 301 549 V1.1.2 - Die</w:t>
      </w:r>
      <w:r>
        <w:t xml:space="preserve"> </w:t>
      </w:r>
      <w:hyperlink r:id="rId184">
        <w:r>
          <w:rPr>
            <w:rStyle w:val="Hyperlink"/>
          </w:rPr>
          <w:t xml:space="preserve">Stabsstelle IT-Recht</w:t>
        </w:r>
      </w:hyperlink>
      <w:r>
        <w:t xml:space="preserve"> </w:t>
      </w:r>
      <w:r>
        <w:t xml:space="preserve">bietet dafür gegen Ende 2018 einen Mustertragvertrag an.</w:t>
      </w:r>
    </w:p>
    <w:p>
      <w:pPr>
        <w:pStyle w:val="Compact"/>
        <w:numPr>
          <w:numId w:val="1051"/>
          <w:ilvl w:val="0"/>
        </w:numPr>
      </w:pPr>
      <w:r>
        <w:t xml:space="preserve">Einhalten des Vergaberechts</w:t>
      </w:r>
    </w:p>
    <w:p>
      <w:pPr>
        <w:pStyle w:val="Compact"/>
        <w:numPr>
          <w:numId w:val="1053"/>
          <w:ilvl w:val="2"/>
        </w:numPr>
      </w:pPr>
      <w:r>
        <w:t xml:space="preserve">Dokumentation der Entscheidung und des Verfahrens</w:t>
      </w:r>
    </w:p>
    <w:p>
      <w:pPr>
        <w:pStyle w:val="Compact"/>
        <w:numPr>
          <w:numId w:val="1054"/>
          <w:ilvl w:val="2"/>
        </w:numPr>
      </w:pPr>
      <w:r>
        <w:t xml:space="preserve">Bis € 1000 (ohne Umsatzsteuer) ist eine Direktvergabe möglich</w:t>
      </w:r>
    </w:p>
    <w:p>
      <w:pPr>
        <w:pStyle w:val="Compact"/>
        <w:numPr>
          <w:numId w:val="1055"/>
          <w:ilvl w:val="2"/>
        </w:numPr>
      </w:pPr>
      <w:r>
        <w:t xml:space="preserve">Bis € 50.000 (ohne Umsatzsteuer) ist bei entsprechender Begründung die Vergabe nach Einholung von drei Angeboten erfolgen. Ab € 25.000 (ohne Umsatzsteuer) ist eine elektronische Vergabe vorgesehen.</w:t>
      </w:r>
    </w:p>
    <w:p>
      <w:pPr>
        <w:pStyle w:val="Compact"/>
        <w:numPr>
          <w:numId w:val="1056"/>
          <w:ilvl w:val="2"/>
        </w:numPr>
      </w:pPr>
      <w:r>
        <w:t xml:space="preserve">Bei größeren Aufträgen sollte stehts eine Abstimmung mit dem Einkauf erfolgen</w:t>
      </w:r>
    </w:p>
    <w:p>
      <w:pPr>
        <w:pStyle w:val="berschrift3"/>
      </w:pPr>
      <w:bookmarkStart w:id="185" w:name="die-schritte-nach-dem-auftrag"/>
      <w:r>
        <w:t xml:space="preserve">Die Schritte nach dem Auftrag</w:t>
      </w:r>
      <w:bookmarkEnd w:id="185"/>
    </w:p>
    <w:p>
      <w:pPr>
        <w:pStyle w:val="Compact"/>
        <w:numPr>
          <w:numId w:val="1057"/>
          <w:ilvl w:val="0"/>
        </w:numPr>
      </w:pPr>
      <w:r>
        <w:t xml:space="preserve">Prüfung des Werkes bei der Abnahme auf seine Barrierefreiheit, ggf. mit Hilfe Ihres Rechenzentrums</w:t>
      </w:r>
    </w:p>
    <w:p>
      <w:pPr>
        <w:pStyle w:val="Compact"/>
        <w:numPr>
          <w:numId w:val="1057"/>
          <w:ilvl w:val="0"/>
        </w:numPr>
      </w:pPr>
      <w:r>
        <w:t xml:space="preserve">Vorbehalten der Abnahme bis zur erfolgreichen Barrierefreiheitsprüfung</w:t>
      </w:r>
    </w:p>
    <w:p>
      <w:pPr>
        <w:pStyle w:val="Compact"/>
        <w:numPr>
          <w:numId w:val="1057"/>
          <w:ilvl w:val="0"/>
        </w:numPr>
      </w:pPr>
      <w:r>
        <w:t xml:space="preserve">Bei fehlender Barrierefreiheit: Setzen einer Frist von ca. zwei Wochen bis einem Monat zur Umsetzung der Barrierefreiheit</w:t>
      </w:r>
    </w:p>
    <w:p>
      <w:pPr>
        <w:pStyle w:val="Compact"/>
        <w:numPr>
          <w:numId w:val="1057"/>
          <w:ilvl w:val="0"/>
        </w:numPr>
      </w:pPr>
      <w:r>
        <w:t xml:space="preserve">Erneute Prüfung auf Barrierefreiheit</w:t>
      </w:r>
    </w:p>
    <w:p>
      <w:pPr>
        <w:numPr>
          <w:numId w:val="1057"/>
          <w:ilvl w:val="0"/>
        </w:numPr>
      </w:pPr>
      <w:r>
        <w:t xml:space="preserve">Nach Fristablauf Durchsetzung Ihrer Rechte anstreben</w:t>
      </w:r>
    </w:p>
    <w:p>
      <w:pPr>
        <w:numPr>
          <w:numId w:val="1058"/>
          <w:ilvl w:val="1"/>
        </w:numPr>
      </w:pPr>
      <w:r>
        <w:t xml:space="preserve">Verlangen eines Vorschusses in Höhe der Kosten für die Herstellung der Barrierefreiheit</w:t>
      </w:r>
    </w:p>
    <w:p>
      <w:pPr>
        <w:numPr>
          <w:numId w:val="1058"/>
          <w:ilvl w:val="1"/>
        </w:numPr>
      </w:pPr>
      <w:r>
        <w:t xml:space="preserve">Alternativ vom Vertrag auflösen oder teilweise die Vergütung zurückfordern</w:t>
      </w:r>
    </w:p>
    <w:p>
      <w:pPr>
        <w:numPr>
          <w:numId w:val="1058"/>
          <w:ilvl w:val="1"/>
        </w:numPr>
      </w:pPr>
      <w:r>
        <w:t xml:space="preserve">Geltendmachen von Schadensersatzansprüchen</w:t>
      </w:r>
    </w:p>
    <w:p>
      <w:pPr>
        <w:pStyle w:val="berschrift2"/>
      </w:pPr>
      <w:bookmarkStart w:id="186" w:name="weitere-pflichtangaben-auf-webseiten"/>
      <w:r>
        <w:t xml:space="preserve">Weitere Pflichtangaben auf Webseiten</w:t>
      </w:r>
      <w:bookmarkEnd w:id="186"/>
    </w:p>
    <w:p>
      <w:pPr>
        <w:pStyle w:val="FirstParagraph"/>
      </w:pPr>
      <w:r>
        <w:t xml:space="preserve">Da die Webseite um eine Barrierefreiheitskonformitätserklärung zu erweitern ist, lohnt sich in dem Zuge auch einen prüfenden Blick auf Impressum und Datenschutzerklärung zu werfen.</w:t>
      </w:r>
    </w:p>
    <w:p>
      <w:pPr>
        <w:pStyle w:val="berschrift3"/>
      </w:pPr>
      <w:bookmarkStart w:id="187" w:name="impressum"/>
      <w:r>
        <w:t xml:space="preserve">Impressum</w:t>
      </w:r>
      <w:bookmarkEnd w:id="187"/>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8">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9" w:name="datenschutzerklärung"/>
      <w:r>
        <w:t xml:space="preserve">Datenschutzerklärung</w:t>
      </w:r>
      <w:bookmarkEnd w:id="189"/>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90" w:name="handlungsempfehlungen"/>
      <w:r>
        <w:t xml:space="preserve">Handlungsempfehlungen</w:t>
      </w:r>
      <w:bookmarkEnd w:id="190"/>
    </w:p>
    <w:p>
      <w:pPr>
        <w:pStyle w:val="Compact"/>
        <w:numPr>
          <w:numId w:val="1059"/>
          <w:ilvl w:val="0"/>
        </w:numPr>
      </w:pPr>
      <w:r>
        <w:t xml:space="preserve">Abhalten einer Auftaktveranstaltung zur Barrierefreiheit</w:t>
      </w:r>
    </w:p>
    <w:p>
      <w:pPr>
        <w:pStyle w:val="Compact"/>
        <w:numPr>
          <w:numId w:val="1059"/>
          <w:ilvl w:val="0"/>
        </w:numPr>
      </w:pPr>
      <w:r>
        <w:t xml:space="preserve">Einsetzen eines Gremiums zur Umsetzung</w:t>
      </w:r>
    </w:p>
    <w:p>
      <w:pPr>
        <w:pStyle w:val="Compact"/>
        <w:numPr>
          <w:numId w:val="1060"/>
          <w:ilvl w:val="1"/>
        </w:numPr>
      </w:pPr>
      <w:r>
        <w:t xml:space="preserve">Festlegen von Verantwortlichkeiten für die Umsetzung der Barrierefreiheit</w:t>
      </w:r>
    </w:p>
    <w:p>
      <w:pPr>
        <w:pStyle w:val="Compact"/>
        <w:numPr>
          <w:numId w:val="1060"/>
          <w:ilvl w:val="1"/>
        </w:numPr>
      </w:pPr>
      <w:r>
        <w:t xml:space="preserve">Prüfung, ob eine Inhaltsfreigabe über eine zentrale Stelle koordiniert werden könnte</w:t>
      </w:r>
    </w:p>
    <w:p>
      <w:pPr>
        <w:pStyle w:val="Compact"/>
        <w:numPr>
          <w:numId w:val="1060"/>
          <w:ilvl w:val="1"/>
        </w:numPr>
      </w:pPr>
      <w:r>
        <w:t xml:space="preserve">Auswahl der Webseiten, die gemäß Annex C der Europäischen Norm EN 301 549 V1.1.2 geprüft werden</w:t>
      </w:r>
    </w:p>
    <w:p>
      <w:pPr>
        <w:pStyle w:val="Compact"/>
        <w:numPr>
          <w:numId w:val="1059"/>
          <w:ilvl w:val="0"/>
        </w:numPr>
      </w:pPr>
      <w:r>
        <w:t xml:space="preserve">Prüfung führender Systeme und aller neuen</w:t>
      </w:r>
    </w:p>
    <w:p>
      <w:pPr>
        <w:pStyle w:val="Compact"/>
        <w:numPr>
          <w:numId w:val="1059"/>
          <w:ilvl w:val="0"/>
        </w:numPr>
      </w:pPr>
      <w:r>
        <w:t xml:space="preserve">Konformität zur Europäischen Norm EN 301 549 V1.1.2 in der Regel als verpflichtendes Kriterium für Beschaffungen festlegen</w:t>
      </w:r>
    </w:p>
    <w:p>
      <w:pPr>
        <w:pStyle w:val="Compact"/>
        <w:numPr>
          <w:numId w:val="1059"/>
          <w:ilvl w:val="0"/>
        </w:numPr>
      </w:pPr>
      <w:r>
        <w:t xml:space="preserve">Beständige Information und Sensiblisierung für das Thema</w:t>
      </w:r>
    </w:p>
    <w:p>
      <w:pPr>
        <w:pStyle w:val="Compact"/>
        <w:numPr>
          <w:numId w:val="1059"/>
          <w:ilvl w:val="0"/>
        </w:numPr>
      </w:pPr>
      <w:r>
        <w:t xml:space="preserve">Barrierefreiheitserklärung und Feedback-Mechanismus auf Webseite und in mobilen Anwendungen veröffentlichen</w:t>
      </w:r>
    </w:p>
    <w:p>
      <w:pPr>
        <w:pStyle w:val="Compact"/>
        <w:numPr>
          <w:numId w:val="1059"/>
          <w:ilvl w:val="0"/>
        </w:numPr>
      </w:pPr>
      <w:r>
        <w:t xml:space="preserve">Etablieren von Schulungsangeboten</w:t>
      </w:r>
    </w:p>
    <w:p>
      <w:pPr>
        <w:pStyle w:val="Compact"/>
        <w:numPr>
          <w:numId w:val="1059"/>
          <w:ilvl w:val="0"/>
        </w:numPr>
      </w:pPr>
      <w:r>
        <w:t xml:space="preserve">Regelmäßiger hochschulübergreifender fachlicher Austausch der Wissensträger</w:t>
      </w:r>
    </w:p>
    <w:p>
      <w:pPr>
        <w:pStyle w:val="berschrift2"/>
      </w:pPr>
      <w:bookmarkStart w:id="191" w:name="vertiefung-7"/>
      <w:r>
        <w:t xml:space="preserve">Vertiefung</w:t>
      </w:r>
      <w:bookmarkEnd w:id="191"/>
    </w:p>
    <w:p>
      <w:pPr>
        <w:pStyle w:val="Compact"/>
        <w:numPr>
          <w:numId w:val="1061"/>
          <w:ilvl w:val="0"/>
        </w:numPr>
      </w:pPr>
      <w:r>
        <w:t xml:space="preserve">Stabsstelle IT-Recht für die bayerischen staatlichen Hochschulen und Universitäten,</w:t>
      </w:r>
      <w:r>
        <w:t xml:space="preserve"> </w:t>
      </w:r>
      <w:hyperlink r:id="rId184">
        <w:r>
          <w:rPr>
            <w:rStyle w:val="Hyperlink"/>
          </w:rPr>
          <w:t xml:space="preserve">https://www.rz.uni-wuerzburg.de/dienste/it-recht/</w:t>
        </w:r>
      </w:hyperlink>
    </w:p>
    <w:p>
      <w:pPr>
        <w:pStyle w:val="berschrift1"/>
      </w:pPr>
      <w:bookmarkStart w:id="192" w:name="satzungen"/>
      <w:r>
        <w:t xml:space="preserve">Satzungen</w:t>
      </w:r>
      <w:bookmarkEnd w:id="192"/>
    </w:p>
    <w:p>
      <w:pPr>
        <w:pStyle w:val="berschrift2"/>
      </w:pPr>
      <w:bookmarkStart w:id="193" w:name="aufgabenbereich-und-zielgruppe-3"/>
      <w:r>
        <w:t xml:space="preserve">Aufgabenbereich und Zielgruppe</w:t>
      </w:r>
      <w:bookmarkEnd w:id="193"/>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besonderen Ansprüchen genügen. Daher wird diesem Aufgabenbereich ein eigenes Kapitel gewidmet.</w:t>
      </w:r>
    </w:p>
    <w:p>
      <w:pPr>
        <w:pStyle w:val="Textkrper"/>
      </w:pPr>
      <w:r>
        <w:t xml:space="preserve">Dieses Kapitel wendet sich an folgende Personenkreise:</w:t>
      </w:r>
    </w:p>
    <w:p>
      <w:pPr>
        <w:pStyle w:val="Compact"/>
        <w:numPr>
          <w:numId w:val="1062"/>
          <w:ilvl w:val="0"/>
        </w:numPr>
      </w:pPr>
      <w:r>
        <w:t xml:space="preserve">Prüfungsämter</w:t>
      </w:r>
    </w:p>
    <w:p>
      <w:pPr>
        <w:pStyle w:val="Compact"/>
        <w:numPr>
          <w:numId w:val="1062"/>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4" w:name="grundlagen-3"/>
      <w:r>
        <w:t xml:space="preserve">Grundlagen</w:t>
      </w:r>
      <w:bookmarkEnd w:id="194"/>
    </w:p>
    <w:p>
      <w:pPr>
        <w:pStyle w:val="FirstParagraph"/>
      </w:pPr>
      <w:r>
        <w:t xml:space="preserve">Hochschulen gestalten viele ihrer eigenen und staatlichen Aufgaben durch Satzungen oder auch Ordnungen. Anders als der Gesetzgeber, der nur durch Menschenrechte, das Grundgesetz und höherrangiges Recht betrachtet,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 Quellen zur Information und müssen daher ungehindert jeder Person zugänglich sein. Aus diesen Grundsätzen folgt, dass die veröffentlichten Dateiformate der Satzungen barrierefrei gestaltet sein müssen.</w:t>
      </w:r>
    </w:p>
    <w:p>
      <w:pPr>
        <w:pStyle w:val="berschrift2"/>
      </w:pPr>
      <w:bookmarkStart w:id="195" w:name="umsetzung-3"/>
      <w:r>
        <w:t xml:space="preserve">Umsetzung</w:t>
      </w:r>
      <w:bookmarkEnd w:id="195"/>
    </w:p>
    <w:p>
      <w:pPr>
        <w:pStyle w:val="berschrift3"/>
      </w:pPr>
      <w:bookmarkStart w:id="196" w:name="allgemeines-zu-satzungen-und-prüfungsordnungen"/>
      <w:r>
        <w:t xml:space="preserve">Allgemeines zu Satzungen und Prüfungsordnungen</w:t>
      </w:r>
      <w:bookmarkEnd w:id="196"/>
    </w:p>
    <w:p>
      <w:pPr>
        <w:pStyle w:val="FirstParagraph"/>
      </w:pPr>
      <w:r>
        <w:t xml:space="preserve">Zu prüfen wäre, ob eine grundsätzliche Barrierefreiheit schon durch den Einsatz der</w:t>
      </w:r>
      <w:r>
        <w:t xml:space="preserve"> </w:t>
      </w:r>
      <w:hyperlink r:id="rId197">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8" w:name="neue-satzungen-und-prüfungsordnungen"/>
      <w:r>
        <w:t xml:space="preserve">Neue Satzungen und Prüfungsordnungen</w:t>
      </w:r>
      <w:bookmarkEnd w:id="198"/>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9" w:name="änderungssatzungen-und-änderungen-in-prüfungsordnungen"/>
      <w:r>
        <w:t xml:space="preserve">Änderungssatzungen und Änderungen in Prüfungsordnungen</w:t>
      </w:r>
      <w:bookmarkEnd w:id="199"/>
    </w:p>
    <w:p>
      <w:pPr>
        <w:pStyle w:val="FirstParagraph"/>
      </w:pPr>
      <w:r>
        <w:t xml:space="preserve">Nur bei umfassender Neugestaltung kann statt einer Änderungssatzung eine vollständige Neubekanntmachunng erfolgen. Zur Barrierefreiheit der veröffentlichten Änderungssatzung gilt das gleiche wie für neue Satzungen.</w:t>
      </w:r>
    </w:p>
    <w:p>
      <w:pPr>
        <w:pStyle w:val="berschrift3"/>
      </w:pPr>
      <w:bookmarkStart w:id="200" w:name="ordnungen-und-sonstige-rechtsdokumente"/>
      <w:r>
        <w:t xml:space="preserve">Ordnungen und sonstige Rechtsdokumente</w:t>
      </w:r>
      <w:bookmarkEnd w:id="200"/>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1" w:name="empfehlung"/>
      <w:r>
        <w:t xml:space="preserve">Empfehlung</w:t>
      </w:r>
      <w:bookmarkEnd w:id="201"/>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2" w:name="rechtsquellen"/>
      <w:r>
        <w:t xml:space="preserve">Rechtsquellen</w:t>
      </w:r>
      <w:bookmarkEnd w:id="202"/>
    </w:p>
    <w:p>
      <w:pPr>
        <w:pStyle w:val="berschrift3"/>
      </w:pPr>
      <w:bookmarkStart w:id="203" w:name="grundgesetz"/>
      <w:r>
        <w:t xml:space="preserve">Grundgesetz</w:t>
      </w:r>
      <w:bookmarkEnd w:id="203"/>
    </w:p>
    <w:p>
      <w:pPr>
        <w:pStyle w:val="Compact"/>
        <w:numPr>
          <w:numId w:val="1063"/>
          <w:ilvl w:val="0"/>
        </w:numPr>
      </w:pPr>
      <w:r>
        <w:t xml:space="preserve">Art. 3 Abs. 3 S. 2,</w:t>
      </w:r>
      <w:r>
        <w:t xml:space="preserve"> </w:t>
      </w:r>
      <w:hyperlink r:id="rId204">
        <w:r>
          <w:rPr>
            <w:rStyle w:val="Hyperlink"/>
          </w:rPr>
          <w:t xml:space="preserve">https://www.gesetze-im-internet.de/gg/art_3.html</w:t>
        </w:r>
      </w:hyperlink>
    </w:p>
    <w:p>
      <w:pPr>
        <w:pStyle w:val="Compact"/>
        <w:numPr>
          <w:numId w:val="1063"/>
          <w:ilvl w:val="0"/>
        </w:numPr>
      </w:pPr>
      <w:r>
        <w:t xml:space="preserve">Art. 5 Abs. 1 S. 1,</w:t>
      </w:r>
      <w:r>
        <w:t xml:space="preserve"> </w:t>
      </w:r>
      <w:hyperlink r:id="rId205">
        <w:r>
          <w:rPr>
            <w:rStyle w:val="Hyperlink"/>
          </w:rPr>
          <w:t xml:space="preserve">https://www.gesetze-im-internet.de/gg/art_5.html</w:t>
        </w:r>
      </w:hyperlink>
    </w:p>
    <w:p>
      <w:pPr>
        <w:pStyle w:val="berschrift3"/>
      </w:pPr>
      <w:bookmarkStart w:id="206" w:name="völkerrechtliche-vereinbarungen-und-verträge"/>
      <w:r>
        <w:t xml:space="preserve">Völkerrechtliche Vereinbarungen und Verträge</w:t>
      </w:r>
      <w:bookmarkEnd w:id="206"/>
    </w:p>
    <w:p>
      <w:pPr>
        <w:pStyle w:val="Compact"/>
        <w:numPr>
          <w:numId w:val="1064"/>
          <w:ilvl w:val="0"/>
        </w:numPr>
      </w:pPr>
      <w:r>
        <w:t xml:space="preserve">Art. 21 Buchstabe a Übereinkommen der Vereinten Nationen über die Rechte von Menschen mit Behinderungen,</w:t>
      </w:r>
      <w:r>
        <w:t xml:space="preserve"> </w:t>
      </w:r>
      <w:hyperlink r:id="rId207">
        <w:r>
          <w:rPr>
            <w:rStyle w:val="Hyperlink"/>
          </w:rPr>
          <w:t xml:space="preserve">http://www.bmas.de/SharedDocs/Downloads/DE/PDF-Publikationen/a729-un-konvention.pdf?__blob=publicationFile</w:t>
        </w:r>
      </w:hyperlink>
    </w:p>
    <w:p>
      <w:pPr>
        <w:pStyle w:val="berschrift3"/>
      </w:pPr>
      <w:bookmarkStart w:id="208" w:name="bundesgesetze"/>
      <w:r>
        <w:t xml:space="preserve">Bundesgesetze</w:t>
      </w:r>
      <w:bookmarkEnd w:id="208"/>
    </w:p>
    <w:p>
      <w:pPr>
        <w:pStyle w:val="FirstParagraph"/>
      </w:pPr>
      <w:r>
        <w:t xml:space="preserve">Gemeinsame Geschäftsordnung der Bundesministerien,</w:t>
      </w:r>
      <w:r>
        <w:t xml:space="preserve"> </w:t>
      </w:r>
      <w:hyperlink r:id="rId209">
        <w:r>
          <w:rPr>
            <w:rStyle w:val="Hyperlink"/>
          </w:rPr>
          <w:t xml:space="preserve">http://www.verwaltungsvorschriften-im-internet.de/bsvwvbund_21072009_O11313012.htm</w:t>
        </w:r>
      </w:hyperlink>
    </w:p>
    <w:p>
      <w:pPr>
        <w:pStyle w:val="Compact"/>
        <w:numPr>
          <w:numId w:val="1065"/>
          <w:ilvl w:val="0"/>
        </w:numPr>
      </w:pPr>
      <w:r>
        <w:t xml:space="preserve">§ 42 Abs. 6 für barrierefreie Gesetzesentwürfe</w:t>
      </w:r>
    </w:p>
    <w:p>
      <w:pPr>
        <w:pStyle w:val="Compact"/>
        <w:numPr>
          <w:numId w:val="1065"/>
          <w:ilvl w:val="0"/>
        </w:numPr>
      </w:pPr>
      <w:r>
        <w:t xml:space="preserve">§ 62 Abs. 2 für barrierefreie Verordnungsentwürfe</w:t>
      </w:r>
    </w:p>
    <w:p>
      <w:pPr>
        <w:pStyle w:val="berschrift3"/>
      </w:pPr>
      <w:bookmarkStart w:id="210" w:name="bayerische-verfassung"/>
      <w:r>
        <w:t xml:space="preserve">Bayerische Verfassung</w:t>
      </w:r>
      <w:bookmarkEnd w:id="210"/>
    </w:p>
    <w:p>
      <w:pPr>
        <w:pStyle w:val="Compact"/>
        <w:numPr>
          <w:numId w:val="1066"/>
          <w:ilvl w:val="0"/>
        </w:numPr>
      </w:pPr>
      <w:r>
        <w:t xml:space="preserve">Art. 118a S. 1</w:t>
      </w:r>
      <w:r>
        <w:t xml:space="preserve"> </w:t>
      </w:r>
      <w:hyperlink r:id="rId211">
        <w:r>
          <w:rPr>
            <w:rStyle w:val="Hyperlink"/>
          </w:rPr>
          <w:t xml:space="preserve">http://www.gesetze-bayern.de/Content/Document/BayVerf-118a</w:t>
        </w:r>
      </w:hyperlink>
    </w:p>
    <w:p>
      <w:pPr>
        <w:pStyle w:val="berschrift3"/>
      </w:pPr>
      <w:bookmarkStart w:id="212" w:name="bayerisches-hochschulgesetz"/>
      <w:r>
        <w:t xml:space="preserve">Bayerisches Hochschulgesetz</w:t>
      </w:r>
      <w:bookmarkEnd w:id="212"/>
    </w:p>
    <w:p>
      <w:pPr>
        <w:pStyle w:val="Compact"/>
        <w:numPr>
          <w:numId w:val="1067"/>
          <w:ilvl w:val="0"/>
        </w:numPr>
      </w:pPr>
      <w:r>
        <w:t xml:space="preserve">Art. 2 Abs. 3 S. 3 und 4,</w:t>
      </w:r>
      <w:r>
        <w:t xml:space="preserve"> </w:t>
      </w:r>
      <w:hyperlink r:id="rId213">
        <w:r>
          <w:rPr>
            <w:rStyle w:val="Hyperlink"/>
          </w:rPr>
          <w:t xml:space="preserve">http://www.gesetze-bayern.de/Content/Document/BayHSchG-2</w:t>
        </w:r>
      </w:hyperlink>
    </w:p>
    <w:p>
      <w:pPr>
        <w:pStyle w:val="Compact"/>
        <w:numPr>
          <w:numId w:val="1067"/>
          <w:ilvl w:val="0"/>
        </w:numPr>
      </w:pPr>
      <w:r>
        <w:t xml:space="preserve">Art. 13 Abs. 3 S. 2,</w:t>
      </w:r>
      <w:r>
        <w:t xml:space="preserve"> </w:t>
      </w:r>
      <w:hyperlink r:id="rId214">
        <w:r>
          <w:rPr>
            <w:rStyle w:val="Hyperlink"/>
          </w:rPr>
          <w:t xml:space="preserve">http://www.gesetze-bayern.de/Content/Document/BayHSchG-13</w:t>
        </w:r>
      </w:hyperlink>
    </w:p>
    <w:p>
      <w:pPr>
        <w:pStyle w:val="Compact"/>
        <w:numPr>
          <w:numId w:val="1067"/>
          <w:ilvl w:val="0"/>
        </w:numPr>
      </w:pPr>
      <w:r>
        <w:t xml:space="preserve">Verordnung über die Bekanntmachung von Hochschulsatzungen,</w:t>
      </w:r>
      <w:r>
        <w:t xml:space="preserve"> </w:t>
      </w:r>
      <w:hyperlink r:id="rId215">
        <w:r>
          <w:rPr>
            <w:rStyle w:val="Hyperlink"/>
          </w:rPr>
          <w:t xml:space="preserve">http://www.gesetze-bayern.de/Content/Document/BayHSchBekV/true</w:t>
        </w:r>
      </w:hyperlink>
    </w:p>
    <w:p>
      <w:pPr>
        <w:pStyle w:val="berschrift2"/>
      </w:pPr>
      <w:bookmarkStart w:id="216" w:name="vertiefung-8"/>
      <w:r>
        <w:t xml:space="preserve">Vertiefung</w:t>
      </w:r>
      <w:bookmarkEnd w:id="216"/>
    </w:p>
    <w:p>
      <w:pPr>
        <w:pStyle w:val="Compact"/>
        <w:numPr>
          <w:numId w:val="1068"/>
          <w:ilvl w:val="0"/>
        </w:numPr>
      </w:pPr>
      <w:r>
        <w:t xml:space="preserve">Handbuch der Rechtsförmigkeit,</w:t>
      </w:r>
      <w:r>
        <w:t xml:space="preserve"> </w:t>
      </w:r>
      <w:hyperlink r:id="rId217">
        <w:r>
          <w:rPr>
            <w:rStyle w:val="Hyperlink"/>
          </w:rPr>
          <w:t xml:space="preserve">http://hdr.bmj.de/vorwort.html</w:t>
        </w:r>
      </w:hyperlink>
    </w:p>
    <w:p>
      <w:pPr>
        <w:pStyle w:val="Compact"/>
        <w:numPr>
          <w:numId w:val="1068"/>
          <w:ilvl w:val="0"/>
        </w:numPr>
      </w:pPr>
      <w:r>
        <w:t xml:space="preserve">BeckOK HochschulR Bayern/Leiher BayHSchG Art. 13,</w:t>
      </w:r>
      <w:r>
        <w:t xml:space="preserve"> </w:t>
      </w:r>
      <w:hyperlink r:id="rId218">
        <w:r>
          <w:rPr>
            <w:rStyle w:val="Hyperlink"/>
          </w:rPr>
          <w:t xml:space="preserve">https://beck-online.beck.de/</w:t>
        </w:r>
      </w:hyperlink>
    </w:p>
    <w:p>
      <w:pPr>
        <w:pStyle w:val="berschrift1"/>
      </w:pPr>
      <w:bookmarkStart w:id="219" w:name="test-zur-barrierefreiheit"/>
      <w:r>
        <w:t xml:space="preserve">Test zur Barrierefreiheit</w:t>
      </w:r>
      <w:bookmarkEnd w:id="219"/>
    </w:p>
    <w:p>
      <w:pPr>
        <w:pStyle w:val="FirstParagraph"/>
      </w:pPr>
      <w:r>
        <w:t xml:space="preserve">Dieses Kapitel soll eine schnelle Hilfe und Übersicht zur Prüfung der Barrierefreiheit geben.</w:t>
      </w:r>
    </w:p>
    <w:p>
      <w:pPr>
        <w:pStyle w:val="berschrift2"/>
      </w:pPr>
      <w:bookmarkStart w:id="220" w:name="schnelle-jedermann-sichtprüfung"/>
      <w:r>
        <w:t xml:space="preserve">Schnelle</w:t>
      </w:r>
      <w:r>
        <w:t xml:space="preserve"> </w:t>
      </w:r>
      <w:r>
        <w:t xml:space="preserve">“</w:t>
      </w:r>
      <w:r>
        <w:t xml:space="preserve">Jedermann</w:t>
      </w:r>
      <w:r>
        <w:t xml:space="preserve">”</w:t>
      </w:r>
      <w:r>
        <w:t xml:space="preserve">-Sichtprüfung</w:t>
      </w:r>
      <w:bookmarkEnd w:id="220"/>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9"/>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9"/>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Eine Seite sollte auf einem Smartphone auch bzgl. Reihenfolge und Anordnung von Seitenelementen auf die kleine Auflösung optimiert sein. Zudem lässt sich feststellen, ob sämtliche Elemente auch durch Touch-Bedienung erreichbar sind.</w:t>
      </w:r>
    </w:p>
    <w:p>
      <w:pPr>
        <w:numPr>
          <w:numId w:val="1069"/>
          <w:ilvl w:val="0"/>
        </w:numPr>
      </w:pPr>
      <w:r>
        <w:rPr>
          <w:b/>
        </w:rPr>
        <w:t xml:space="preserve">Die Schrift auf 200% vergrößern!</w:t>
      </w:r>
    </w:p>
    <w:p>
      <w:pPr>
        <w:numPr>
          <w:numId w:val="1000"/>
          <w:ilvl w:val="0"/>
        </w:numPr>
      </w:pPr>
      <w:r>
        <w:t xml:space="preserve">Ist noch alles nutzbar und erkennbar? Kommt es zur Überlagerung von Innhalten, so dass diese nicht mehr erreicht oder gelesen werden können?</w:t>
      </w:r>
    </w:p>
    <w:p>
      <w:pPr>
        <w:numPr>
          <w:numId w:val="1069"/>
          <w:ilvl w:val="0"/>
        </w:numPr>
      </w:pPr>
      <w:r>
        <w:rPr>
          <w:b/>
        </w:rPr>
        <w:t xml:space="preserve">Enthaltene Bilder prüfen.</w:t>
      </w:r>
    </w:p>
    <w:p>
      <w:pPr>
        <w:numPr>
          <w:numId w:val="1000"/>
          <w:ilvl w:val="0"/>
        </w:numPr>
      </w:pPr>
      <w:r>
        <w:t xml:space="preserve">Enthält eine Seite Bilder? Sind diese Bilder informativ und sind die Inhalte auch im Text vorhanden? Wird auf das Bild im Text bezug genommen?</w:t>
      </w:r>
    </w:p>
    <w:p>
      <w:pPr>
        <w:numPr>
          <w:numId w:val="1069"/>
          <w:ilvl w:val="0"/>
        </w:numPr>
      </w:pPr>
      <w:r>
        <w:rPr>
          <w:b/>
        </w:rPr>
        <w:t xml:space="preserve">Seite auf einem Drucker im Schwarz-Weiß-Modus ausdrucken.</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9"/>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also einen Bereich in dem Artikel und Bilder von selbst eingeblendet werden. Enthält die Seite sich bewegenden oder wechselnden Content? Wird beim Aufruf der Seite ein Video unaufgefordert abgespielt? Kann ich das Video stoppen - auch ohne Maus?</w:t>
      </w:r>
    </w:p>
    <w:p>
      <w:pPr>
        <w:numPr>
          <w:numId w:val="1069"/>
          <w:ilvl w:val="0"/>
        </w:numPr>
      </w:pPr>
      <w:r>
        <w:rPr>
          <w:b/>
        </w:rPr>
        <w:t xml:space="preserve">Tabellen prüfen.</w:t>
      </w:r>
    </w:p>
    <w:p>
      <w:pPr>
        <w:numPr>
          <w:numId w:val="1000"/>
          <w:ilvl w:val="0"/>
        </w:numPr>
      </w:pPr>
      <w:r>
        <w:t xml:space="preserve">Zur Prüfung einer vorhandenen Tabelle ist das Browserfenster zu verkleinern oder die Seite mit einem Handy aufzurufen. Lassen sich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dass keine Konformität zur WCAG vorliegt.</w:t>
      </w:r>
    </w:p>
    <w:p>
      <w:pPr>
        <w:pStyle w:val="Textkrper"/>
      </w:pPr>
      <w:r>
        <w:t xml:space="preserve">Das W3C selbst bietet ebenfalls einen Schnelltest an:</w:t>
      </w:r>
      <w:r>
        <w:t xml:space="preserve"> </w:t>
      </w:r>
      <w:hyperlink r:id="rId221">
        <w:r>
          <w:rPr>
            <w:rStyle w:val="Hyperlink"/>
          </w:rPr>
          <w:t xml:space="preserve">Easy Checks - A First Review of Web Accessibility</w:t>
        </w:r>
      </w:hyperlink>
      <w:r>
        <w:t xml:space="preserve">. Dieser ist etwas aufwendiger als oben aufgeführte Punkte und ebenfalls noch keine vollständige Prüfung.</w:t>
      </w:r>
    </w:p>
    <w:p>
      <w:pPr>
        <w:pStyle w:val="Textkrper"/>
      </w:pPr>
      <w:r>
        <w:t xml:space="preserve">Ein weiterer Schnelltest beschreibt Kerstin Probiesch in ihrem Artikel</w:t>
      </w:r>
      <w:r>
        <w:t xml:space="preserve"> </w:t>
      </w:r>
      <w:hyperlink r:id="rId222">
        <w:r>
          <w:rPr>
            <w:rStyle w:val="Hyperlink"/>
          </w:rPr>
          <w:t xml:space="preserve">Schnelltest zur Barrierefreiheit</w:t>
        </w:r>
      </w:hyperlink>
      <w:r>
        <w:t xml:space="preserve"> </w:t>
      </w:r>
      <w:r>
        <w:t xml:space="preserve">auf Webkrauts.de.</w:t>
      </w:r>
    </w:p>
    <w:p>
      <w:pPr>
        <w:pStyle w:val="berschrift2"/>
      </w:pPr>
      <w:bookmarkStart w:id="223" w:name="prüfung-zur-konformität-zur-wcag"/>
      <w:r>
        <w:t xml:space="preserve">Prüfung zur Konformität zur WCAG</w:t>
      </w:r>
      <w:bookmarkEnd w:id="223"/>
    </w:p>
    <w:p>
      <w:pPr>
        <w:pStyle w:val="FirstParagraph"/>
      </w:pPr>
      <w:r>
        <w:t xml:space="preserve">Das W3C hat eine eigene Seite zur Evaluierung der Barrierefreiheit eingerichtet: Unter</w:t>
      </w:r>
      <w:r>
        <w:t xml:space="preserve"> </w:t>
      </w:r>
      <w:hyperlink r:id="rId224">
        <w:r>
          <w:rPr>
            <w:rStyle w:val="Hyperlink"/>
          </w:rPr>
          <w:t xml:space="preserve">Test &amp; Evaluate</w:t>
        </w:r>
      </w:hyperlink>
      <w:r>
        <w:t xml:space="preserve"> </w:t>
      </w:r>
      <w:r>
        <w:t xml:space="preserve">erhält man einen Überblick über verschiedene Testmethoden, Werkzeugen und weiterführende Informationen.</w:t>
      </w:r>
      <w:r>
        <w:t xml:space="preserve"> </w:t>
      </w:r>
      <w:r>
        <w:t xml:space="preserve">Hierzu gehört auch eine umfangreiche Sammlung an Werkzeugen, die auf der Seite</w:t>
      </w:r>
      <w:r>
        <w:t xml:space="preserve"> </w:t>
      </w:r>
      <w:hyperlink r:id="rId225">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6">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7"/>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0"/>
          <w:ilvl w:val="0"/>
        </w:numPr>
      </w:pPr>
      <w:r>
        <w:t xml:space="preserve">Festlegung des Bewertungsumfangs</w:t>
      </w:r>
    </w:p>
    <w:p>
      <w:pPr>
        <w:pStyle w:val="Compact"/>
        <w:numPr>
          <w:numId w:val="1070"/>
          <w:ilvl w:val="0"/>
        </w:numPr>
      </w:pPr>
      <w:r>
        <w:t xml:space="preserve">Sichtung der zu bewertenden Webauftritts</w:t>
      </w:r>
    </w:p>
    <w:p>
      <w:pPr>
        <w:pStyle w:val="Compact"/>
        <w:numPr>
          <w:numId w:val="1070"/>
          <w:ilvl w:val="0"/>
        </w:numPr>
      </w:pPr>
      <w:r>
        <w:t xml:space="preserve">Festlegung eines repräsentativen Seitenauswahl</w:t>
      </w:r>
    </w:p>
    <w:p>
      <w:pPr>
        <w:pStyle w:val="Compact"/>
        <w:numPr>
          <w:numId w:val="1070"/>
          <w:ilvl w:val="0"/>
        </w:numPr>
      </w:pPr>
      <w:r>
        <w:t xml:space="preserve">Prüfung der Seitenauswahl</w:t>
      </w:r>
    </w:p>
    <w:p>
      <w:pPr>
        <w:pStyle w:val="Compact"/>
        <w:numPr>
          <w:numId w:val="1070"/>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8">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9">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30"/>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1" w:name="nachweis-gemäß-der-europäischen-norm-en-301-549-v1.1.2"/>
      <w:r>
        <w:t xml:space="preserve">Nachweis gemäß der Europäischen Norm EN 301 549 V1.1.2</w:t>
      </w:r>
      <w:bookmarkEnd w:id="231"/>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2" w:name="zertifikate"/>
      <w:r>
        <w:t xml:space="preserve">Zertifikate</w:t>
      </w:r>
      <w:bookmarkEnd w:id="232"/>
    </w:p>
    <w:p>
      <w:pPr>
        <w:pStyle w:val="FirstParagraph"/>
      </w:pPr>
      <w:r>
        <w:t xml:space="preserve">Es gibt Anbieter, welche Zertifikate über eine Prüfung der Barrierefreiheit anbieten. Hierzu muss jedoch bemerkt werden, dass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Dieser Einschränkung unterliegt auch ein Prüfergebnis gemäß Annex C der europäischen Norm.</w:t>
      </w:r>
    </w:p>
    <w:p>
      <w:pPr>
        <w:pStyle w:val="Textkrper"/>
      </w:pPr>
      <w:r>
        <w:t xml:space="preserve">Im Falle einer Barriere, die beim Besuch eines Betroffenen auftritt und dann tatsächlich vorhanden ist, ist ein vorheriges positives Prüfungsergebnis oder ein Zertifikat ohne Bedeutung: Die EU-Richtlinie erfordert in allen Fällen die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EU-Richtlinie und der WCAG nicht erfasst und sind daher nicht relevant.</w:t>
      </w:r>
      <w:r>
        <w:t xml:space="preserve"> </w:t>
      </w:r>
      <w:r>
        <w:t xml:space="preserve">Die Autoren des Leitfadens empfehlen daher auf den Gebrauch von Zertifikaten zu verzichten.</w:t>
      </w:r>
    </w:p>
    <w:p>
      <w:pPr>
        <w:pStyle w:val="berschrift1"/>
      </w:pPr>
      <w:bookmarkStart w:id="233" w:name="weitere-leitfäden-und-relevante-informationsangebote"/>
      <w:r>
        <w:t xml:space="preserve">Weitere Leitfäden und relevante Informationsangebote</w:t>
      </w:r>
      <w:bookmarkEnd w:id="233"/>
    </w:p>
    <w:p>
      <w:pPr>
        <w:pStyle w:val="berschrift2"/>
      </w:pPr>
      <w:bookmarkStart w:id="234" w:name="für-webseiten"/>
      <w:r>
        <w:t xml:space="preserve">Für Webseiten</w:t>
      </w:r>
      <w:bookmarkEnd w:id="234"/>
    </w:p>
    <w:p>
      <w:pPr>
        <w:pStyle w:val="Compact"/>
        <w:numPr>
          <w:numId w:val="1071"/>
          <w:ilvl w:val="0"/>
        </w:numPr>
      </w:pPr>
      <w:r>
        <w:t xml:space="preserve">The A11Y Project,</w:t>
      </w:r>
      <w:r>
        <w:t xml:space="preserve"> </w:t>
      </w:r>
      <w:hyperlink r:id="rId235">
        <w:r>
          <w:rPr>
            <w:rStyle w:val="Hyperlink"/>
          </w:rPr>
          <w:t xml:space="preserve">https://a11yproject.com/</w:t>
        </w:r>
      </w:hyperlink>
    </w:p>
    <w:p>
      <w:pPr>
        <w:pStyle w:val="Compact"/>
        <w:numPr>
          <w:numId w:val="1071"/>
          <w:ilvl w:val="0"/>
        </w:numPr>
      </w:pPr>
      <w:r>
        <w:t xml:space="preserve">Inklusion im World Wide Web – Eine Hilfestellung zur barrierefreien Gestaltung von Internetseiten, Bay. Staatsministerium für Bildung und Kultus, Wissenschaft und Kunst,</w:t>
      </w:r>
      <w:r>
        <w:t xml:space="preserve"> </w:t>
      </w:r>
      <w:hyperlink r:id="rId236">
        <w:r>
          <w:rPr>
            <w:rStyle w:val="Hyperlink"/>
          </w:rPr>
          <w:t xml:space="preserve">https://www.uni-wuerzburg.de/fileadmin/32500250/Inklusion_im_World_Wide_Web.pdf</w:t>
        </w:r>
      </w:hyperlink>
    </w:p>
    <w:p>
      <w:pPr>
        <w:pStyle w:val="Compact"/>
        <w:numPr>
          <w:numId w:val="1071"/>
          <w:ilvl w:val="0"/>
        </w:numPr>
      </w:pPr>
      <w:r>
        <w:t xml:space="preserve">Webinhalte barrierefrei pflegen – ein Leitfaden für Online-Redakteure, BIK,</w:t>
      </w:r>
      <w:r>
        <w:t xml:space="preserve"> </w:t>
      </w:r>
      <w:hyperlink r:id="rId237">
        <w:r>
          <w:rPr>
            <w:rStyle w:val="Hyperlink"/>
          </w:rPr>
          <w:t xml:space="preserve">http://www.bik-fuer-alle.de/webinhalte-barrierefrei-pflegen.html</w:t>
        </w:r>
      </w:hyperlink>
    </w:p>
    <w:p>
      <w:pPr>
        <w:pStyle w:val="Compact"/>
        <w:numPr>
          <w:numId w:val="1071"/>
          <w:ilvl w:val="0"/>
        </w:numPr>
      </w:pPr>
      <w:r>
        <w:t xml:space="preserve">Accessibility Cheatsheet von bitsofcode,,</w:t>
      </w:r>
      <w:r>
        <w:t xml:space="preserve"> </w:t>
      </w:r>
      <w:hyperlink r:id="rId238">
        <w:r>
          <w:rPr>
            <w:rStyle w:val="Hyperlink"/>
          </w:rPr>
          <w:t xml:space="preserve">https://bitsofco.de/the-accessibility-cheatsheet/</w:t>
        </w:r>
      </w:hyperlink>
    </w:p>
    <w:p>
      <w:pPr>
        <w:pStyle w:val="Compact"/>
        <w:numPr>
          <w:numId w:val="1071"/>
          <w:ilvl w:val="0"/>
        </w:numPr>
      </w:pPr>
      <w:r>
        <w:t xml:space="preserve">Accessibility Cheatsheet von Moritz Giessmann,</w:t>
      </w:r>
      <w:r>
        <w:t xml:space="preserve"> </w:t>
      </w:r>
      <w:hyperlink r:id="rId239">
        <w:r>
          <w:rPr>
            <w:rStyle w:val="Hyperlink"/>
          </w:rPr>
          <w:t xml:space="preserve">https://moritzgiessmann.de/accessibility-cheatsheet/</w:t>
        </w:r>
      </w:hyperlink>
    </w:p>
    <w:p>
      <w:pPr>
        <w:pStyle w:val="berschrift2"/>
      </w:pPr>
      <w:bookmarkStart w:id="240" w:name="social-media-kanäle"/>
      <w:r>
        <w:t xml:space="preserve">Social-Media-Kanäle</w:t>
      </w:r>
      <w:bookmarkEnd w:id="240"/>
    </w:p>
    <w:p>
      <w:pPr>
        <w:pStyle w:val="Compact"/>
        <w:numPr>
          <w:numId w:val="1072"/>
          <w:ilvl w:val="0"/>
        </w:numPr>
      </w:pPr>
      <w:r>
        <w:t xml:space="preserve">Facebook:</w:t>
      </w:r>
      <w:r>
        <w:t xml:space="preserve"> </w:t>
      </w:r>
      <w:hyperlink r:id="rId241">
        <w:r>
          <w:rPr>
            <w:rStyle w:val="Hyperlink"/>
          </w:rPr>
          <w:t xml:space="preserve">Anbieterinformationen mit Umsetzungsempfehlungen</w:t>
        </w:r>
      </w:hyperlink>
    </w:p>
    <w:p>
      <w:pPr>
        <w:pStyle w:val="Compact"/>
        <w:numPr>
          <w:numId w:val="1072"/>
          <w:ilvl w:val="0"/>
        </w:numPr>
      </w:pPr>
      <w:r>
        <w:t xml:space="preserve">Google+:</w:t>
      </w:r>
      <w:r>
        <w:t xml:space="preserve"> </w:t>
      </w:r>
      <w:hyperlink r:id="rId242">
        <w:r>
          <w:rPr>
            <w:rStyle w:val="Hyperlink"/>
          </w:rPr>
          <w:t xml:space="preserve">Anbieterinformationen</w:t>
        </w:r>
      </w:hyperlink>
    </w:p>
    <w:p>
      <w:pPr>
        <w:pStyle w:val="Compact"/>
        <w:numPr>
          <w:numId w:val="1072"/>
          <w:ilvl w:val="0"/>
        </w:numPr>
      </w:pPr>
      <w:r>
        <w:t xml:space="preserve">Instagram: Offizelle Informationen nicht bekannt</w:t>
      </w:r>
    </w:p>
    <w:p>
      <w:pPr>
        <w:pStyle w:val="Compact"/>
        <w:numPr>
          <w:numId w:val="1072"/>
          <w:ilvl w:val="0"/>
        </w:numPr>
      </w:pPr>
      <w:r>
        <w:t xml:space="preserve">LinkedIn: Anbieter hat guten Ruf hinsichtlich der Barrierefreiheit seines Angebotes, Informationen sind in der</w:t>
      </w:r>
      <w:r>
        <w:t xml:space="preserve"> </w:t>
      </w:r>
      <w:hyperlink r:id="rId243">
        <w:r>
          <w:rPr>
            <w:rStyle w:val="Hyperlink"/>
          </w:rPr>
          <w:t xml:space="preserve">Hilfe</w:t>
        </w:r>
      </w:hyperlink>
      <w:r>
        <w:t xml:space="preserve"> </w:t>
      </w:r>
      <w:r>
        <w:t xml:space="preserve">verstreut.</w:t>
      </w:r>
    </w:p>
    <w:p>
      <w:pPr>
        <w:pStyle w:val="Compact"/>
        <w:numPr>
          <w:numId w:val="1072"/>
          <w:ilvl w:val="0"/>
        </w:numPr>
      </w:pPr>
      <w:r>
        <w:t xml:space="preserve">Pinterest:</w:t>
      </w:r>
      <w:r>
        <w:t xml:space="preserve"> </w:t>
      </w:r>
      <w:hyperlink r:id="rId244">
        <w:r>
          <w:rPr>
            <w:rStyle w:val="Hyperlink"/>
          </w:rPr>
          <w:t xml:space="preserve">Anbieterinformationen mit Umsetzungsempfehlungen</w:t>
        </w:r>
      </w:hyperlink>
    </w:p>
    <w:p>
      <w:pPr>
        <w:pStyle w:val="Compact"/>
        <w:numPr>
          <w:numId w:val="1072"/>
          <w:ilvl w:val="0"/>
        </w:numPr>
      </w:pPr>
      <w:r>
        <w:t xml:space="preserve">Twitter:</w:t>
      </w:r>
      <w:r>
        <w:t xml:space="preserve"> </w:t>
      </w:r>
      <w:hyperlink r:id="rId245">
        <w:r>
          <w:rPr>
            <w:rStyle w:val="Hyperlink"/>
          </w:rPr>
          <w:t xml:space="preserve">Anbieterinformationen</w:t>
        </w:r>
      </w:hyperlink>
    </w:p>
    <w:p>
      <w:pPr>
        <w:pStyle w:val="Compact"/>
        <w:numPr>
          <w:numId w:val="1072"/>
          <w:ilvl w:val="0"/>
        </w:numPr>
      </w:pPr>
      <w:r>
        <w:t xml:space="preserve">Xing: Derzeit keine Anbieterinformationen verfügbar; vereinzelt</w:t>
      </w:r>
      <w:r>
        <w:t xml:space="preserve"> </w:t>
      </w:r>
      <w:hyperlink r:id="rId246">
        <w:r>
          <w:rPr>
            <w:rStyle w:val="Hyperlink"/>
          </w:rPr>
          <w:t xml:space="preserve">Erfahrungsberichte</w:t>
        </w:r>
      </w:hyperlink>
    </w:p>
    <w:p>
      <w:pPr>
        <w:pStyle w:val="Compact"/>
        <w:numPr>
          <w:numId w:val="1072"/>
          <w:ilvl w:val="0"/>
        </w:numPr>
      </w:pPr>
      <w:r>
        <w:t xml:space="preserve">YouTube:</w:t>
      </w:r>
      <w:r>
        <w:t xml:space="preserve"> </w:t>
      </w:r>
      <w:hyperlink r:id="rId247">
        <w:r>
          <w:rPr>
            <w:rStyle w:val="Hyperlink"/>
          </w:rPr>
          <w:t xml:space="preserve">Anbieterinformationen</w:t>
        </w:r>
      </w:hyperlink>
      <w:r>
        <w:t xml:space="preserve"> </w:t>
      </w:r>
      <w:r>
        <w:t xml:space="preserve">und</w:t>
      </w:r>
      <w:r>
        <w:t xml:space="preserve"> </w:t>
      </w:r>
      <w:hyperlink r:id="rId248">
        <w:r>
          <w:rPr>
            <w:rStyle w:val="Hyperlink"/>
          </w:rPr>
          <w:t xml:space="preserve">Entwicklerinformationen</w:t>
        </w:r>
      </w:hyperlink>
    </w:p>
    <w:p>
      <w:pPr>
        <w:pStyle w:val="berschrift2"/>
      </w:pPr>
      <w:bookmarkStart w:id="249" w:name="erstellung-von-dokumenten-aus-büroanwendungen-pdf-office-u.a."/>
      <w:r>
        <w:t xml:space="preserve">Erstellung von Dokumenten aus Büroanwendungen (PDF, Office, u.a.)</w:t>
      </w:r>
      <w:bookmarkEnd w:id="249"/>
    </w:p>
    <w:p>
      <w:pPr>
        <w:pStyle w:val="Compact"/>
        <w:numPr>
          <w:numId w:val="1073"/>
          <w:ilvl w:val="0"/>
        </w:numPr>
      </w:pPr>
      <w:r>
        <w:t xml:space="preserve">“</w:t>
      </w:r>
      <w:r>
        <w:t xml:space="preserve">PDF- und Word Dokumente barrierefrei umsetzen</w:t>
      </w:r>
      <w:r>
        <w:t xml:space="preserve">”</w:t>
      </w:r>
      <w:r>
        <w:t xml:space="preserve">, FernUniversität in Hagen,</w:t>
      </w:r>
      <w:r>
        <w:t xml:space="preserve"> </w:t>
      </w:r>
      <w:hyperlink r:id="rId250">
        <w:r>
          <w:rPr>
            <w:rStyle w:val="Hyperlink"/>
          </w:rPr>
          <w:t xml:space="preserve">http://www.fernuni-hagen.de/barrierefrei/pdf_word.shtml</w:t>
        </w:r>
      </w:hyperlink>
    </w:p>
    <w:p>
      <w:pPr>
        <w:pStyle w:val="Compact"/>
        <w:numPr>
          <w:numId w:val="1073"/>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51">
        <w:r>
          <w:rPr>
            <w:rStyle w:val="Hyperlink"/>
          </w:rPr>
          <w:t xml:space="preserve">https://www.uni-due.de/imperia/md/content/inklusionsportal/2013_05_barrierefreiepdfs_internetvorlage.pdf</w:t>
        </w:r>
      </w:hyperlink>
    </w:p>
    <w:p>
      <w:pPr>
        <w:pStyle w:val="Compact"/>
        <w:numPr>
          <w:numId w:val="1073"/>
          <w:ilvl w:val="0"/>
        </w:numPr>
      </w:pPr>
      <w:r>
        <w:t xml:space="preserve">“</w:t>
      </w:r>
      <w:r>
        <w:t xml:space="preserve">Leitfaden zur Erstellung barrierearmer Dokumente</w:t>
      </w:r>
      <w:r>
        <w:t xml:space="preserve">”</w:t>
      </w:r>
      <w:r>
        <w:t xml:space="preserve">, Universität Kassel,</w:t>
      </w:r>
      <w:r>
        <w:t xml:space="preserve"> </w:t>
      </w:r>
      <w:hyperlink r:id="rId252">
        <w:r>
          <w:rPr>
            <w:rStyle w:val="Hyperlink"/>
          </w:rPr>
          <w:t xml:space="preserve">http://www.uni-kassel.de/themen/fileadmin/datas/themen/Literaturumsetzung/Leitfaden_1315_Homepage_3.pdf</w:t>
        </w:r>
      </w:hyperlink>
    </w:p>
    <w:p>
      <w:pPr>
        <w:pStyle w:val="Compact"/>
        <w:numPr>
          <w:numId w:val="1073"/>
          <w:ilvl w:val="0"/>
        </w:numPr>
      </w:pPr>
      <w:r>
        <w:t xml:space="preserve">“</w:t>
      </w:r>
      <w:r>
        <w:t xml:space="preserve">Kurzanleitung zur Erstellung barrierefreier Word-Dateien</w:t>
      </w:r>
      <w:r>
        <w:t xml:space="preserve">”</w:t>
      </w:r>
      <w:r>
        <w:t xml:space="preserve">, Universität Kassel,</w:t>
      </w:r>
      <w:r>
        <w:t xml:space="preserve"> </w:t>
      </w:r>
      <w:hyperlink r:id="rId253">
        <w:r>
          <w:rPr>
            <w:rStyle w:val="Hyperlink"/>
          </w:rPr>
          <w:t xml:space="preserve">http://www.uni-kassel.de/themen/fileadmin/datas/themen/studium_behinderung/Literaturumsetzung/Kurzanleitung_2014.pdf</w:t>
        </w:r>
      </w:hyperlink>
    </w:p>
    <w:p>
      <w:pPr>
        <w:pStyle w:val="Compact"/>
        <w:numPr>
          <w:numId w:val="1073"/>
          <w:ilvl w:val="0"/>
        </w:numPr>
      </w:pPr>
      <w:r>
        <w:t xml:space="preserve">“</w:t>
      </w:r>
      <w:r>
        <w:t xml:space="preserve">Barrierefreies Publishing – PDF barrierefrei aus InDesign</w:t>
      </w:r>
      <w:r>
        <w:t xml:space="preserve">”</w:t>
      </w:r>
      <w:r>
        <w:t xml:space="preserve">, Vortragsfolien von Markus Erle,</w:t>
      </w:r>
      <w:r>
        <w:t xml:space="preserve"> </w:t>
      </w:r>
      <w:hyperlink r:id="rId254">
        <w:r>
          <w:rPr>
            <w:rStyle w:val="Hyperlink"/>
          </w:rPr>
          <w:t xml:space="preserve">https://de.slideshare.net/werteslide/140123-idug-stuttgartbarrierefreiespublizierenwertewerkkompakt</w:t>
        </w:r>
      </w:hyperlink>
    </w:p>
    <w:p>
      <w:pPr>
        <w:pStyle w:val="berschrift2"/>
      </w:pPr>
      <w:bookmarkStart w:id="255" w:name="erstellung-von-vorlesungs--und-lehrmaterialien"/>
      <w:r>
        <w:t xml:space="preserve">Erstellung von Vorlesungs- und Lehrmaterialien</w:t>
      </w:r>
      <w:bookmarkEnd w:id="255"/>
    </w:p>
    <w:p>
      <w:pPr>
        <w:pStyle w:val="Compact"/>
        <w:numPr>
          <w:numId w:val="1074"/>
          <w:ilvl w:val="0"/>
        </w:numPr>
      </w:pPr>
      <w:r>
        <w:t xml:space="preserve">“</w:t>
      </w:r>
      <w:r>
        <w:t xml:space="preserve">Handreichung zur Erstellung und Umsetzung barrierefreier Dokumente in der Lehre</w:t>
      </w:r>
      <w:r>
        <w:t xml:space="preserve">”</w:t>
      </w:r>
      <w:r>
        <w:t xml:space="preserve">, Uni Marburg,</w:t>
      </w:r>
      <w:r>
        <w:t xml:space="preserve"> </w:t>
      </w:r>
      <w:hyperlink r:id="rId256">
        <w:r>
          <w:rPr>
            <w:rStyle w:val="Hyperlink"/>
          </w:rPr>
          <w:t xml:space="preserve">https://www.uni-marburg.de/de/studium/service/sbs/sehgeschaedigte/hochschullehre.pdf</w:t>
        </w:r>
      </w:hyperlink>
    </w:p>
    <w:p>
      <w:pPr>
        <w:pStyle w:val="Compact"/>
        <w:numPr>
          <w:numId w:val="1074"/>
          <w:ilvl w:val="0"/>
        </w:numPr>
      </w:pPr>
      <w:r>
        <w:t xml:space="preserve">“</w:t>
      </w:r>
      <w:r>
        <w:t xml:space="preserve">Zeitschriftenreihe: Diversität konkret</w:t>
      </w:r>
      <w:r>
        <w:t xml:space="preserve">”</w:t>
      </w:r>
      <w:r>
        <w:t xml:space="preserve">, Universität Essen,</w:t>
      </w:r>
      <w:r>
        <w:t xml:space="preserve"> </w:t>
      </w:r>
      <w:hyperlink r:id="rId257">
        <w:r>
          <w:rPr>
            <w:rStyle w:val="Hyperlink"/>
          </w:rPr>
          <w:t xml:space="preserve">https://www.uni-due.de/diversity/prodiversitaet_diversitaetkonkret.shtml</w:t>
        </w:r>
      </w:hyperlink>
    </w:p>
    <w:p>
      <w:pPr>
        <w:pStyle w:val="Compact"/>
        <w:numPr>
          <w:numId w:val="1074"/>
          <w:ilvl w:val="0"/>
        </w:numPr>
      </w:pPr>
      <w:r>
        <w:t xml:space="preserve">“</w:t>
      </w:r>
      <w:r>
        <w:t xml:space="preserve">Barrierefreie Hochschullehre – Leitfaden für Lehrende</w:t>
      </w:r>
      <w:r>
        <w:t xml:space="preserve">”</w:t>
      </w:r>
      <w:r>
        <w:t xml:space="preserve">, TU Dresden,</w:t>
      </w:r>
      <w:r>
        <w:t xml:space="preserve"> </w:t>
      </w:r>
      <w:hyperlink r:id="rId258">
        <w:r>
          <w:rPr>
            <w:rStyle w:val="Hyperlink"/>
          </w:rPr>
          <w:t xml:space="preserve">https://tu-dresden.de/karriere/weiterbildung/ressourcen/dateien/2017/Broschuere-BF-Leitfaden-barrierefrei.pdf</w:t>
        </w:r>
      </w:hyperlink>
    </w:p>
    <w:p>
      <w:pPr>
        <w:pStyle w:val="Compact"/>
        <w:numPr>
          <w:numId w:val="1074"/>
          <w:ilvl w:val="0"/>
        </w:numPr>
      </w:pPr>
      <w:r>
        <w:t xml:space="preserve">“</w:t>
      </w:r>
      <w:r>
        <w:t xml:space="preserve">Barrierefreie Lehre – Leitfaden für Lehrende</w:t>
      </w:r>
      <w:r>
        <w:t xml:space="preserve">”</w:t>
      </w:r>
      <w:r>
        <w:t xml:space="preserve">, Europa Universität Viadrina,</w:t>
      </w:r>
      <w:r>
        <w:t xml:space="preserve"> </w:t>
      </w:r>
      <w:hyperlink r:id="rId259">
        <w:r>
          <w:rPr>
            <w:rStyle w:val="Hyperlink"/>
          </w:rPr>
          <w:t xml:space="preserve">https://www.europa-uni.de/de/struktur/zse/zsb/barrierefreies-studium/_materialien_/Dozentenleitfaden_online_version.pdf</w:t>
        </w:r>
      </w:hyperlink>
    </w:p>
    <w:p>
      <w:pPr>
        <w:pStyle w:val="Compact"/>
        <w:numPr>
          <w:numId w:val="1074"/>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60">
        <w:r>
          <w:rPr>
            <w:rStyle w:val="Hyperlink"/>
          </w:rPr>
          <w:t xml:space="preserve">http://www.uni-frankfurt.de/44214611/Leitfaden-Barrierefreies-Studium.pdf</w:t>
        </w:r>
      </w:hyperlink>
    </w:p>
    <w:p>
      <w:pPr>
        <w:pStyle w:val="berschrift2"/>
      </w:pPr>
      <w:bookmarkStart w:id="261" w:name="erstellung-von-multimedialen-produktionen-videoaufzeichnungen-podcasts-u.a."/>
      <w:r>
        <w:t xml:space="preserve">Erstellung von multimedialen Produktionen (Videoaufzeichnungen, Podcasts, u.a.)</w:t>
      </w:r>
      <w:bookmarkEnd w:id="261"/>
    </w:p>
    <w:p>
      <w:pPr>
        <w:pStyle w:val="Compact"/>
        <w:numPr>
          <w:numId w:val="1075"/>
          <w:ilvl w:val="0"/>
        </w:numPr>
      </w:pPr>
      <w:r>
        <w:t xml:space="preserve">“</w:t>
      </w:r>
      <w:r>
        <w:t xml:space="preserve">Barrierefreie Gestaltung eines Online-Videos</w:t>
      </w:r>
      <w:r>
        <w:t xml:space="preserve">”</w:t>
      </w:r>
      <w:r>
        <w:t xml:space="preserve">, DI-JI,</w:t>
      </w:r>
      <w:r>
        <w:t xml:space="preserve"> </w:t>
      </w:r>
      <w:hyperlink r:id="rId262">
        <w:r>
          <w:rPr>
            <w:rStyle w:val="Hyperlink"/>
          </w:rPr>
          <w:t xml:space="preserve">http://www.di-ji.de/index.php?option=com_content&amp;view=article&amp;id=120%3Abarrierefreie-gestaltung-eines-online-videos&amp;catid=75%3Abf-multimedia&amp;Itemid=67&amp;lang=de</w:t>
        </w:r>
      </w:hyperlink>
    </w:p>
    <w:p>
      <w:pPr>
        <w:pStyle w:val="Compact"/>
        <w:numPr>
          <w:numId w:val="1075"/>
          <w:ilvl w:val="0"/>
        </w:numPr>
      </w:pPr>
      <w:r>
        <w:t xml:space="preserve">“</w:t>
      </w:r>
      <w:r>
        <w:t xml:space="preserve">Leitfaden für den Einsatz von Gebärdensprach-Filmen</w:t>
      </w:r>
      <w:r>
        <w:t xml:space="preserve">”</w:t>
      </w:r>
      <w:r>
        <w:t xml:space="preserve">, DI-JI,</w:t>
      </w:r>
      <w:r>
        <w:t xml:space="preserve"> </w:t>
      </w:r>
      <w:hyperlink r:id="rId263">
        <w:r>
          <w:rPr>
            <w:rStyle w:val="Hyperlink"/>
          </w:rPr>
          <w:t xml:space="preserve">http://www.di-ji.de/index.php?option=com_content&amp;view=article&amp;id=121&amp;Itemid=73&amp;lang=de</w:t>
        </w:r>
      </w:hyperlink>
    </w:p>
    <w:p>
      <w:pPr>
        <w:pStyle w:val="Compact"/>
        <w:numPr>
          <w:numId w:val="1075"/>
          <w:ilvl w:val="0"/>
        </w:numPr>
      </w:pPr>
      <w:r>
        <w:t xml:space="preserve">“</w:t>
      </w:r>
      <w:r>
        <w:t xml:space="preserve">Leitfaden barrierefreie Online-Videos</w:t>
      </w:r>
      <w:r>
        <w:t xml:space="preserve">”</w:t>
      </w:r>
      <w:r>
        <w:t xml:space="preserve">, BIK,</w:t>
      </w:r>
      <w:r>
        <w:t xml:space="preserve"> </w:t>
      </w:r>
      <w:hyperlink r:id="rId264">
        <w:r>
          <w:rPr>
            <w:rStyle w:val="Hyperlink"/>
          </w:rPr>
          <w:t xml:space="preserve">http://www.bik-fuer-alle.de/leitfaden-barrierefreie-online-videos.html</w:t>
        </w:r>
      </w:hyperlink>
    </w:p>
    <w:p>
      <w:pPr>
        <w:pStyle w:val="berschrift2"/>
      </w:pPr>
      <w:bookmarkStart w:id="265" w:name="weitere-leitfäden-und-informationen-zur-barrierefreiheit"/>
      <w:r>
        <w:t xml:space="preserve">Weitere Leitfäden und Informationen zur Barrierefreiheit</w:t>
      </w:r>
      <w:bookmarkEnd w:id="265"/>
    </w:p>
    <w:p>
      <w:pPr>
        <w:pStyle w:val="Compact"/>
        <w:numPr>
          <w:numId w:val="1076"/>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66">
        <w:r>
          <w:rPr>
            <w:rStyle w:val="Hyperlink"/>
          </w:rPr>
          <w:t xml:space="preserve">https://www.freiburg.de/pb/site/Freiburg/get/params_E-110567810/1190425/Leitfaden_barrierefreie_Kommunikation_Hoerbehinderung.pdf</w:t>
        </w:r>
      </w:hyperlink>
    </w:p>
    <w:p>
      <w:pPr>
        <w:pStyle w:val="Compact"/>
        <w:numPr>
          <w:numId w:val="1076"/>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67">
        <w:r>
          <w:rPr>
            <w:rStyle w:val="Hyperlink"/>
          </w:rPr>
          <w:t xml:space="preserve">https://gpii.eu/leitfaden/</w:t>
        </w:r>
      </w:hyperlink>
    </w:p>
    <w:p>
      <w:pPr>
        <w:pStyle w:val="Compact"/>
        <w:numPr>
          <w:numId w:val="1076"/>
          <w:ilvl w:val="0"/>
        </w:numPr>
      </w:pPr>
      <w:r>
        <w:t xml:space="preserve">Planung von barrierefreien Veranstaltungen, Bundesfachstelle Barrierefreiheit,</w:t>
      </w:r>
      <w:r>
        <w:t xml:space="preserve"> </w:t>
      </w:r>
      <w:hyperlink r:id="rId268">
        <w:r>
          <w:rPr>
            <w:rStyle w:val="Hyperlink"/>
          </w:rPr>
          <w:t xml:space="preserve">https://www.bundesfachstelle-barrierefreiheit.de/DE/Praxishilfen/Veranstaltungsplanung/veranstaltungsplanung_node.html</w:t>
        </w:r>
      </w:hyperlink>
    </w:p>
    <w:p>
      <w:pPr>
        <w:pStyle w:val="Compact"/>
        <w:numPr>
          <w:numId w:val="1076"/>
          <w:ilvl w:val="0"/>
        </w:numPr>
      </w:pPr>
      <w:r>
        <w:t xml:space="preserve">Fernstudium ohne Barrieren, FernUniversität in Hagen,</w:t>
      </w:r>
      <w:r>
        <w:t xml:space="preserve"> </w:t>
      </w:r>
      <w:hyperlink r:id="rId269">
        <w:r>
          <w:rPr>
            <w:rStyle w:val="Hyperlink"/>
          </w:rPr>
          <w:t xml:space="preserve">https://www.fernuni-hagen.de/diversitaet/download/fernstudium_ohne_barrieren_2018-2022.pdf</w:t>
        </w:r>
      </w:hyperlink>
    </w:p>
    <w:p>
      <w:pPr>
        <w:pStyle w:val="Compact"/>
        <w:numPr>
          <w:numId w:val="1076"/>
          <w:ilvl w:val="0"/>
        </w:numPr>
      </w:pPr>
      <w:r>
        <w:t xml:space="preserve">Bayern Barrierefrei – Informationsportal des Freistaats Bayern,</w:t>
      </w:r>
      <w:r>
        <w:t xml:space="preserve"> </w:t>
      </w:r>
      <w:hyperlink r:id="rId270">
        <w:r>
          <w:rPr>
            <w:rStyle w:val="Hyperlink"/>
          </w:rPr>
          <w:t xml:space="preserve">https://www.barrierefrei.bayern.de/</w:t>
        </w:r>
      </w:hyperlink>
    </w:p>
    <w:p>
      <w:pPr>
        <w:pStyle w:val="berschrift2"/>
      </w:pPr>
      <w:bookmarkStart w:id="271" w:name="rechtliche-anforderungen"/>
      <w:r>
        <w:t xml:space="preserve">Rechtliche Anforderungen</w:t>
      </w:r>
      <w:bookmarkEnd w:id="271"/>
    </w:p>
    <w:p>
      <w:pPr>
        <w:pStyle w:val="Compact"/>
        <w:numPr>
          <w:numId w:val="1077"/>
          <w:ilvl w:val="0"/>
        </w:numPr>
      </w:pPr>
      <w:r>
        <w:t xml:space="preserve">EU</w:t>
      </w:r>
    </w:p>
    <w:p>
      <w:pPr>
        <w:pStyle w:val="Compact"/>
        <w:numPr>
          <w:numId w:val="1078"/>
          <w:ilvl w:val="1"/>
        </w:numPr>
      </w:pPr>
      <w:r>
        <w:t xml:space="preserve">EU Richtlinie zur Barrierefreiheit,</w:t>
      </w:r>
      <w:r>
        <w:t xml:space="preserve"> </w:t>
      </w:r>
      <w:hyperlink r:id="rId272">
        <w:r>
          <w:rPr>
            <w:rStyle w:val="Hyperlink"/>
          </w:rPr>
          <w:t xml:space="preserve">https://eur-lex.europa.eu/legal-content/DE/TXT/?uri=CELEX%3A32016L2102</w:t>
        </w:r>
      </w:hyperlink>
      <w:r>
        <w:t xml:space="preserve"> </w:t>
      </w:r>
    </w:p>
    <w:p>
      <w:pPr>
        <w:pStyle w:val="Compact"/>
        <w:numPr>
          <w:numId w:val="1078"/>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78"/>
          <w:ilvl w:val="1"/>
        </w:numPr>
      </w:pPr>
      <w:r>
        <w:t xml:space="preserve">Europäische Sozialcharta,</w:t>
      </w:r>
      <w:r>
        <w:t xml:space="preserve"> </w:t>
      </w:r>
      <w:r>
        <w:t xml:space="preserve"> </w:t>
      </w:r>
      <w:hyperlink r:id="rId273">
        <w:r>
          <w:rPr>
            <w:rStyle w:val="Hyperlink"/>
          </w:rPr>
          <w:t xml:space="preserve">https://rm.coe.int/CoERMPublicCommonSearchServices/DisplayDCTMContent?documentId=090000168007cf92</w:t>
        </w:r>
      </w:hyperlink>
      <w:r>
        <w:t xml:space="preserve"> </w:t>
      </w:r>
    </w:p>
    <w:p>
      <w:pPr>
        <w:pStyle w:val="Compact"/>
        <w:numPr>
          <w:numId w:val="1078"/>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77"/>
          <w:ilvl w:val="0"/>
        </w:numPr>
      </w:pPr>
      <w:r>
        <w:t xml:space="preserve">Übereinkommen der Vereinten Nationen über die Rechte von Menschen mit Behinderung,</w:t>
      </w:r>
      <w:r>
        <w:t xml:space="preserve"> </w:t>
      </w:r>
      <w:hyperlink r:id="rId274">
        <w:r>
          <w:rPr>
            <w:rStyle w:val="Hyperlink"/>
          </w:rPr>
          <w:t xml:space="preserve">http://www.bmas.de/SharedDocs/Downloads/DE/PDF-Publikationen/a729-un-konvention.pdf</w:t>
        </w:r>
      </w:hyperlink>
    </w:p>
    <w:p>
      <w:pPr>
        <w:pStyle w:val="Compact"/>
        <w:numPr>
          <w:numId w:val="1077"/>
          <w:ilvl w:val="0"/>
        </w:numPr>
      </w:pPr>
      <w:r>
        <w:t xml:space="preserve">Bund</w:t>
      </w:r>
    </w:p>
    <w:p>
      <w:pPr>
        <w:pStyle w:val="Compact"/>
        <w:numPr>
          <w:numId w:val="1079"/>
          <w:ilvl w:val="1"/>
        </w:numPr>
      </w:pPr>
      <w:r>
        <w:t xml:space="preserve">Schiedsstelle BGG,  </w:t>
      </w:r>
      <w:hyperlink r:id="rId275">
        <w:r>
          <w:rPr>
            <w:rStyle w:val="Hyperlink"/>
          </w:rPr>
          <w:t xml:space="preserve">https://www.behindertenbeauftragter.de/DE/SchlichtungsstelleBGG/SchlichtungsstelleBGG_node.html</w:t>
        </w:r>
      </w:hyperlink>
      <w:r>
        <w:t xml:space="preserve">  </w:t>
      </w:r>
    </w:p>
    <w:p>
      <w:pPr>
        <w:pStyle w:val="Compact"/>
        <w:numPr>
          <w:numId w:val="1079"/>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76">
        <w:r>
          <w:rPr>
            <w:rStyle w:val="Hyperlink"/>
          </w:rPr>
          <w:t xml:space="preserve">http://dip21.bundestag.de/dip21/btd/19/020/1902072.pdf</w:t>
        </w:r>
      </w:hyperlink>
      <w:r>
        <w:t xml:space="preserve">  </w:t>
      </w:r>
    </w:p>
    <w:p>
      <w:pPr>
        <w:pStyle w:val="Compact"/>
        <w:numPr>
          <w:numId w:val="1079"/>
          <w:ilvl w:val="1"/>
        </w:numPr>
      </w:pPr>
      <w:r>
        <w:t xml:space="preserve">Bericht und Stellungsnahmen:  </w:t>
      </w:r>
      <w:hyperlink r:id="rId277">
        <w:r>
          <w:rPr>
            <w:rStyle w:val="Hyperlink"/>
          </w:rPr>
          <w:t xml:space="preserve">http://www.bundestag.de/blob/558776/ed216881a756d5cb81a46ef43dec1ac4/materialzusammenstellung_10-sitzung-data.pdf</w:t>
        </w:r>
      </w:hyperlink>
      <w:r>
        <w:t xml:space="preserve">  </w:t>
      </w:r>
    </w:p>
    <w:p>
      <w:pPr>
        <w:pStyle w:val="Compact"/>
        <w:numPr>
          <w:numId w:val="1077"/>
          <w:ilvl w:val="0"/>
        </w:numPr>
      </w:pPr>
      <w:r>
        <w:t xml:space="preserve">Bayern:</w:t>
      </w:r>
    </w:p>
    <w:p>
      <w:pPr>
        <w:pStyle w:val="Compact"/>
        <w:numPr>
          <w:numId w:val="1080"/>
          <w:ilvl w:val="1"/>
        </w:numPr>
      </w:pPr>
      <w:r>
        <w:t xml:space="preserve">BayBGG, </w:t>
      </w:r>
      <w:hyperlink r:id="rId278">
        <w:r>
          <w:rPr>
            <w:rStyle w:val="Hyperlink"/>
          </w:rPr>
          <w:t xml:space="preserve">http://www.gesetze-bayern.de/Content/Document/BayBGG</w:t>
        </w:r>
      </w:hyperlink>
      <w:r>
        <w:t xml:space="preserve"> </w:t>
      </w:r>
    </w:p>
    <w:p>
      <w:pPr>
        <w:pStyle w:val="Compact"/>
        <w:numPr>
          <w:numId w:val="1080"/>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79" w:name="hinweise-zum-dokument"/>
      <w:r>
        <w:t xml:space="preserve">Hinweise zum Dokument</w:t>
      </w:r>
      <w:bookmarkEnd w:id="279"/>
    </w:p>
    <w:p>
      <w:pPr>
        <w:pStyle w:val="FirstParagraph"/>
      </w:pPr>
      <w:r>
        <w:t xml:space="preserve">Dieser Leitfaden wurde im Auftrag der bayerischen Hochschulen für Angewandte Wissenschaft (HAW) erstellt.</w:t>
      </w:r>
    </w:p>
    <w:p>
      <w:pPr>
        <w:pStyle w:val="berschrift2"/>
      </w:pPr>
      <w:bookmarkStart w:id="280" w:name="autoren"/>
      <w:r>
        <w:t xml:space="preserve">Autoren</w:t>
      </w:r>
      <w:bookmarkEnd w:id="280"/>
    </w:p>
    <w:p>
      <w:pPr>
        <w:pStyle w:val="Compact"/>
        <w:numPr>
          <w:numId w:val="1081"/>
          <w:ilvl w:val="0"/>
        </w:numPr>
      </w:pPr>
      <w:r>
        <w:t xml:space="preserve">Johannes Nehlsen,</w:t>
      </w:r>
      <w:r>
        <w:t xml:space="preserve"> </w:t>
      </w:r>
      <w:hyperlink r:id="rId184">
        <w:r>
          <w:rPr>
            <w:rStyle w:val="Hyperlink"/>
          </w:rPr>
          <w:t xml:space="preserve">Stabsstelle IT-Recht für die bayerischen staatlichen Hochschulen und Universitäten</w:t>
        </w:r>
      </w:hyperlink>
    </w:p>
    <w:p>
      <w:pPr>
        <w:pStyle w:val="Compact"/>
        <w:numPr>
          <w:numId w:val="1081"/>
          <w:ilvl w:val="0"/>
        </w:numPr>
      </w:pPr>
      <w:r>
        <w:t xml:space="preserve">Wolfgang Wiese,</w:t>
      </w:r>
      <w:r>
        <w:t xml:space="preserve"> </w:t>
      </w:r>
      <w:hyperlink r:id="rId281">
        <w:r>
          <w:rPr>
            <w:rStyle w:val="Hyperlink"/>
          </w:rPr>
          <w:t xml:space="preserve">Regionales Rechenzentrum Erlangen (RRZE)</w:t>
        </w:r>
      </w:hyperlink>
    </w:p>
    <w:p>
      <w:pPr>
        <w:pStyle w:val="berschrift2"/>
      </w:pPr>
      <w:bookmarkStart w:id="282" w:name="lizenz"/>
      <w:r>
        <w:t xml:space="preserve">Lizenz</w:t>
      </w:r>
      <w:bookmarkEnd w:id="282"/>
    </w:p>
    <w:p>
      <w:pPr>
        <w:pStyle w:val="FirstParagraph"/>
      </w:pPr>
      <w:r>
        <w:t xml:space="preserve">Der Leitfaden wird unter einer</w:t>
      </w:r>
      <w:r>
        <w:t xml:space="preserve"> </w:t>
      </w:r>
      <w:hyperlink r:id="rId28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8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85" w:name="credits-und-dank"/>
      <w:r>
        <w:t xml:space="preserve">Credits und Dank</w:t>
      </w:r>
      <w:bookmarkEnd w:id="285"/>
    </w:p>
    <w:p>
      <w:pPr>
        <w:pStyle w:val="FirstParagraph"/>
      </w:pPr>
      <w:r>
        <w:t xml:space="preserve">Die Autoren danken den folgenden Personen, die bei der Erstellung des Leitfadens durch wichtige Hinweise und Korrekturen sowie im Lektorat geholfen haben:</w:t>
      </w:r>
    </w:p>
    <w:p>
      <w:pPr>
        <w:pStyle w:val="Compact"/>
        <w:numPr>
          <w:numId w:val="1082"/>
          <w:ilvl w:val="0"/>
        </w:numPr>
      </w:pPr>
      <w:r>
        <w:t xml:space="preserve">Katja Augustin,</w:t>
      </w:r>
      <w:r>
        <w:t xml:space="preserve"> </w:t>
      </w:r>
      <w:hyperlink r:id="rId281">
        <w:r>
          <w:rPr>
            <w:rStyle w:val="Hyperlink"/>
          </w:rPr>
          <w:t xml:space="preserve">Regionales Rechenzentrum Erlangen (RRZE)</w:t>
        </w:r>
      </w:hyperlink>
    </w:p>
    <w:p>
      <w:pPr>
        <w:pStyle w:val="Compact"/>
        <w:numPr>
          <w:numId w:val="1082"/>
          <w:ilvl w:val="0"/>
        </w:numPr>
      </w:pPr>
      <w:r>
        <w:t xml:space="preserve">Barbara Bothe,</w:t>
      </w:r>
      <w:r>
        <w:t xml:space="preserve"> </w:t>
      </w:r>
      <w:hyperlink r:id="rId281">
        <w:r>
          <w:rPr>
            <w:rStyle w:val="Hyperlink"/>
          </w:rPr>
          <w:t xml:space="preserve">Regionales Rechenzentrum Erlangen (RRZE)</w:t>
        </w:r>
      </w:hyperlink>
    </w:p>
    <w:p>
      <w:pPr>
        <w:pStyle w:val="Compact"/>
        <w:numPr>
          <w:numId w:val="1082"/>
          <w:ilvl w:val="0"/>
        </w:numPr>
      </w:pPr>
      <w:r>
        <w:t xml:space="preserve">Kerstin Probiesch,</w:t>
      </w:r>
      <w:r>
        <w:t xml:space="preserve"> </w:t>
      </w:r>
      <w:hyperlink r:id="rId286">
        <w:r>
          <w:rPr>
            <w:rStyle w:val="Hyperlink"/>
          </w:rPr>
          <w:t xml:space="preserve">Barrierefreie Informationskultur</w:t>
        </w:r>
      </w:hyperlink>
    </w:p>
    <w:p>
      <w:pPr>
        <w:pStyle w:val="Compact"/>
        <w:numPr>
          <w:numId w:val="1082"/>
          <w:ilvl w:val="0"/>
        </w:numPr>
      </w:pPr>
      <w:r>
        <w:t xml:space="preserve">Astrid Semm,</w:t>
      </w:r>
      <w:r>
        <w:t xml:space="preserve"> </w:t>
      </w:r>
      <w:hyperlink r:id="rId281">
        <w:r>
          <w:rPr>
            <w:rStyle w:val="Hyperlink"/>
          </w:rPr>
          <w:t xml:space="preserve">Regionales Rechenzentrum Erlangen (RRZE)</w:t>
        </w:r>
      </w:hyperlink>
    </w:p>
    <w:p>
      <w:pPr>
        <w:pStyle w:val="berschrift2"/>
      </w:pPr>
      <w:bookmarkStart w:id="287" w:name="verwaltung-und-bearbeitung-des-leitfadens"/>
      <w:r>
        <w:t xml:space="preserve">Verwaltung und Bearbeitung des Leitfadens</w:t>
      </w:r>
      <w:bookmarkEnd w:id="28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8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hyperlink" Id="rId162" Target="http://chrispederick.com/work/web-developer/" TargetMode="External" /><Relationship Type="http://schemas.openxmlformats.org/officeDocument/2006/relationships/hyperlink" Id="rId27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7"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2" Target="http://webkrauts.de/artikel/2011/schnelltest-zur-barrierefreiheit" TargetMode="External" /><Relationship Type="http://schemas.openxmlformats.org/officeDocument/2006/relationships/hyperlink" Id="rId286" Target="http://www.barrierefreie-informationskultur.de/" TargetMode="External" /><Relationship Type="http://schemas.openxmlformats.org/officeDocument/2006/relationships/hyperlink" Id="rId264" Target="http://www.bik-fuer-alle.de/leitfaden-barrierefreie-online-videos.html" TargetMode="External" /><Relationship Type="http://schemas.openxmlformats.org/officeDocument/2006/relationships/hyperlink" Id="rId237" Target="http://www.bik-fuer-alle.de/webinhalte-barrierefrei-pflegen.html" TargetMode="External" /><Relationship Type="http://schemas.openxmlformats.org/officeDocument/2006/relationships/hyperlink" Id="rId274" Target="http://www.bmas.de/SharedDocs/Downloads/DE/PDF-Publikationen/a729-un-konvention.pdf" TargetMode="External" /><Relationship Type="http://schemas.openxmlformats.org/officeDocument/2006/relationships/hyperlink" Id="rId207" Target="http://www.bmas.de/SharedDocs/Downloads/DE/PDF-Publikationen/a729-un-konvention.pdf?__blob=publicationFile" TargetMode="External" /><Relationship Type="http://schemas.openxmlformats.org/officeDocument/2006/relationships/hyperlink" Id="rId277" Target="http://www.bundestag.de/blob/558776/ed216881a756d5cb81a46ef43dec1ac4/materialzusammenstellung_10-sitzung-data.pdf" TargetMode="External" /><Relationship Type="http://schemas.openxmlformats.org/officeDocument/2006/relationships/hyperlink" Id="rId262" Target="http://www.di-ji.de/index.php?option=com_content&amp;view=article&amp;id=120%3Abarrierefreie-gestaltung-eines-online-videos&amp;catid=75%3Abf-multimedia&amp;Itemid=67&amp;lang=de" TargetMode="External" /><Relationship Type="http://schemas.openxmlformats.org/officeDocument/2006/relationships/hyperlink" Id="rId263" Target="http://www.di-ji.de/index.php?option=com_content&amp;view=article&amp;id=121&amp;Itemid=73&amp;lang=de" TargetMode="External" /><Relationship Type="http://schemas.openxmlformats.org/officeDocument/2006/relationships/hyperlink" Id="rId250" Target="http://www.fernuni-hagen.de/barrierefrei/pdf_word.shtml" TargetMode="External" /><Relationship Type="http://schemas.openxmlformats.org/officeDocument/2006/relationships/hyperlink" Id="rId27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5" Target="http://www.gesetze-bayern.de/Content/Document/BayHSchBekV/true" TargetMode="External" /><Relationship Type="http://schemas.openxmlformats.org/officeDocument/2006/relationships/hyperlink" Id="rId214" Target="http://www.gesetze-bayern.de/Content/Document/BayHSchG-13" TargetMode="External" /><Relationship Type="http://schemas.openxmlformats.org/officeDocument/2006/relationships/hyperlink" Id="rId213" Target="http://www.gesetze-bayern.de/Content/Document/BayHSchG-2" TargetMode="External" /><Relationship Type="http://schemas.openxmlformats.org/officeDocument/2006/relationships/hyperlink" Id="rId211" Target="http://www.gesetze-bayern.de/Content/Document/BayVerf-118a" TargetMode="External" /><Relationship Type="http://schemas.openxmlformats.org/officeDocument/2006/relationships/hyperlink" Id="rId246" Target="http://www.oliveira-online.net/wordpress/index.php/2018/08/17/die-mangelhafte-barrierefreiheit-von-xing/" TargetMode="External" /><Relationship Type="http://schemas.openxmlformats.org/officeDocument/2006/relationships/hyperlink" Id="rId260" Target="http://www.uni-frankfurt.de/44214611/Leitfaden-Barrierefreies-Studium.pdf" TargetMode="External" /><Relationship Type="http://schemas.openxmlformats.org/officeDocument/2006/relationships/hyperlink" Id="rId252" Target="http://www.uni-kassel.de/themen/fileadmin/datas/themen/Literaturumsetzung/Leitfaden_1315_Homepage_3.pdf" TargetMode="External" /><Relationship Type="http://schemas.openxmlformats.org/officeDocument/2006/relationships/hyperlink" Id="rId253" Target="http://www.uni-kassel.de/themen/fileadmin/datas/themen/studium_behinderung/Literaturumsetzung/Kurzanleitung_2014.pdf" TargetMode="External" /><Relationship Type="http://schemas.openxmlformats.org/officeDocument/2006/relationships/hyperlink" Id="rId209" Target="http://www.verwaltungsvorschriften-im-internet.de/bsvwvbund_21072009_O11313012.htm" TargetMode="External" /><Relationship Type="http://schemas.openxmlformats.org/officeDocument/2006/relationships/hyperlink" Id="rId235" Target="https://a11yproject.com/" TargetMode="External" /><Relationship Type="http://schemas.openxmlformats.org/officeDocument/2006/relationships/hyperlink" Id="rId218" Target="https://beck-online.beck.de/" TargetMode="External" /><Relationship Type="http://schemas.openxmlformats.org/officeDocument/2006/relationships/hyperlink" Id="rId238"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83" Target="https://creativecommons.org/licenses/?lang=de" TargetMode="External" /><Relationship Type="http://schemas.openxmlformats.org/officeDocument/2006/relationships/hyperlink" Id="rId284" Target="https://creativecommons.org/licenses/by-nc/4.0/" TargetMode="External" /><Relationship Type="http://schemas.openxmlformats.org/officeDocument/2006/relationships/hyperlink" Id="rId25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72" Target="https://eur-lex.europa.eu/legal-content/DE/TXT/?uri=CELEX%3A32016L2102" TargetMode="External" /><Relationship Type="http://schemas.openxmlformats.org/officeDocument/2006/relationships/hyperlink" Id="rId288" Target="https://github.com/RZ-BY/Leitfaden-Barrierefreiheit/" TargetMode="External" /><Relationship Type="http://schemas.openxmlformats.org/officeDocument/2006/relationships/hyperlink" Id="rId267" Target="https://gpii.eu/leitfaden/" TargetMode="External" /><Relationship Type="http://schemas.openxmlformats.org/officeDocument/2006/relationships/hyperlink" Id="rId245" Target="https://help.twitter.com/en/using-twitter/picture-descriptions" TargetMode="External" /><Relationship Type="http://schemas.openxmlformats.org/officeDocument/2006/relationships/hyperlink" Id="rId244" Target="https://medium.com/@Pinterest_Engineering/seven-best-practices-for-inclusive-product-design-9476c61f1e17" TargetMode="External" /><Relationship Type="http://schemas.openxmlformats.org/officeDocument/2006/relationships/hyperlink" Id="rId239"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7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242" Target="https://support.google.com/plus/answer/6320404" TargetMode="External" /><Relationship Type="http://schemas.openxmlformats.org/officeDocument/2006/relationships/hyperlink" Id="rId152" Target="https://t3n.de/news/rich-snippets-anleitung-534054/" TargetMode="External" /><Relationship Type="http://schemas.openxmlformats.org/officeDocument/2006/relationships/hyperlink" Id="rId25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7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8" Target="https://www.barrierefreies-webdesign.de/wcag2/konformitaet/konformitaetsbewertung.html" TargetMode="External" /><Relationship Type="http://schemas.openxmlformats.org/officeDocument/2006/relationships/hyperlink" Id="rId275" Target="https://www.behindertenbeauftragter.de/DE/SchlichtungsstelleBGG/SchlichtungsstelleBGG_node.html" TargetMode="External" /><Relationship Type="http://schemas.openxmlformats.org/officeDocument/2006/relationships/hyperlink" Id="rId26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7"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59" Target="https://www.europa-uni.de/de/struktur/zse/zsb/barrierefreies-studium/_materialien_/Dozentenleitfaden_online_version.pdf" TargetMode="External" /><Relationship Type="http://schemas.openxmlformats.org/officeDocument/2006/relationships/hyperlink" Id="rId241" Target="https://www.facebook.com/help/accessibility" TargetMode="External" /><Relationship Type="http://schemas.openxmlformats.org/officeDocument/2006/relationships/hyperlink" Id="rId269" Target="https://www.fernuni-hagen.de/diversitaet/download/fernstudium_ohne_barrieren_2018-2022.pdf" TargetMode="External" /><Relationship Type="http://schemas.openxmlformats.org/officeDocument/2006/relationships/hyperlink" Id="rId266" Target="https://www.freiburg.de/pb/site/Freiburg/get/params_E-110567810/1190425/Leitfaden_barrierefreie_Kommunikation_Hoerbehinderung.pdf" TargetMode="External" /><Relationship Type="http://schemas.openxmlformats.org/officeDocument/2006/relationships/hyperlink" Id="rId204" Target="https://www.gesetze-im-internet.de/gg/art_3.html" TargetMode="External" /><Relationship Type="http://schemas.openxmlformats.org/officeDocument/2006/relationships/hyperlink" Id="rId205" Target="https://www.gesetze-im-internet.de/gg/art_5.html" TargetMode="External" /><Relationship Type="http://schemas.openxmlformats.org/officeDocument/2006/relationships/hyperlink" Id="rId248" Target="https://www.google.com/accessibility/for-developers.html" TargetMode="External" /><Relationship Type="http://schemas.openxmlformats.org/officeDocument/2006/relationships/hyperlink" Id="rId247" Target="https://www.google.com/accessibility/products-features.html" TargetMode="External" /><Relationship Type="http://schemas.openxmlformats.org/officeDocument/2006/relationships/hyperlink" Id="rId243" Target="https://www.linkedin.com/help/linkedin"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81" Target="https://www.rrze.fau.de" TargetMode="External" /><Relationship Type="http://schemas.openxmlformats.org/officeDocument/2006/relationships/hyperlink" Id="rId184" Target="https://www.rz.uni-wuerzburg.de/dienste/it-recht/" TargetMode="External" /><Relationship Type="http://schemas.openxmlformats.org/officeDocument/2006/relationships/hyperlink" Id="rId188"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57" Target="https://www.uni-due.de/diversity/prodiversitaet_diversitaetkonkret.shtml" TargetMode="External" /><Relationship Type="http://schemas.openxmlformats.org/officeDocument/2006/relationships/hyperlink" Id="rId251" Target="https://www.uni-due.de/imperia/md/content/inklusionsportal/2013_05_barrierefreiepdfs_internetvorlage.pdf" TargetMode="External" /><Relationship Type="http://schemas.openxmlformats.org/officeDocument/2006/relationships/hyperlink" Id="rId256" Target="https://www.uni-marburg.de/de/studium/service/sbs/sehgeschaedigte/hochschullehre.pdf" TargetMode="External" /><Relationship Type="http://schemas.openxmlformats.org/officeDocument/2006/relationships/hyperlink" Id="rId236"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6"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5"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9"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4" Target="https://www.w3.org/WAI/test-evaluate/" TargetMode="External" /><Relationship Type="http://schemas.openxmlformats.org/officeDocument/2006/relationships/hyperlink" Id="rId221"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7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7"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2" Target="http://webkrauts.de/artikel/2011/schnelltest-zur-barrierefreiheit" TargetMode="External" /><Relationship Type="http://schemas.openxmlformats.org/officeDocument/2006/relationships/hyperlink" Id="rId286" Target="http://www.barrierefreie-informationskultur.de/" TargetMode="External" /><Relationship Type="http://schemas.openxmlformats.org/officeDocument/2006/relationships/hyperlink" Id="rId264" Target="http://www.bik-fuer-alle.de/leitfaden-barrierefreie-online-videos.html" TargetMode="External" /><Relationship Type="http://schemas.openxmlformats.org/officeDocument/2006/relationships/hyperlink" Id="rId237" Target="http://www.bik-fuer-alle.de/webinhalte-barrierefrei-pflegen.html" TargetMode="External" /><Relationship Type="http://schemas.openxmlformats.org/officeDocument/2006/relationships/hyperlink" Id="rId274" Target="http://www.bmas.de/SharedDocs/Downloads/DE/PDF-Publikationen/a729-un-konvention.pdf" TargetMode="External" /><Relationship Type="http://schemas.openxmlformats.org/officeDocument/2006/relationships/hyperlink" Id="rId207" Target="http://www.bmas.de/SharedDocs/Downloads/DE/PDF-Publikationen/a729-un-konvention.pdf?__blob=publicationFile" TargetMode="External" /><Relationship Type="http://schemas.openxmlformats.org/officeDocument/2006/relationships/hyperlink" Id="rId277" Target="http://www.bundestag.de/blob/558776/ed216881a756d5cb81a46ef43dec1ac4/materialzusammenstellung_10-sitzung-data.pdf" TargetMode="External" /><Relationship Type="http://schemas.openxmlformats.org/officeDocument/2006/relationships/hyperlink" Id="rId262" Target="http://www.di-ji.de/index.php?option=com_content&amp;view=article&amp;id=120%3Abarrierefreie-gestaltung-eines-online-videos&amp;catid=75%3Abf-multimedia&amp;Itemid=67&amp;lang=de" TargetMode="External" /><Relationship Type="http://schemas.openxmlformats.org/officeDocument/2006/relationships/hyperlink" Id="rId263" Target="http://www.di-ji.de/index.php?option=com_content&amp;view=article&amp;id=121&amp;Itemid=73&amp;lang=de" TargetMode="External" /><Relationship Type="http://schemas.openxmlformats.org/officeDocument/2006/relationships/hyperlink" Id="rId250" Target="http://www.fernuni-hagen.de/barrierefrei/pdf_word.shtml" TargetMode="External" /><Relationship Type="http://schemas.openxmlformats.org/officeDocument/2006/relationships/hyperlink" Id="rId27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5" Target="http://www.gesetze-bayern.de/Content/Document/BayHSchBekV/true" TargetMode="External" /><Relationship Type="http://schemas.openxmlformats.org/officeDocument/2006/relationships/hyperlink" Id="rId214" Target="http://www.gesetze-bayern.de/Content/Document/BayHSchG-13" TargetMode="External" /><Relationship Type="http://schemas.openxmlformats.org/officeDocument/2006/relationships/hyperlink" Id="rId213" Target="http://www.gesetze-bayern.de/Content/Document/BayHSchG-2" TargetMode="External" /><Relationship Type="http://schemas.openxmlformats.org/officeDocument/2006/relationships/hyperlink" Id="rId211" Target="http://www.gesetze-bayern.de/Content/Document/BayVerf-118a" TargetMode="External" /><Relationship Type="http://schemas.openxmlformats.org/officeDocument/2006/relationships/hyperlink" Id="rId246" Target="http://www.oliveira-online.net/wordpress/index.php/2018/08/17/die-mangelhafte-barrierefreiheit-von-xing/" TargetMode="External" /><Relationship Type="http://schemas.openxmlformats.org/officeDocument/2006/relationships/hyperlink" Id="rId260" Target="http://www.uni-frankfurt.de/44214611/Leitfaden-Barrierefreies-Studium.pdf" TargetMode="External" /><Relationship Type="http://schemas.openxmlformats.org/officeDocument/2006/relationships/hyperlink" Id="rId252" Target="http://www.uni-kassel.de/themen/fileadmin/datas/themen/Literaturumsetzung/Leitfaden_1315_Homepage_3.pdf" TargetMode="External" /><Relationship Type="http://schemas.openxmlformats.org/officeDocument/2006/relationships/hyperlink" Id="rId253" Target="http://www.uni-kassel.de/themen/fileadmin/datas/themen/studium_behinderung/Literaturumsetzung/Kurzanleitung_2014.pdf" TargetMode="External" /><Relationship Type="http://schemas.openxmlformats.org/officeDocument/2006/relationships/hyperlink" Id="rId209" Target="http://www.verwaltungsvorschriften-im-internet.de/bsvwvbund_21072009_O11313012.htm" TargetMode="External" /><Relationship Type="http://schemas.openxmlformats.org/officeDocument/2006/relationships/hyperlink" Id="rId235" Target="https://a11yproject.com/" TargetMode="External" /><Relationship Type="http://schemas.openxmlformats.org/officeDocument/2006/relationships/hyperlink" Id="rId218" Target="https://beck-online.beck.de/" TargetMode="External" /><Relationship Type="http://schemas.openxmlformats.org/officeDocument/2006/relationships/hyperlink" Id="rId238"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83" Target="https://creativecommons.org/licenses/?lang=de" TargetMode="External" /><Relationship Type="http://schemas.openxmlformats.org/officeDocument/2006/relationships/hyperlink" Id="rId284" Target="https://creativecommons.org/licenses/by-nc/4.0/" TargetMode="External" /><Relationship Type="http://schemas.openxmlformats.org/officeDocument/2006/relationships/hyperlink" Id="rId25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72" Target="https://eur-lex.europa.eu/legal-content/DE/TXT/?uri=CELEX%3A32016L2102" TargetMode="External" /><Relationship Type="http://schemas.openxmlformats.org/officeDocument/2006/relationships/hyperlink" Id="rId288" Target="https://github.com/RZ-BY/Leitfaden-Barrierefreiheit/" TargetMode="External" /><Relationship Type="http://schemas.openxmlformats.org/officeDocument/2006/relationships/hyperlink" Id="rId267" Target="https://gpii.eu/leitfaden/" TargetMode="External" /><Relationship Type="http://schemas.openxmlformats.org/officeDocument/2006/relationships/hyperlink" Id="rId245" Target="https://help.twitter.com/en/using-twitter/picture-descriptions" TargetMode="External" /><Relationship Type="http://schemas.openxmlformats.org/officeDocument/2006/relationships/hyperlink" Id="rId244" Target="https://medium.com/@Pinterest_Engineering/seven-best-practices-for-inclusive-product-design-9476c61f1e17" TargetMode="External" /><Relationship Type="http://schemas.openxmlformats.org/officeDocument/2006/relationships/hyperlink" Id="rId239"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7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242" Target="https://support.google.com/plus/answer/6320404" TargetMode="External" /><Relationship Type="http://schemas.openxmlformats.org/officeDocument/2006/relationships/hyperlink" Id="rId152" Target="https://t3n.de/news/rich-snippets-anleitung-534054/" TargetMode="External" /><Relationship Type="http://schemas.openxmlformats.org/officeDocument/2006/relationships/hyperlink" Id="rId25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7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8" Target="https://www.barrierefreies-webdesign.de/wcag2/konformitaet/konformitaetsbewertung.html" TargetMode="External" /><Relationship Type="http://schemas.openxmlformats.org/officeDocument/2006/relationships/hyperlink" Id="rId275" Target="https://www.behindertenbeauftragter.de/DE/SchlichtungsstelleBGG/SchlichtungsstelleBGG_node.html" TargetMode="External" /><Relationship Type="http://schemas.openxmlformats.org/officeDocument/2006/relationships/hyperlink" Id="rId26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7"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59" Target="https://www.europa-uni.de/de/struktur/zse/zsb/barrierefreies-studium/_materialien_/Dozentenleitfaden_online_version.pdf" TargetMode="External" /><Relationship Type="http://schemas.openxmlformats.org/officeDocument/2006/relationships/hyperlink" Id="rId241" Target="https://www.facebook.com/help/accessibility" TargetMode="External" /><Relationship Type="http://schemas.openxmlformats.org/officeDocument/2006/relationships/hyperlink" Id="rId269" Target="https://www.fernuni-hagen.de/diversitaet/download/fernstudium_ohne_barrieren_2018-2022.pdf" TargetMode="External" /><Relationship Type="http://schemas.openxmlformats.org/officeDocument/2006/relationships/hyperlink" Id="rId266" Target="https://www.freiburg.de/pb/site/Freiburg/get/params_E-110567810/1190425/Leitfaden_barrierefreie_Kommunikation_Hoerbehinderung.pdf" TargetMode="External" /><Relationship Type="http://schemas.openxmlformats.org/officeDocument/2006/relationships/hyperlink" Id="rId204" Target="https://www.gesetze-im-internet.de/gg/art_3.html" TargetMode="External" /><Relationship Type="http://schemas.openxmlformats.org/officeDocument/2006/relationships/hyperlink" Id="rId205" Target="https://www.gesetze-im-internet.de/gg/art_5.html" TargetMode="External" /><Relationship Type="http://schemas.openxmlformats.org/officeDocument/2006/relationships/hyperlink" Id="rId248" Target="https://www.google.com/accessibility/for-developers.html" TargetMode="External" /><Relationship Type="http://schemas.openxmlformats.org/officeDocument/2006/relationships/hyperlink" Id="rId247" Target="https://www.google.com/accessibility/products-features.html" TargetMode="External" /><Relationship Type="http://schemas.openxmlformats.org/officeDocument/2006/relationships/hyperlink" Id="rId243" Target="https://www.linkedin.com/help/linkedin"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81" Target="https://www.rrze.fau.de" TargetMode="External" /><Relationship Type="http://schemas.openxmlformats.org/officeDocument/2006/relationships/hyperlink" Id="rId184" Target="https://www.rz.uni-wuerzburg.de/dienste/it-recht/" TargetMode="External" /><Relationship Type="http://schemas.openxmlformats.org/officeDocument/2006/relationships/hyperlink" Id="rId188"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57" Target="https://www.uni-due.de/diversity/prodiversitaet_diversitaetkonkret.shtml" TargetMode="External" /><Relationship Type="http://schemas.openxmlformats.org/officeDocument/2006/relationships/hyperlink" Id="rId251" Target="https://www.uni-due.de/imperia/md/content/inklusionsportal/2013_05_barrierefreiepdfs_internetvorlage.pdf" TargetMode="External" /><Relationship Type="http://schemas.openxmlformats.org/officeDocument/2006/relationships/hyperlink" Id="rId256" Target="https://www.uni-marburg.de/de/studium/service/sbs/sehgeschaedigte/hochschullehre.pdf" TargetMode="External" /><Relationship Type="http://schemas.openxmlformats.org/officeDocument/2006/relationships/hyperlink" Id="rId236"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6"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5"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9"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4" Target="https://www.w3.org/WAI/test-evaluate/" TargetMode="External" /><Relationship Type="http://schemas.openxmlformats.org/officeDocument/2006/relationships/hyperlink" Id="rId221"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2018-09-17T08:38:17Z</dcterms:created>
  <dcterms:modified xsi:type="dcterms:W3CDTF">2018-09-17T08:38:17Z</dcterms:modified>
</cp:coreProperties>
</file>