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ACCOUNTING &amp; RATIO ANALYSIS</w:t>
      </w:r>
    </w:p>
    <w:p>
      <w:pPr>
        <w:jc w:val="center"/>
      </w:pPr>
      <w:r>
        <w:t>One-Shot Revision Notes | Lectures 2, 3 &amp; 4</w:t>
      </w:r>
    </w:p>
    <w:p>
      <w:r>
        <w:t>Definitions • Key distinctions • Formulas • Worked examples • Exam traps</w:t>
      </w:r>
    </w:p>
    <w:p>
      <w:r>
        <w:t>Prepared from the three lecture decks and the topics covered in our lessons.</w:t>
      </w:r>
    </w:p>
    <w:p>
      <w:pPr>
        <w:pStyle w:val="Heading1"/>
      </w:pPr>
      <w:r>
        <w:t>LECTURE 2 — INTRODUCTION TO FINANCIAL ACCOUNTING</w:t>
      </w:r>
    </w:p>
    <w:p>
      <w:pPr>
        <w:pStyle w:val="Heading2"/>
      </w:pPr>
      <w:r>
        <w:t>1. Statement of Financial Position (Balance Sheet)</w:t>
      </w:r>
    </w:p>
    <w:p>
      <w:r>
        <w:t>The Statement of Financial Position, also called the Balance Sheet, shows the financial position of a business at a specific point in time.</w:t>
      </w:r>
    </w:p>
    <w:p>
      <w:pPr>
        <w:pStyle w:val="ListBullet"/>
      </w:pPr>
      <w:r>
        <w:t>Assets: economic resources owned or controlled by the business (e.g., cash, inventory, equipment, buildings and receivables).</w:t>
      </w:r>
    </w:p>
    <w:p>
      <w:pPr>
        <w:pStyle w:val="ListBullet"/>
      </w:pPr>
      <w:r>
        <w:t>Liabilities: amounts owed by the business to outsiders (e.g., bank loans, trade payables and outstanding expenses).</w:t>
      </w:r>
    </w:p>
    <w:p>
      <w:pPr>
        <w:pStyle w:val="ListBullet"/>
      </w:pPr>
      <w:r>
        <w:t>Equity: the owners’ residual interest after liabilities.</w:t>
      </w:r>
    </w:p>
    <w:p>
      <w:pPr>
        <w:spacing w:before="20" w:after="80"/>
        <w:ind w:left="360"/>
      </w:pPr>
      <w:r>
        <w:rPr>
          <w:b/>
          <w:color w:val="1F4E79"/>
        </w:rPr>
        <w:t>Assets = Liabilities + Equity</w:t>
      </w:r>
    </w:p>
    <w:p>
      <w:pPr>
        <w:spacing w:before="20" w:after="80"/>
        <w:ind w:left="360"/>
      </w:pPr>
      <w:r>
        <w:rPr>
          <w:b/>
          <w:color w:val="1F4E79"/>
        </w:rPr>
        <w:t>Equity = Assets − Liabilities</w:t>
      </w:r>
    </w:p>
    <w:p>
      <w:r>
        <w:t>Distinction: a balance sheet shows position at a point in time; an income statement shows performance over a period.</w:t>
      </w:r>
    </w:p>
    <w:p>
      <w:pPr>
        <w:pStyle w:val="Heading2"/>
      </w:pPr>
      <w:r>
        <w:t>2. Non-Current Assets</w:t>
      </w:r>
    </w:p>
    <w:p>
      <w:r>
        <w:t>Assets expected to be held or used for more than one accounting period, normally more than 12 months, to support the business over the long term.</w:t>
      </w:r>
    </w:p>
    <w:p>
      <w:pPr>
        <w:pStyle w:val="ListBullet"/>
      </w:pPr>
      <w:r>
        <w:t>Property, Plant and Equipment (PPE): factory buildings, machinery, vehicles, furniture and fittings.</w:t>
      </w:r>
    </w:p>
    <w:p>
      <w:pPr>
        <w:pStyle w:val="ListBullet"/>
      </w:pPr>
      <w:r>
        <w:t>Long-term investments; certain intangible assets; right-of-use (lease) assets.</w:t>
      </w:r>
    </w:p>
    <w:p>
      <w:pPr>
        <w:pStyle w:val="Heading2"/>
      </w:pPr>
      <w:r>
        <w:t>3. Depreciation</w:t>
      </w:r>
    </w:p>
    <w:p>
      <w:r>
        <w:t>Depreciation spreads the cost of a PPE asset over its useful life. It helps apply the matching principle by recognising cost as an expense over the periods benefiting from the asset. Depreciation is an accounting expense, not a recurring cash payment.</w:t>
      </w:r>
    </w:p>
    <w:p>
      <w:pPr>
        <w:pStyle w:val="ListBullet"/>
      </w:pPr>
      <w:r>
        <w:t>Cost: amount initially recognised for the asset.</w:t>
      </w:r>
    </w:p>
    <w:p>
      <w:pPr>
        <w:pStyle w:val="ListBullet"/>
      </w:pPr>
      <w:r>
        <w:t>Residual value: estimated amount from disposal at the end of useful life, after estimated disposal costs.</w:t>
      </w:r>
    </w:p>
    <w:p>
      <w:pPr>
        <w:pStyle w:val="ListBullet"/>
      </w:pPr>
      <w:r>
        <w:t>Useful life: expected period of use or expected units of production.</w:t>
      </w:r>
    </w:p>
    <w:p>
      <w:pPr>
        <w:pStyle w:val="ListBullet"/>
      </w:pPr>
      <w:r>
        <w:t>Depreciable amount: portion of cost expected to be consumed through use.</w:t>
      </w:r>
    </w:p>
    <w:p>
      <w:pPr>
        <w:spacing w:before="20" w:after="80"/>
        <w:ind w:left="360"/>
      </w:pPr>
      <w:r>
        <w:rPr>
          <w:b/>
          <w:color w:val="1F4E79"/>
        </w:rPr>
        <w:t>Depreciable Amount = Cost of Asset − Residual Value</w:t>
      </w:r>
    </w:p>
    <w:p>
      <w:pPr>
        <w:pStyle w:val="Heading3"/>
      </w:pPr>
      <w:r>
        <w:t>Straight-Line Method (SLM)</w:t>
      </w:r>
    </w:p>
    <w:p>
      <w:r>
        <w:t>The same amount of depreciation is charged each year.</w:t>
      </w:r>
    </w:p>
    <w:p>
      <w:pPr>
        <w:spacing w:before="20" w:after="80"/>
        <w:ind w:left="360"/>
      </w:pPr>
      <w:r>
        <w:rPr>
          <w:b/>
          <w:color w:val="1F4E79"/>
        </w:rPr>
        <w:t>Annual Depreciation = (Cost − Residual Value) ÷ Useful Life</w:t>
      </w:r>
    </w:p>
    <w:p>
      <w:r>
        <w:t>Example: cost ₹10,00,000; residual value ₹1,00,000; useful life 5 years. Annual depreciation = ₹9,00,000 ÷ 5 = ₹1,80,000.</w:t>
      </w:r>
    </w:p>
    <w:p>
      <w:pPr>
        <w:pStyle w:val="Heading3"/>
      </w:pPr>
      <w:r>
        <w:t>Reducing Balance Method</w:t>
      </w:r>
    </w:p>
    <w:p>
      <w:r>
        <w:t>Depreciation is a fixed percentage of the opening carrying amount each year.</w:t>
      </w:r>
    </w:p>
    <w:p>
      <w:pPr>
        <w:spacing w:before="20" w:after="80"/>
        <w:ind w:left="360"/>
      </w:pPr>
      <w:r>
        <w:rPr>
          <w:b/>
          <w:color w:val="1F4E79"/>
        </w:rPr>
        <w:t>Annual Depreciation = Opening Carrying Amount × Depreciation Rate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Year</w:t>
            </w:r>
          </w:p>
        </w:tc>
        <w:tc>
          <w:tcPr>
            <w:tcW w:type="dxa" w:w="2520"/>
          </w:tcPr>
          <w:p>
            <w:r>
              <w:t>Opening balance</w:t>
            </w:r>
          </w:p>
        </w:tc>
        <w:tc>
          <w:tcPr>
            <w:tcW w:type="dxa" w:w="2520"/>
          </w:tcPr>
          <w:p>
            <w:r>
              <w:t>Depreciation @ 25%</w:t>
            </w:r>
          </w:p>
        </w:tc>
        <w:tc>
          <w:tcPr>
            <w:tcW w:type="dxa" w:w="2520"/>
          </w:tcPr>
          <w:p>
            <w:r>
              <w:t>Closing balance</w:t>
            </w:r>
          </w:p>
        </w:tc>
      </w:tr>
      <w:tr>
        <w:tc>
          <w:tcPr>
            <w:tcW w:type="dxa" w:w="2520"/>
          </w:tcPr>
          <w:p>
            <w:r>
              <w:t>1</w:t>
            </w:r>
          </w:p>
        </w:tc>
        <w:tc>
          <w:tcPr>
            <w:tcW w:type="dxa" w:w="2520"/>
          </w:tcPr>
          <w:p>
            <w:r>
              <w:t>₹20,00,000</w:t>
            </w:r>
          </w:p>
        </w:tc>
        <w:tc>
          <w:tcPr>
            <w:tcW w:type="dxa" w:w="2520"/>
          </w:tcPr>
          <w:p>
            <w:r>
              <w:t>₹5,00,000</w:t>
            </w:r>
          </w:p>
        </w:tc>
        <w:tc>
          <w:tcPr>
            <w:tcW w:type="dxa" w:w="2520"/>
          </w:tcPr>
          <w:p>
            <w:r>
              <w:t>₹15,00,000</w:t>
            </w:r>
          </w:p>
        </w:tc>
      </w:tr>
      <w:tr>
        <w:tc>
          <w:tcPr>
            <w:tcW w:type="dxa" w:w="2520"/>
          </w:tcPr>
          <w:p>
            <w:r>
              <w:t>2</w:t>
            </w:r>
          </w:p>
        </w:tc>
        <w:tc>
          <w:tcPr>
            <w:tcW w:type="dxa" w:w="2520"/>
          </w:tcPr>
          <w:p>
            <w:r>
              <w:t>₹15,00,000</w:t>
            </w:r>
          </w:p>
        </w:tc>
        <w:tc>
          <w:tcPr>
            <w:tcW w:type="dxa" w:w="2520"/>
          </w:tcPr>
          <w:p>
            <w:r>
              <w:t>₹3,75,000</w:t>
            </w:r>
          </w:p>
        </w:tc>
        <w:tc>
          <w:tcPr>
            <w:tcW w:type="dxa" w:w="2520"/>
          </w:tcPr>
          <w:p>
            <w:r>
              <w:t>₹11,25,000</w:t>
            </w:r>
          </w:p>
        </w:tc>
      </w:tr>
      <w:tr>
        <w:tc>
          <w:tcPr>
            <w:tcW w:type="dxa" w:w="2520"/>
          </w:tcPr>
          <w:p>
            <w:r>
              <w:t>3</w:t>
            </w:r>
          </w:p>
        </w:tc>
        <w:tc>
          <w:tcPr>
            <w:tcW w:type="dxa" w:w="2520"/>
          </w:tcPr>
          <w:p>
            <w:r>
              <w:t>₹11,25,000</w:t>
            </w:r>
          </w:p>
        </w:tc>
        <w:tc>
          <w:tcPr>
            <w:tcW w:type="dxa" w:w="2520"/>
          </w:tcPr>
          <w:p>
            <w:r>
              <w:t>₹2,81,250</w:t>
            </w:r>
          </w:p>
        </w:tc>
        <w:tc>
          <w:tcPr>
            <w:tcW w:type="dxa" w:w="2520"/>
          </w:tcPr>
          <w:p>
            <w:r>
              <w:t>₹8,43,750</w:t>
            </w:r>
          </w:p>
        </w:tc>
      </w:tr>
      <w:tr>
        <w:tc>
          <w:tcPr>
            <w:tcW w:type="dxa" w:w="2520"/>
          </w:tcPr>
          <w:p>
            <w:r>
              <w:t>4</w:t>
            </w:r>
          </w:p>
        </w:tc>
        <w:tc>
          <w:tcPr>
            <w:tcW w:type="dxa" w:w="2520"/>
          </w:tcPr>
          <w:p>
            <w:r>
              <w:t>₹8,43,750</w:t>
            </w:r>
          </w:p>
        </w:tc>
        <w:tc>
          <w:tcPr>
            <w:tcW w:type="dxa" w:w="2520"/>
          </w:tcPr>
          <w:p>
            <w:r>
              <w:t>₹2,10,938</w:t>
            </w:r>
          </w:p>
        </w:tc>
        <w:tc>
          <w:tcPr>
            <w:tcW w:type="dxa" w:w="2520"/>
          </w:tcPr>
          <w:p>
            <w:r>
              <w:t>₹6,32,812</w:t>
            </w:r>
          </w:p>
        </w:tc>
      </w:tr>
    </w:tbl>
    <w:p/>
    <w:p>
      <w:r>
        <w:t>SLM: same annual expense. Reducing balance: expense generally decreases as the opening carrying amount decreases.</w:t>
      </w:r>
    </w:p>
    <w:p>
      <w:pPr>
        <w:pStyle w:val="Heading2"/>
      </w:pPr>
      <w:r>
        <w:t>4. Long-Term Investments</w:t>
      </w:r>
    </w:p>
    <w:p>
      <w:r>
        <w:t>Investments expected to be held for more than one year.</w:t>
      </w:r>
    </w:p>
    <w:p>
      <w:pPr>
        <w:pStyle w:val="ListBullet"/>
      </w:pPr>
      <w:r>
        <w:t>Strategic investments: support or strengthen business strategy, e.g., subsidiaries, joint ventures and associates.</w:t>
      </w:r>
    </w:p>
    <w:p>
      <w:pPr>
        <w:pStyle w:val="ListBullet"/>
      </w:pPr>
      <w:r>
        <w:t>Financial investments: primarily seek returns such as dividends, interest or capital appreciation.</w:t>
      </w:r>
    </w:p>
    <w:p>
      <w:r>
        <w:t>PPT example (Tata Motors standalone balance sheet, 31 March 2025): investments in subsidiaries/JVs/associates ₹29,718 crore; other investments ₹1,709 crore; total ₹31,427 crore.</w:t>
      </w:r>
    </w:p>
    <w:p>
      <w:pPr>
        <w:pStyle w:val="Heading2"/>
      </w:pPr>
      <w:r>
        <w:t>5. Intangible Assets</w:t>
      </w:r>
    </w:p>
    <w:p>
      <w:r>
        <w:t>Non-physical assets that can provide economic benefits. Examples from the lesson include patents and software licences.</w:t>
      </w:r>
    </w:p>
    <w:p>
      <w:pPr>
        <w:pStyle w:val="Heading2"/>
      </w:pPr>
      <w:r>
        <w:t>6. Non-Current and Current Liabilities</w:t>
      </w:r>
    </w:p>
    <w:p>
      <w:pPr>
        <w:pStyle w:val="ListBullet"/>
      </w:pPr>
      <w:r>
        <w:t>Non-current liabilities: obligations generally due beyond 12 months, such as long-term borrowings and debentures.</w:t>
      </w:r>
    </w:p>
    <w:p>
      <w:pPr>
        <w:pStyle w:val="ListBullet"/>
      </w:pPr>
      <w:r>
        <w:t>Current liabilities: obligations generally due within 12 months: trade payables, overdrafts, short-term borrowings, accrued expenses, wages, taxes payable and the current portion of long-term debt.</w:t>
      </w:r>
    </w:p>
    <w:p>
      <w:r>
        <w:t>The portion of a long-term loan due within the next year is classified as a current liability.</w:t>
      </w:r>
    </w:p>
    <w:p>
      <w:pPr>
        <w:pStyle w:val="Heading2"/>
      </w:pPr>
      <w:r>
        <w:t>7. Equity</w:t>
      </w:r>
    </w:p>
    <w:p>
      <w:r>
        <w:t>Equity is the owners’ residual interest in assets after deducting liabilities. Related terms used in ratio analysis include share capital, retained earnings/reserves and shareholders’ equity.</w:t>
      </w:r>
    </w:p>
    <w:p>
      <w:pPr>
        <w:pStyle w:val="Heading2"/>
      </w:pPr>
      <w:r>
        <w:t>8. Income Statement</w:t>
      </w:r>
    </w:p>
    <w:p>
      <w:r>
        <w:t>Reports financial performance over a period and helps determine profit or loss.</w:t>
      </w:r>
    </w:p>
    <w:p>
      <w:pPr>
        <w:spacing w:before="20" w:after="80"/>
        <w:ind w:left="360"/>
      </w:pPr>
      <w:r>
        <w:rPr>
          <w:b/>
          <w:color w:val="1F4E79"/>
        </w:rPr>
        <w:t>Profit = Income − Expenses</w:t>
      </w:r>
    </w:p>
    <w:p>
      <w:r>
        <w:t>Accrual accounting means accounting profit does not necessarily equal cash generated during the same period. Revenue is not the same as profit, and an expense is not always a same-period cash payment.</w:t>
      </w:r>
    </w:p>
    <w:p>
      <w:pPr>
        <w:pStyle w:val="Heading2"/>
      </w:pPr>
      <w:r>
        <w:t>9. Cash Flow Statement</w:t>
      </w:r>
    </w:p>
    <w:p>
      <w:r>
        <w:t>Reports cash inflows and outflows under operating, investing and financing activities.</w:t>
      </w:r>
    </w:p>
    <w:p>
      <w:pPr>
        <w:pStyle w:val="Heading3"/>
      </w:pPr>
      <w:r>
        <w:t>Operating activities</w:t>
      </w:r>
    </w:p>
    <w:p>
      <w:pPr>
        <w:pStyle w:val="ListBullet"/>
      </w:pPr>
      <w:r>
        <w:t>Normal day-to-day operations: cash received from customers/services; payments to suppliers, salaries, rent, operating expenses and taxes.</w:t>
      </w:r>
    </w:p>
    <w:p>
      <w:r>
        <w:t>Why adjust net income to operating cash flow? Accrual accounting differs from actual cash movements.</w:t>
      </w:r>
    </w:p>
    <w:p>
      <w:pPr>
        <w:pStyle w:val="ListBullet"/>
      </w:pPr>
      <w:r>
        <w:t>Non-cash items: add back depreciation and amortisation; add back stock-based compensation when it is an expense without cash payment; adjust deferred taxes for differences between tax expense and cash taxes paid.</w:t>
      </w:r>
    </w:p>
    <w:p>
      <w:pPr>
        <w:pStyle w:val="ListBullet"/>
      </w:pPr>
      <w:r>
        <w:t>Receivables: increase → subtract; decrease → add.</w:t>
      </w:r>
    </w:p>
    <w:p>
      <w:pPr>
        <w:pStyle w:val="ListBullet"/>
      </w:pPr>
      <w:r>
        <w:t>Inventory: increase → subtract; decrease → add.</w:t>
      </w:r>
    </w:p>
    <w:p>
      <w:pPr>
        <w:pStyle w:val="ListBullet"/>
      </w:pPr>
      <w:r>
        <w:t>Accounts payable: increase → add; decrease → subtract.</w:t>
      </w:r>
    </w:p>
    <w:p>
      <w:pPr>
        <w:pStyle w:val="Heading3"/>
      </w:pPr>
      <w:r>
        <w:t>Investing activities</w:t>
      </w:r>
    </w:p>
    <w:p>
      <w:pPr>
        <w:pStyle w:val="ListBullet"/>
      </w:pPr>
      <w:r>
        <w:t>Purchase/sale of machinery, equipment, buildings, long-term investments and other long-term assets; proceeds from disposal of long-term assets.</w:t>
      </w:r>
    </w:p>
    <w:p>
      <w:pPr>
        <w:pStyle w:val="Heading3"/>
      </w:pPr>
      <w:r>
        <w:t>Financing activities</w:t>
      </w:r>
    </w:p>
    <w:p>
      <w:pPr>
        <w:pStyle w:val="ListBullet"/>
      </w:pPr>
      <w:r>
        <w:t>Inflows: issue ordinary/preference shares, issue debentures/bonds, take loans.</w:t>
      </w:r>
    </w:p>
    <w:p>
      <w:pPr>
        <w:pStyle w:val="ListBullet"/>
      </w:pPr>
      <w:r>
        <w:t>Outflows: share buybacks, dividends, interest payments on borrowings and debt repayments.</w:t>
      </w:r>
    </w:p>
    <w:p>
      <w:pPr>
        <w:spacing w:before="20" w:after="80"/>
        <w:ind w:left="360"/>
      </w:pPr>
      <w:r>
        <w:rPr>
          <w:b/>
          <w:color w:val="1F4E79"/>
        </w:rPr>
        <w:t>Quick classification: day-to-day business = operating; long-term assets/investments = investing; capital and borrowings = financing.</w:t>
      </w:r>
    </w:p>
    <w:p>
      <w:r>
        <w:br w:type="page"/>
      </w:r>
    </w:p>
    <w:p>
      <w:pPr>
        <w:pStyle w:val="Heading1"/>
      </w:pPr>
      <w:r>
        <w:t>LECTURE 3 — FINANCIAL RATIO ANALYSIS</w:t>
      </w:r>
    </w:p>
    <w:p>
      <w:pPr>
        <w:pStyle w:val="Heading2"/>
      </w:pPr>
      <w:r>
        <w:t>1. Meaning and Purpose</w:t>
      </w:r>
    </w:p>
    <w:p>
      <w:r>
        <w:t>Financial ratios are metrics derived from financial statements. They help assess performance and financial health, compare a company over time and against industry peers, evaluate risk and support management decisions.</w:t>
      </w:r>
    </w:p>
    <w:p>
      <w:pPr>
        <w:pStyle w:val="ListBullet"/>
      </w:pPr>
      <w:r>
        <w:t>Five categories: liquidity; efficiency; solvency/leverage; profitability and return; market/investor.</w:t>
      </w:r>
    </w:p>
    <w:p>
      <w:r>
        <w:t>In Lecture 3 we covered liquidity, efficiency and solvency. Profitability and market/investor ratios were covered in Lecture 4.</w:t>
      </w:r>
    </w:p>
    <w:p>
      <w:pPr>
        <w:pStyle w:val="Heading2"/>
      </w:pPr>
      <w:r>
        <w:t>2. Liquidity Ratios</w:t>
      </w:r>
    </w:p>
    <w:p>
      <w:r>
        <w:t>Measure the ability to meet short-term obligations as they fall due. Current liabilities may include trade payables, overdrafts, short-term borrowings, accrued expenses, wages, taxes payable and the current portion of long-term debt.</w:t>
      </w:r>
    </w:p>
    <w:p>
      <w:pPr>
        <w:pStyle w:val="Heading3"/>
      </w:pPr>
      <w:r>
        <w:t>Current Ratio</w:t>
      </w:r>
    </w:p>
    <w:p>
      <w:pPr>
        <w:spacing w:before="20" w:after="80"/>
        <w:ind w:left="360"/>
      </w:pPr>
      <w:r>
        <w:rPr>
          <w:b/>
          <w:color w:val="1F4E79"/>
        </w:rPr>
        <w:t>Current Ratio = Current Assets ÷ Current Liabilities</w:t>
      </w:r>
    </w:p>
    <w:p>
      <w:r>
        <w:t>Example: current assets ₹6,00,000 ÷ current liabilities ₹3,00,000 = 2:1. Current assets commonly include cash/bank, inventory, receivables, prepaid expenses and short-term investments.</w:t>
      </w:r>
    </w:p>
    <w:p>
      <w:pPr>
        <w:pStyle w:val="Heading3"/>
      </w:pPr>
      <w:r>
        <w:t>Quick Ratio (Acid-Test Ratio)</w:t>
      </w:r>
    </w:p>
    <w:p>
      <w:pPr>
        <w:spacing w:before="20" w:after="80"/>
        <w:ind w:left="360"/>
      </w:pPr>
      <w:r>
        <w:rPr>
          <w:b/>
          <w:color w:val="1F4E79"/>
        </w:rPr>
        <w:t>Quick Ratio = Quick Assets ÷ Current Liabilities</w:t>
      </w:r>
    </w:p>
    <w:p>
      <w:pPr>
        <w:spacing w:before="20" w:after="80"/>
        <w:ind w:left="360"/>
      </w:pPr>
      <w:r>
        <w:rPr>
          <w:b/>
          <w:color w:val="1F4E79"/>
        </w:rPr>
        <w:t>Quick Assets = Current Assets − Inventory</w:t>
      </w:r>
    </w:p>
    <w:p>
      <w:r>
        <w:t>Example: current assets ₹6,00,000; inventory ₹2,00,000; current liabilities ₹2,00,000. Quick ratio = ₹4,00,000 ÷ ₹2,00,000 = 2:1. It avoids relying on inventory sales.</w:t>
      </w:r>
    </w:p>
    <w:p>
      <w:pPr>
        <w:pStyle w:val="Heading3"/>
      </w:pPr>
      <w:r>
        <w:t>Cash Ratio</w:t>
      </w:r>
    </w:p>
    <w:p>
      <w:pPr>
        <w:spacing w:before="20" w:after="80"/>
        <w:ind w:left="360"/>
      </w:pPr>
      <w:r>
        <w:rPr>
          <w:b/>
          <w:color w:val="1F4E79"/>
        </w:rPr>
        <w:t>Cash Ratio = (Cash + Cash Equivalents + Marketable Securities) ÷ Current Liabilities</w:t>
      </w:r>
    </w:p>
    <w:p>
      <w:r>
        <w:t>Asset coverage narrows from current ratio to quick ratio to cash ratio.</w:t>
      </w:r>
    </w:p>
    <w:p>
      <w:pPr>
        <w:pStyle w:val="Heading2"/>
      </w:pPr>
      <w:r>
        <w:t>3. Efficiency Ratios</w:t>
      </w:r>
    </w:p>
    <w:p>
      <w:pPr>
        <w:pStyle w:val="Heading3"/>
      </w:pPr>
      <w:r>
        <w:t>Inventory Turnover and Holding Period</w:t>
      </w:r>
    </w:p>
    <w:p>
      <w:pPr>
        <w:spacing w:before="20" w:after="80"/>
        <w:ind w:left="360"/>
      </w:pPr>
      <w:r>
        <w:rPr>
          <w:b/>
          <w:color w:val="1F4E79"/>
        </w:rPr>
        <w:t>Average Inventory = (Opening Inventory + Closing Inventory) ÷ 2</w:t>
      </w:r>
    </w:p>
    <w:p>
      <w:pPr>
        <w:spacing w:before="20" w:after="80"/>
        <w:ind w:left="360"/>
      </w:pPr>
      <w:r>
        <w:rPr>
          <w:b/>
          <w:color w:val="1F4E79"/>
        </w:rPr>
        <w:t>Inventory Turnover = Cost of Goods Sold ÷ Average Inventory</w:t>
      </w:r>
    </w:p>
    <w:p>
      <w:pPr>
        <w:spacing w:before="20" w:after="80"/>
        <w:ind w:left="360"/>
      </w:pPr>
      <w:r>
        <w:rPr>
          <w:b/>
          <w:color w:val="1F4E79"/>
        </w:rPr>
        <w:t>Inventory Holding Period = 365 ÷ Inventory Turnover</w:t>
      </w:r>
    </w:p>
    <w:p>
      <w:r>
        <w:t>Turnover measures how many times inventory is sold/turned over. Holding period estimates average days inventory is held.</w:t>
      </w:r>
    </w:p>
    <w:p>
      <w:pPr>
        <w:pStyle w:val="Heading3"/>
      </w:pPr>
      <w:r>
        <w:t>Receivables Turnover and Collection Period</w:t>
      </w:r>
    </w:p>
    <w:p>
      <w:pPr>
        <w:spacing w:before="20" w:after="80"/>
        <w:ind w:left="360"/>
      </w:pPr>
      <w:r>
        <w:rPr>
          <w:b/>
          <w:color w:val="1F4E79"/>
        </w:rPr>
        <w:t>Average Receivables = (Opening Receivables + Closing Receivables) ÷ 2</w:t>
      </w:r>
    </w:p>
    <w:p>
      <w:pPr>
        <w:spacing w:before="20" w:after="80"/>
        <w:ind w:left="360"/>
      </w:pPr>
      <w:r>
        <w:rPr>
          <w:b/>
          <w:color w:val="1F4E79"/>
        </w:rPr>
        <w:t>Receivables Turnover = Net Credit Sales ÷ Average Trade Receivables</w:t>
      </w:r>
    </w:p>
    <w:p>
      <w:pPr>
        <w:spacing w:before="20" w:after="80"/>
        <w:ind w:left="360"/>
      </w:pPr>
      <w:r>
        <w:rPr>
          <w:b/>
          <w:color w:val="1F4E79"/>
        </w:rPr>
        <w:t>Average Collection Period = 365 ÷ Receivables Turnover</w:t>
      </w:r>
    </w:p>
    <w:p>
      <w:r>
        <w:t>These measure collection efficiency and average days taken to collect receivables.</w:t>
      </w:r>
    </w:p>
    <w:p>
      <w:pPr>
        <w:pStyle w:val="Heading3"/>
      </w:pPr>
      <w:r>
        <w:t>Payables Turnover and Payment Period</w:t>
      </w:r>
    </w:p>
    <w:p>
      <w:pPr>
        <w:spacing w:before="20" w:after="80"/>
        <w:ind w:left="360"/>
      </w:pPr>
      <w:r>
        <w:rPr>
          <w:b/>
          <w:color w:val="1F4E79"/>
        </w:rPr>
        <w:t>Average Payables = (Opening Payables + Closing Payables) ÷ 2</w:t>
      </w:r>
    </w:p>
    <w:p>
      <w:pPr>
        <w:spacing w:before="20" w:after="80"/>
        <w:ind w:left="360"/>
      </w:pPr>
      <w:r>
        <w:rPr>
          <w:b/>
          <w:color w:val="1F4E79"/>
        </w:rPr>
        <w:t>Payables Turnover = Credit Purchases ÷ Average Trade Payables</w:t>
      </w:r>
    </w:p>
    <w:p>
      <w:pPr>
        <w:spacing w:before="20" w:after="80"/>
        <w:ind w:left="360"/>
      </w:pPr>
      <w:r>
        <w:rPr>
          <w:b/>
          <w:color w:val="1F4E79"/>
        </w:rPr>
        <w:t>Average Payment Period = 365 ÷ Payables Turnover</w:t>
      </w:r>
    </w:p>
    <w:p>
      <w:r>
        <w:t>These measure supplier-payment frequency and average days taken to pay suppliers. Use the basis specified in the question if credit purchases are unavailable.</w:t>
      </w:r>
    </w:p>
    <w:p>
      <w:pPr>
        <w:pStyle w:val="Heading3"/>
      </w:pPr>
      <w:r>
        <w:t>Working Capital / Operating Cycle</w:t>
      </w:r>
    </w:p>
    <w:p>
      <w:pPr>
        <w:spacing w:before="20" w:after="80"/>
        <w:ind w:left="360"/>
      </w:pPr>
      <w:r>
        <w:rPr>
          <w:b/>
          <w:color w:val="1F4E79"/>
        </w:rPr>
        <w:t>Operating Cycle = Inventory Holding Period + Receivable Days − Payable Days</w:t>
      </w:r>
    </w:p>
    <w:p>
      <w:r>
        <w:t>Example: 40 inventory days + 30 receivable days − 20 payable days = 50 days. It estimates the net time to convert operating investment back into cash, accounting for supplier credit.</w:t>
      </w:r>
    </w:p>
    <w:p>
      <w:pPr>
        <w:pStyle w:val="Heading2"/>
      </w:pPr>
      <w:r>
        <w:t>4. Solvency / Leverage Ratios</w:t>
      </w:r>
    </w:p>
    <w:p>
      <w:r>
        <w:t>Measure the ability to meet long-term obligations and assess long-term financial stability and capital structure.</w:t>
      </w:r>
    </w:p>
    <w:p>
      <w:pPr>
        <w:pStyle w:val="Heading3"/>
      </w:pPr>
      <w:r>
        <w:t>Debt-to-Equity Ratio</w:t>
      </w:r>
    </w:p>
    <w:p>
      <w:pPr>
        <w:spacing w:before="20" w:after="80"/>
        <w:ind w:left="360"/>
      </w:pPr>
      <w:r>
        <w:rPr>
          <w:b/>
          <w:color w:val="1F4E79"/>
        </w:rPr>
        <w:t>Debt-to-Equity = Debt ÷ Equity</w:t>
      </w:r>
    </w:p>
    <w:p>
      <w:r>
        <w:t>The PPT defines debt as total interest-bearing debt or total liabilities; equity as share capital + reserves and surplus (retained earnings). Example: debt ₹12 lakh ÷ equity ₹8 lakh = 1.5:1.</w:t>
      </w:r>
    </w:p>
    <w:p>
      <w:pPr>
        <w:pStyle w:val="Heading3"/>
      </w:pPr>
      <w:r>
        <w:t>Interest Coverage Ratio</w:t>
      </w:r>
    </w:p>
    <w:p>
      <w:pPr>
        <w:spacing w:before="20" w:after="80"/>
        <w:ind w:left="360"/>
      </w:pPr>
      <w:r>
        <w:rPr>
          <w:b/>
          <w:color w:val="1F4E79"/>
        </w:rPr>
        <w:t>Interest Coverage = EBIT ÷ Interest Expense</w:t>
      </w:r>
    </w:p>
    <w:p>
      <w:r>
        <w:t>EBIT means Earnings Before Interest and Taxes. Example: EBIT ₹10 lakh ÷ interest ₹2 lakh = 5 times. A higher ratio generally indicates greater ability to cover interest.</w:t>
      </w:r>
    </w:p>
    <w:p>
      <w:r>
        <w:br w:type="page"/>
      </w:r>
    </w:p>
    <w:p>
      <w:pPr>
        <w:pStyle w:val="Heading1"/>
      </w:pPr>
      <w:r>
        <w:t>LECTURE 4 — PROFITABILITY, RETURNS &amp; INVESTOR RATIOS</w:t>
      </w:r>
    </w:p>
    <w:p>
      <w:pPr>
        <w:pStyle w:val="Heading2"/>
      </w:pPr>
      <w:r>
        <w:t>1. Profitability and Return Ratios: Overview</w:t>
      </w:r>
    </w:p>
    <w:p>
      <w:r>
        <w:t>Measure ability to generate profit from sales, assets, capital employed and shareholders’ funds. Strong liquidity can coexist with poor profitability; high sales can coexist with low margins; high profit can coexist with poor returns on capital; high returns can also reflect excessive leverage.</w:t>
      </w:r>
    </w:p>
    <w:p>
      <w:pPr>
        <w:pStyle w:val="ListBullet"/>
      </w:pPr>
      <w:r>
        <w:t>Profit margin ratios: profit relative to revenue.</w:t>
      </w:r>
    </w:p>
    <w:p>
      <w:pPr>
        <w:pStyle w:val="ListBullet"/>
      </w:pPr>
      <w:r>
        <w:t>Return ratios: profit relative to capital, assets or equity.</w:t>
      </w:r>
    </w:p>
    <w:p>
      <w:pPr>
        <w:pStyle w:val="Heading2"/>
      </w:pPr>
      <w:r>
        <w:t>2. Profit Margin Ratios</w:t>
      </w:r>
    </w:p>
    <w:p>
      <w:pPr>
        <w:pStyle w:val="Heading3"/>
      </w:pPr>
      <w:r>
        <w:t>Gross Profit Margin (GPM)</w:t>
      </w:r>
    </w:p>
    <w:p>
      <w:pPr>
        <w:spacing w:before="20" w:after="80"/>
        <w:ind w:left="360"/>
      </w:pPr>
      <w:r>
        <w:rPr>
          <w:b/>
          <w:color w:val="1F4E79"/>
        </w:rPr>
        <w:t>Gross Profit = Revenue − COGS</w:t>
      </w:r>
    </w:p>
    <w:p>
      <w:pPr>
        <w:spacing w:before="20" w:after="80"/>
        <w:ind w:left="360"/>
      </w:pPr>
      <w:r>
        <w:rPr>
          <w:b/>
          <w:color w:val="1F4E79"/>
        </w:rPr>
        <w:t>GPM = Gross Profit ÷ Revenue × 100</w:t>
      </w:r>
    </w:p>
    <w:p>
      <w:r>
        <w:t>Example: revenue ₹20,00,000; COGS ₹12,00,000. Gross profit ₹8,00,000; GPM = 40%. Measures profitability before operating expenses, finance costs and taxes.</w:t>
      </w:r>
    </w:p>
    <w:p>
      <w:pPr>
        <w:pStyle w:val="Heading3"/>
      </w:pPr>
      <w:r>
        <w:t>Operating Profit Margin</w:t>
      </w:r>
    </w:p>
    <w:p>
      <w:pPr>
        <w:spacing w:before="20" w:after="80"/>
        <w:ind w:left="360"/>
      </w:pPr>
      <w:r>
        <w:rPr>
          <w:b/>
          <w:color w:val="1F4E79"/>
        </w:rPr>
        <w:t>Operating Profit Margin = Operating Profit ÷ Revenue × 100</w:t>
      </w:r>
    </w:p>
    <w:p>
      <w:r>
        <w:t>Example: operating profit ₹3,00,000; revenue ₹15,00,000 → 20%.</w:t>
      </w:r>
    </w:p>
    <w:p>
      <w:pPr>
        <w:pStyle w:val="Heading3"/>
      </w:pPr>
      <w:r>
        <w:t>Net Profit Margin</w:t>
      </w:r>
    </w:p>
    <w:p>
      <w:pPr>
        <w:spacing w:before="20" w:after="80"/>
        <w:ind w:left="360"/>
      </w:pPr>
      <w:r>
        <w:rPr>
          <w:b/>
          <w:color w:val="1F4E79"/>
        </w:rPr>
        <w:t>Net Profit Margin = Profit After Tax ÷ Revenue × 100</w:t>
      </w:r>
    </w:p>
    <w:p>
      <w:r>
        <w:t>Example: PAT ₹1,50,000; revenue ₹10,00,000 → 15%.</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Ratio</w:t>
            </w:r>
          </w:p>
        </w:tc>
        <w:tc>
          <w:tcPr>
            <w:tcW w:type="dxa" w:w="3360"/>
          </w:tcPr>
          <w:p>
            <w:r>
              <w:t>Numerator</w:t>
            </w:r>
          </w:p>
        </w:tc>
        <w:tc>
          <w:tcPr>
            <w:tcW w:type="dxa" w:w="3360"/>
          </w:tcPr>
          <w:p>
            <w:r>
              <w:t>Focus</w:t>
            </w:r>
          </w:p>
        </w:tc>
      </w:tr>
      <w:tr>
        <w:tc>
          <w:tcPr>
            <w:tcW w:type="dxa" w:w="3360"/>
          </w:tcPr>
          <w:p>
            <w:r>
              <w:t>Gross profit margin</w:t>
            </w:r>
          </w:p>
        </w:tc>
        <w:tc>
          <w:tcPr>
            <w:tcW w:type="dxa" w:w="3360"/>
          </w:tcPr>
          <w:p>
            <w:r>
              <w:t>Gross profit</w:t>
            </w:r>
          </w:p>
        </w:tc>
        <w:tc>
          <w:tcPr>
            <w:tcW w:type="dxa" w:w="3360"/>
          </w:tcPr>
          <w:p>
            <w:r>
              <w:t>After cost of goods sold</w:t>
            </w:r>
          </w:p>
        </w:tc>
      </w:tr>
      <w:tr>
        <w:tc>
          <w:tcPr>
            <w:tcW w:type="dxa" w:w="3360"/>
          </w:tcPr>
          <w:p>
            <w:r>
              <w:t>Operating profit margin</w:t>
            </w:r>
          </w:p>
        </w:tc>
        <w:tc>
          <w:tcPr>
            <w:tcW w:type="dxa" w:w="3360"/>
          </w:tcPr>
          <w:p>
            <w:r>
              <w:t>Operating profit</w:t>
            </w:r>
          </w:p>
        </w:tc>
        <w:tc>
          <w:tcPr>
            <w:tcW w:type="dxa" w:w="3360"/>
          </w:tcPr>
          <w:p>
            <w:r>
              <w:t>Profitability of operations</w:t>
            </w:r>
          </w:p>
        </w:tc>
      </w:tr>
      <w:tr>
        <w:tc>
          <w:tcPr>
            <w:tcW w:type="dxa" w:w="3360"/>
          </w:tcPr>
          <w:p>
            <w:r>
              <w:t>Net profit margin</w:t>
            </w:r>
          </w:p>
        </w:tc>
        <w:tc>
          <w:tcPr>
            <w:tcW w:type="dxa" w:w="3360"/>
          </w:tcPr>
          <w:p>
            <w:r>
              <w:t>Profit after tax</w:t>
            </w:r>
          </w:p>
        </w:tc>
        <w:tc>
          <w:tcPr>
            <w:tcW w:type="dxa" w:w="3360"/>
          </w:tcPr>
          <w:p>
            <w:r>
              <w:t>Profit remaining after expenses and tax</w:t>
            </w:r>
          </w:p>
        </w:tc>
      </w:tr>
    </w:tbl>
    <w:p/>
    <w:p>
      <w:pPr>
        <w:pStyle w:val="Heading2"/>
      </w:pPr>
      <w:r>
        <w:t>3. Return on Capital Employed (ROCE)</w:t>
      </w:r>
    </w:p>
    <w:p>
      <w:pPr>
        <w:spacing w:before="20" w:after="80"/>
        <w:ind w:left="360"/>
      </w:pPr>
      <w:r>
        <w:rPr>
          <w:b/>
          <w:color w:val="1F4E79"/>
        </w:rPr>
        <w:t>ROCE = EBIT ÷ Capital Employed × 100</w:t>
      </w:r>
    </w:p>
    <w:p>
      <w:pPr>
        <w:spacing w:before="20" w:after="80"/>
        <w:ind w:left="360"/>
      </w:pPr>
      <w:r>
        <w:rPr>
          <w:b/>
          <w:color w:val="1F4E79"/>
        </w:rPr>
        <w:t>Capital Employed = Total Assets − Current Liabilities</w:t>
      </w:r>
    </w:p>
    <w:p>
      <w:pPr>
        <w:spacing w:before="20" w:after="80"/>
        <w:ind w:left="360"/>
      </w:pPr>
      <w:r>
        <w:rPr>
          <w:b/>
          <w:color w:val="1F4E79"/>
        </w:rPr>
        <w:t>Alternatively: Capital Employed = Equity + Long-term Debt</w:t>
      </w:r>
    </w:p>
    <w:p>
      <w:r>
        <w:t>Measures efficiency in generating operating profit from long-term capital employed. Example: EBIT ₹12 lakh ÷ capital employed ₹60 lakh × 100 = 20%. Use EBIT, not PAT, in this formula.</w:t>
      </w:r>
    </w:p>
    <w:p>
      <w:pPr>
        <w:pStyle w:val="Heading2"/>
      </w:pPr>
      <w:r>
        <w:t>4. Return on Assets (ROA)</w:t>
      </w:r>
    </w:p>
    <w:p>
      <w:pPr>
        <w:spacing w:before="20" w:after="80"/>
        <w:ind w:left="360"/>
      </w:pPr>
      <w:r>
        <w:rPr>
          <w:b/>
          <w:color w:val="1F4E79"/>
        </w:rPr>
        <w:t>Average Total Assets = (Opening Assets + Closing Assets) ÷ 2</w:t>
      </w:r>
    </w:p>
    <w:p>
      <w:pPr>
        <w:spacing w:before="20" w:after="80"/>
        <w:ind w:left="360"/>
      </w:pPr>
      <w:r>
        <w:rPr>
          <w:b/>
          <w:color w:val="1F4E79"/>
        </w:rPr>
        <w:t>ROA = PAT ÷ Average Total Assets × 100</w:t>
      </w:r>
    </w:p>
    <w:p>
      <w:r>
        <w:t>Measures how efficiently the asset base generates profit. Example: PAT ₹5 lakh ÷ average assets ₹50 lakh × 100 = 10%.</w:t>
      </w:r>
    </w:p>
    <w:p>
      <w:pPr>
        <w:pStyle w:val="Heading2"/>
      </w:pPr>
      <w:r>
        <w:t>5. Return on Equity (ROE)</w:t>
      </w:r>
    </w:p>
    <w:p>
      <w:pPr>
        <w:spacing w:before="20" w:after="80"/>
        <w:ind w:left="360"/>
      </w:pPr>
      <w:r>
        <w:rPr>
          <w:b/>
          <w:color w:val="1F4E79"/>
        </w:rPr>
        <w:t>Shareholders’ Equity = Share Capital + Retained Earnings</w:t>
      </w:r>
    </w:p>
    <w:p>
      <w:pPr>
        <w:spacing w:before="20" w:after="80"/>
        <w:ind w:left="360"/>
      </w:pPr>
      <w:r>
        <w:rPr>
          <w:b/>
          <w:color w:val="1F4E79"/>
        </w:rPr>
        <w:t>ROE = PAT ÷ Average Shareholders’ Equity × 100</w:t>
      </w:r>
    </w:p>
    <w:p>
      <w:r>
        <w:t>Measures profit generated from equity capital invested by shareholders. Example: PAT ₹4 lakh ÷ average equity ₹20 lakh × 100 = 20%.</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Ratio</w:t>
            </w:r>
          </w:p>
        </w:tc>
        <w:tc>
          <w:tcPr>
            <w:tcW w:type="dxa" w:w="3360"/>
          </w:tcPr>
          <w:p>
            <w:r>
              <w:t>Profit measure</w:t>
            </w:r>
          </w:p>
        </w:tc>
        <w:tc>
          <w:tcPr>
            <w:tcW w:type="dxa" w:w="3360"/>
          </w:tcPr>
          <w:p>
            <w:r>
              <w:t>Base</w:t>
            </w:r>
          </w:p>
        </w:tc>
      </w:tr>
      <w:tr>
        <w:tc>
          <w:tcPr>
            <w:tcW w:type="dxa" w:w="3360"/>
          </w:tcPr>
          <w:p>
            <w:r>
              <w:t>ROCE</w:t>
            </w:r>
          </w:p>
        </w:tc>
        <w:tc>
          <w:tcPr>
            <w:tcW w:type="dxa" w:w="3360"/>
          </w:tcPr>
          <w:p>
            <w:r>
              <w:t>EBIT</w:t>
            </w:r>
          </w:p>
        </w:tc>
        <w:tc>
          <w:tcPr>
            <w:tcW w:type="dxa" w:w="3360"/>
          </w:tcPr>
          <w:p>
            <w:r>
              <w:t>Capital employed</w:t>
            </w:r>
          </w:p>
        </w:tc>
      </w:tr>
      <w:tr>
        <w:tc>
          <w:tcPr>
            <w:tcW w:type="dxa" w:w="3360"/>
          </w:tcPr>
          <w:p>
            <w:r>
              <w:t>ROA</w:t>
            </w:r>
          </w:p>
        </w:tc>
        <w:tc>
          <w:tcPr>
            <w:tcW w:type="dxa" w:w="3360"/>
          </w:tcPr>
          <w:p>
            <w:r>
              <w:t>PAT</w:t>
            </w:r>
          </w:p>
        </w:tc>
        <w:tc>
          <w:tcPr>
            <w:tcW w:type="dxa" w:w="3360"/>
          </w:tcPr>
          <w:p>
            <w:r>
              <w:t>Average total assets</w:t>
            </w:r>
          </w:p>
        </w:tc>
      </w:tr>
      <w:tr>
        <w:tc>
          <w:tcPr>
            <w:tcW w:type="dxa" w:w="3360"/>
          </w:tcPr>
          <w:p>
            <w:r>
              <w:t>ROE</w:t>
            </w:r>
          </w:p>
        </w:tc>
        <w:tc>
          <w:tcPr>
            <w:tcW w:type="dxa" w:w="3360"/>
          </w:tcPr>
          <w:p>
            <w:r>
              <w:t>PAT</w:t>
            </w:r>
          </w:p>
        </w:tc>
        <w:tc>
          <w:tcPr>
            <w:tcW w:type="dxa" w:w="3360"/>
          </w:tcPr>
          <w:p>
            <w:r>
              <w:t>Average shareholders’ equity</w:t>
            </w:r>
          </w:p>
        </w:tc>
      </w:tr>
    </w:tbl>
    <w:p/>
    <w:p>
      <w:pPr>
        <w:pStyle w:val="Heading2"/>
      </w:pPr>
      <w:r>
        <w:t>6. Return on Investment (ROI)</w:t>
      </w:r>
    </w:p>
    <w:p>
      <w:pPr>
        <w:spacing w:before="20" w:after="80"/>
        <w:ind w:left="360"/>
      </w:pPr>
      <w:r>
        <w:rPr>
          <w:b/>
          <w:color w:val="1F4E79"/>
        </w:rPr>
        <w:t>ROI = (Gain from Investment − Investment Cost) ÷ Investment Cost × 100</w:t>
      </w:r>
    </w:p>
    <w:p>
      <w:r>
        <w:t>A broader measure of return from a particular investment; the PPT notes there is not always one universally accepted accounting formula. Example: cost ₹50,000; gain ₹65,000 → net gain ₹15,000; ROI = 30%.</w:t>
      </w:r>
    </w:p>
    <w:p>
      <w:pPr>
        <w:pStyle w:val="Heading2"/>
      </w:pPr>
      <w:r>
        <w:t>7. Market / Investor Ratios — Overview</w:t>
      </w:r>
    </w:p>
    <w:p>
      <w:r>
        <w:t>Evaluate performance from the perspective of equity shareholders and the stock market. Inputs may include market price per share, market capitalisation, EPS, DPS and book value. They help assess valuation, earnings per share, dividends and growth expectations.</w:t>
      </w:r>
    </w:p>
    <w:p>
      <w:pPr>
        <w:pStyle w:val="Heading2"/>
      </w:pPr>
      <w:r>
        <w:t>8. Earnings Per Share (EPS)</w:t>
      </w:r>
    </w:p>
    <w:p>
      <w:pPr>
        <w:spacing w:before="20" w:after="80"/>
        <w:ind w:left="360"/>
      </w:pPr>
      <w:r>
        <w:rPr>
          <w:b/>
          <w:color w:val="1F4E79"/>
        </w:rPr>
        <w:t>EPS = (PAT − Preference Dividend) ÷ Number of Ordinary Shares</w:t>
      </w:r>
    </w:p>
    <w:p>
      <w:pPr>
        <w:spacing w:before="20" w:after="80"/>
        <w:ind w:left="360"/>
      </w:pPr>
      <w:r>
        <w:rPr>
          <w:b/>
          <w:color w:val="1F4E79"/>
        </w:rPr>
        <w:t>Alternatively: Profit Attributable to Ordinary Shareholders ÷ Ordinary Shares</w:t>
      </w:r>
    </w:p>
    <w:p>
      <w:r>
        <w:t>Example: PAT ₹8,00,000; preference dividend ₹80,000; ordinary shares 1,20,000 → EPS = ₹6 per share. Deduct preference dividends when given.</w:t>
      </w:r>
    </w:p>
    <w:p>
      <w:pPr>
        <w:pStyle w:val="Heading2"/>
      </w:pPr>
      <w:r>
        <w:t>9. Price-Earnings Ratio (P/E)</w:t>
      </w:r>
    </w:p>
    <w:p>
      <w:pPr>
        <w:spacing w:before="20" w:after="80"/>
        <w:ind w:left="360"/>
      </w:pPr>
      <w:r>
        <w:rPr>
          <w:b/>
          <w:color w:val="1F4E79"/>
        </w:rPr>
        <w:t>P/E = Market Price Per Share ÷ EPS</w:t>
      </w:r>
    </w:p>
    <w:p>
      <w:r>
        <w:t>Measures how much investors are willing to pay for each unit of current earnings. Example: market price ₹240 ÷ EPS ₹12 = 20 times. A high P/E may reflect growth expectations or high valuation; it is not automatically good or bad.</w:t>
      </w:r>
    </w:p>
    <w:p>
      <w:pPr>
        <w:pStyle w:val="Heading2"/>
      </w:pPr>
      <w:r>
        <w:t>10. Dividend Per Share (DPS)</w:t>
      </w:r>
    </w:p>
    <w:p>
      <w:pPr>
        <w:spacing w:before="20" w:after="80"/>
        <w:ind w:left="360"/>
      </w:pPr>
      <w:r>
        <w:rPr>
          <w:b/>
          <w:color w:val="1F4E79"/>
        </w:rPr>
        <w:t>DPS = Total Ordinary Dividends ÷ Number of Ordinary Shares</w:t>
      </w:r>
    </w:p>
    <w:p>
      <w:r>
        <w:t>Measures dividend distributed for each ordinary share. Example: dividends ₹3,00,000 ÷ 1,00,000 shares = ₹3 per share. PPT typo note: slide heading says “Dividend Per Share (EPS),” but the formula and text describe DPS.</w:t>
      </w:r>
    </w:p>
    <w:p>
      <w:pPr>
        <w:pStyle w:val="Heading2"/>
      </w:pPr>
      <w:r>
        <w:t>11. Dividend Payout Ratio</w:t>
      </w:r>
    </w:p>
    <w:p>
      <w:pPr>
        <w:spacing w:before="20" w:after="80"/>
        <w:ind w:left="360"/>
      </w:pPr>
      <w:r>
        <w:rPr>
          <w:b/>
          <w:color w:val="1F4E79"/>
        </w:rPr>
        <w:t>Dividend Payout Ratio = DPS ÷ EPS × 100</w:t>
      </w:r>
    </w:p>
    <w:p>
      <w:pPr>
        <w:spacing w:before="20" w:after="80"/>
        <w:ind w:left="360"/>
      </w:pPr>
      <w:r>
        <w:rPr>
          <w:b/>
          <w:color w:val="1F4E79"/>
        </w:rPr>
        <w:t>Alternative = Total Dividends ÷ Profit Attributable to Ordinary Shareholders × 100</w:t>
      </w:r>
    </w:p>
    <w:p>
      <w:r>
        <w:t>Measures the proportion of earnings distributed as dividends. Example: DPS ₹6 ÷ EPS ₹24 × 100 = 25%. Do not reverse the formula.</w:t>
      </w:r>
    </w:p>
    <w:p>
      <w:pPr>
        <w:pStyle w:val="Heading2"/>
      </w:pPr>
      <w:r>
        <w:t>12. Dividend Yield</w:t>
      </w:r>
    </w:p>
    <w:p>
      <w:pPr>
        <w:spacing w:before="20" w:after="80"/>
        <w:ind w:left="360"/>
      </w:pPr>
      <w:r>
        <w:rPr>
          <w:b/>
          <w:color w:val="1F4E79"/>
        </w:rPr>
        <w:t>Dividend Yield = DPS ÷ Market Price Per Share × 100</w:t>
      </w:r>
    </w:p>
    <w:p>
      <w:r>
        <w:t>Measures annual dividend income as a percentage of current share price. Example: DPS ₹8 ÷ market price ₹200 × 100 = 4%.</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Measure</w:t>
            </w:r>
          </w:p>
        </w:tc>
        <w:tc>
          <w:tcPr>
            <w:tcW w:type="dxa" w:w="3360"/>
          </w:tcPr>
          <w:p>
            <w:r>
              <w:t>Formula</w:t>
            </w:r>
          </w:p>
        </w:tc>
        <w:tc>
          <w:tcPr>
            <w:tcW w:type="dxa" w:w="3360"/>
          </w:tcPr>
          <w:p>
            <w:r>
              <w:t>Meaning</w:t>
            </w:r>
          </w:p>
        </w:tc>
      </w:tr>
      <w:tr>
        <w:tc>
          <w:tcPr>
            <w:tcW w:type="dxa" w:w="3360"/>
          </w:tcPr>
          <w:p>
            <w:r>
              <w:t>DPS</w:t>
            </w:r>
          </w:p>
        </w:tc>
        <w:tc>
          <w:tcPr>
            <w:tcW w:type="dxa" w:w="3360"/>
          </w:tcPr>
          <w:p>
            <w:r>
              <w:t>Total ordinary dividends ÷ ordinary shares</w:t>
            </w:r>
          </w:p>
        </w:tc>
        <w:tc>
          <w:tcPr>
            <w:tcW w:type="dxa" w:w="3360"/>
          </w:tcPr>
          <w:p>
            <w:r>
              <w:t>Dividend amount per share</w:t>
            </w:r>
          </w:p>
        </w:tc>
      </w:tr>
      <w:tr>
        <w:tc>
          <w:tcPr>
            <w:tcW w:type="dxa" w:w="3360"/>
          </w:tcPr>
          <w:p>
            <w:r>
              <w:t>Dividend payout ratio</w:t>
            </w:r>
          </w:p>
        </w:tc>
        <w:tc>
          <w:tcPr>
            <w:tcW w:type="dxa" w:w="3360"/>
          </w:tcPr>
          <w:p>
            <w:r>
              <w:t>DPS ÷ EPS × 100</w:t>
            </w:r>
          </w:p>
        </w:tc>
        <w:tc>
          <w:tcPr>
            <w:tcW w:type="dxa" w:w="3360"/>
          </w:tcPr>
          <w:p>
            <w:r>
              <w:t>Percentage of earnings distributed</w:t>
            </w:r>
          </w:p>
        </w:tc>
      </w:tr>
      <w:tr>
        <w:tc>
          <w:tcPr>
            <w:tcW w:type="dxa" w:w="3360"/>
          </w:tcPr>
          <w:p>
            <w:r>
              <w:t>Dividend yield</w:t>
            </w:r>
          </w:p>
        </w:tc>
        <w:tc>
          <w:tcPr>
            <w:tcW w:type="dxa" w:w="3360"/>
          </w:tcPr>
          <w:p>
            <w:r>
              <w:t>DPS ÷ market price per share × 100</w:t>
            </w:r>
          </w:p>
        </w:tc>
        <w:tc>
          <w:tcPr>
            <w:tcW w:type="dxa" w:w="3360"/>
          </w:tcPr>
          <w:p>
            <w:r>
              <w:t>Dividend income relative to share price</w:t>
            </w:r>
          </w:p>
        </w:tc>
      </w:tr>
    </w:tbl>
    <w:p/>
    <w:p>
      <w:pPr>
        <w:pStyle w:val="Heading2"/>
      </w:pPr>
      <w:r>
        <w:t>13. Market Capitalisation</w:t>
      </w:r>
    </w:p>
    <w:p>
      <w:pPr>
        <w:spacing w:before="20" w:after="80"/>
        <w:ind w:left="360"/>
      </w:pPr>
      <w:r>
        <w:rPr>
          <w:b/>
          <w:color w:val="1F4E79"/>
        </w:rPr>
        <w:t>Market Capitalisation = Market Price Per Share × Shares Outstanding</w:t>
      </w:r>
    </w:p>
    <w:p>
      <w:r>
        <w:t>Market cap is a market-value measure, not technically a ratio. Example: ₹300 per share × 24 lakh shares = ₹72 crore.</w:t>
      </w:r>
    </w:p>
    <w:p>
      <w:pPr>
        <w:spacing w:before="20" w:after="80"/>
        <w:ind w:left="360"/>
      </w:pPr>
      <w:r>
        <w:rPr>
          <w:b/>
          <w:color w:val="1F4E79"/>
        </w:rPr>
        <w:t>Market Price Per Share = Market Capitalisation ÷ Shares Outstanding</w:t>
      </w:r>
    </w:p>
    <w:p>
      <w:r>
        <w:t>If market cap is ₹72 crore and shares outstanding are 24 lakh, price per share = ₹300.</w:t>
      </w:r>
    </w:p>
    <w:p>
      <w:pPr>
        <w:pStyle w:val="Heading2"/>
      </w:pPr>
      <w:r>
        <w:t>14. Enterprise Value (EV)</w:t>
      </w:r>
    </w:p>
    <w:p>
      <w:pPr>
        <w:spacing w:before="20" w:after="80"/>
        <w:ind w:left="360"/>
      </w:pPr>
      <w:r>
        <w:rPr>
          <w:b/>
          <w:color w:val="1F4E79"/>
        </w:rPr>
        <w:t>Enterprise Value = Market Capitalisation + Total Debt − Cash</w:t>
      </w:r>
    </w:p>
    <w:p>
      <w:r>
        <w:t>Estimates business value while considering shareholder value and borrowings, subtracting company cash. Example: market cap ₹500 crore + debt ₹150 crore − cash ₹50 crore = ₹600 crore. Used in valuation, M&amp;A and investment analysis.</w:t>
      </w:r>
    </w:p>
    <w:p>
      <w:r>
        <w:t>Market cap focuses on equity market value; EV considers equity, debt and cash.</w:t>
      </w:r>
    </w:p>
    <w:p>
      <w:pPr>
        <w:pStyle w:val="Heading2"/>
      </w:pPr>
      <w:r>
        <w:t>15. Master Formula Sheet</w:t>
      </w:r>
    </w:p>
    <w:tbl>
      <w:tblPr>
        <w:tblStyle w:val="LightShading-Accent1"/>
        <w:tblW w:type="auto" w:w="0"/>
        <w:tblLook w:firstColumn="1" w:firstRow="1" w:lastColumn="0" w:lastRow="0" w:noHBand="0" w:noVBand="1" w:val="04A0"/>
      </w:tblPr>
      <w:tblGrid>
        <w:gridCol w:w="5040"/>
        <w:gridCol w:w="5040"/>
      </w:tblGrid>
      <w:tr>
        <w:tc>
          <w:tcPr>
            <w:tcW w:type="dxa" w:w="5040"/>
          </w:tcPr>
          <w:p>
            <w:r>
              <w:t>Topic</w:t>
            </w:r>
          </w:p>
        </w:tc>
        <w:tc>
          <w:tcPr>
            <w:tcW w:type="dxa" w:w="5040"/>
          </w:tcPr>
          <w:p>
            <w:r>
              <w:t>Formula</w:t>
            </w:r>
          </w:p>
        </w:tc>
      </w:tr>
      <w:tr>
        <w:tc>
          <w:tcPr>
            <w:tcW w:type="dxa" w:w="5040"/>
          </w:tcPr>
          <w:p>
            <w:r>
              <w:t>Accounting equation</w:t>
            </w:r>
          </w:p>
        </w:tc>
        <w:tc>
          <w:tcPr>
            <w:tcW w:type="dxa" w:w="5040"/>
          </w:tcPr>
          <w:p>
            <w:r>
              <w:t>Assets = Liabilities + Equity</w:t>
            </w:r>
          </w:p>
        </w:tc>
      </w:tr>
      <w:tr>
        <w:tc>
          <w:tcPr>
            <w:tcW w:type="dxa" w:w="5040"/>
          </w:tcPr>
          <w:p>
            <w:r>
              <w:t>Equity</w:t>
            </w:r>
          </w:p>
        </w:tc>
        <w:tc>
          <w:tcPr>
            <w:tcW w:type="dxa" w:w="5040"/>
          </w:tcPr>
          <w:p>
            <w:r>
              <w:t>Assets − Liabilities</w:t>
            </w:r>
          </w:p>
        </w:tc>
      </w:tr>
      <w:tr>
        <w:tc>
          <w:tcPr>
            <w:tcW w:type="dxa" w:w="5040"/>
          </w:tcPr>
          <w:p>
            <w:r>
              <w:t>Depreciable amount</w:t>
            </w:r>
          </w:p>
        </w:tc>
        <w:tc>
          <w:tcPr>
            <w:tcW w:type="dxa" w:w="5040"/>
          </w:tcPr>
          <w:p>
            <w:r>
              <w:t>Cost − Residual value</w:t>
            </w:r>
          </w:p>
        </w:tc>
      </w:tr>
      <w:tr>
        <w:tc>
          <w:tcPr>
            <w:tcW w:type="dxa" w:w="5040"/>
          </w:tcPr>
          <w:p>
            <w:r>
              <w:t>Straight-line depreciation</w:t>
            </w:r>
          </w:p>
        </w:tc>
        <w:tc>
          <w:tcPr>
            <w:tcW w:type="dxa" w:w="5040"/>
          </w:tcPr>
          <w:p>
            <w:r>
              <w:t>(Cost − Residual value) ÷ Useful life</w:t>
            </w:r>
          </w:p>
        </w:tc>
      </w:tr>
      <w:tr>
        <w:tc>
          <w:tcPr>
            <w:tcW w:type="dxa" w:w="5040"/>
          </w:tcPr>
          <w:p>
            <w:r>
              <w:t>Reducing balance depreciation</w:t>
            </w:r>
          </w:p>
        </w:tc>
        <w:tc>
          <w:tcPr>
            <w:tcW w:type="dxa" w:w="5040"/>
          </w:tcPr>
          <w:p>
            <w:r>
              <w:t>Opening carrying amount × rate</w:t>
            </w:r>
          </w:p>
        </w:tc>
      </w:tr>
      <w:tr>
        <w:tc>
          <w:tcPr>
            <w:tcW w:type="dxa" w:w="5040"/>
          </w:tcPr>
          <w:p>
            <w:r>
              <w:t>Current ratio</w:t>
            </w:r>
          </w:p>
        </w:tc>
        <w:tc>
          <w:tcPr>
            <w:tcW w:type="dxa" w:w="5040"/>
          </w:tcPr>
          <w:p>
            <w:r>
              <w:t>Current assets ÷ Current liabilities</w:t>
            </w:r>
          </w:p>
        </w:tc>
      </w:tr>
      <w:tr>
        <w:tc>
          <w:tcPr>
            <w:tcW w:type="dxa" w:w="5040"/>
          </w:tcPr>
          <w:p>
            <w:r>
              <w:t>Quick ratio</w:t>
            </w:r>
          </w:p>
        </w:tc>
        <w:tc>
          <w:tcPr>
            <w:tcW w:type="dxa" w:w="5040"/>
          </w:tcPr>
          <w:p>
            <w:r>
              <w:t>(Current assets − Inventory) ÷ Current liabilities</w:t>
            </w:r>
          </w:p>
        </w:tc>
      </w:tr>
      <w:tr>
        <w:tc>
          <w:tcPr>
            <w:tcW w:type="dxa" w:w="5040"/>
          </w:tcPr>
          <w:p>
            <w:r>
              <w:t>Cash ratio</w:t>
            </w:r>
          </w:p>
        </w:tc>
        <w:tc>
          <w:tcPr>
            <w:tcW w:type="dxa" w:w="5040"/>
          </w:tcPr>
          <w:p>
            <w:r>
              <w:t>(Cash + cash equivalents + marketable securities) ÷ Current liabilities</w:t>
            </w:r>
          </w:p>
        </w:tc>
      </w:tr>
      <w:tr>
        <w:tc>
          <w:tcPr>
            <w:tcW w:type="dxa" w:w="5040"/>
          </w:tcPr>
          <w:p>
            <w:r>
              <w:t>Inventory turnover</w:t>
            </w:r>
          </w:p>
        </w:tc>
        <w:tc>
          <w:tcPr>
            <w:tcW w:type="dxa" w:w="5040"/>
          </w:tcPr>
          <w:p>
            <w:r>
              <w:t>COGS ÷ Average inventory</w:t>
            </w:r>
          </w:p>
        </w:tc>
      </w:tr>
      <w:tr>
        <w:tc>
          <w:tcPr>
            <w:tcW w:type="dxa" w:w="5040"/>
          </w:tcPr>
          <w:p>
            <w:r>
              <w:t>Inventory holding period</w:t>
            </w:r>
          </w:p>
        </w:tc>
        <w:tc>
          <w:tcPr>
            <w:tcW w:type="dxa" w:w="5040"/>
          </w:tcPr>
          <w:p>
            <w:r>
              <w:t>365 ÷ Inventory turnover</w:t>
            </w:r>
          </w:p>
        </w:tc>
      </w:tr>
      <w:tr>
        <w:tc>
          <w:tcPr>
            <w:tcW w:type="dxa" w:w="5040"/>
          </w:tcPr>
          <w:p>
            <w:r>
              <w:t>Receivables turnover</w:t>
            </w:r>
          </w:p>
        </w:tc>
        <w:tc>
          <w:tcPr>
            <w:tcW w:type="dxa" w:w="5040"/>
          </w:tcPr>
          <w:p>
            <w:r>
              <w:t>Net credit sales ÷ Average receivables</w:t>
            </w:r>
          </w:p>
        </w:tc>
      </w:tr>
      <w:tr>
        <w:tc>
          <w:tcPr>
            <w:tcW w:type="dxa" w:w="5040"/>
          </w:tcPr>
          <w:p>
            <w:r>
              <w:t>Average collection period</w:t>
            </w:r>
          </w:p>
        </w:tc>
        <w:tc>
          <w:tcPr>
            <w:tcW w:type="dxa" w:w="5040"/>
          </w:tcPr>
          <w:p>
            <w:r>
              <w:t>365 ÷ Receivables turnover</w:t>
            </w:r>
          </w:p>
        </w:tc>
      </w:tr>
      <w:tr>
        <w:tc>
          <w:tcPr>
            <w:tcW w:type="dxa" w:w="5040"/>
          </w:tcPr>
          <w:p>
            <w:r>
              <w:t>Payables turnover</w:t>
            </w:r>
          </w:p>
        </w:tc>
        <w:tc>
          <w:tcPr>
            <w:tcW w:type="dxa" w:w="5040"/>
          </w:tcPr>
          <w:p>
            <w:r>
              <w:t>Credit purchases ÷ Average payables</w:t>
            </w:r>
          </w:p>
        </w:tc>
      </w:tr>
      <w:tr>
        <w:tc>
          <w:tcPr>
            <w:tcW w:type="dxa" w:w="5040"/>
          </w:tcPr>
          <w:p>
            <w:r>
              <w:t>Average payment period</w:t>
            </w:r>
          </w:p>
        </w:tc>
        <w:tc>
          <w:tcPr>
            <w:tcW w:type="dxa" w:w="5040"/>
          </w:tcPr>
          <w:p>
            <w:r>
              <w:t>365 ÷ Payables turnover</w:t>
            </w:r>
          </w:p>
        </w:tc>
      </w:tr>
      <w:tr>
        <w:tc>
          <w:tcPr>
            <w:tcW w:type="dxa" w:w="5040"/>
          </w:tcPr>
          <w:p>
            <w:r>
              <w:t>Operating cycle</w:t>
            </w:r>
          </w:p>
        </w:tc>
        <w:tc>
          <w:tcPr>
            <w:tcW w:type="dxa" w:w="5040"/>
          </w:tcPr>
          <w:p>
            <w:r>
              <w:t>Inventory days + Receivable days − Payable days</w:t>
            </w:r>
          </w:p>
        </w:tc>
      </w:tr>
      <w:tr>
        <w:tc>
          <w:tcPr>
            <w:tcW w:type="dxa" w:w="5040"/>
          </w:tcPr>
          <w:p>
            <w:r>
              <w:t>Debt-to-equity</w:t>
            </w:r>
          </w:p>
        </w:tc>
        <w:tc>
          <w:tcPr>
            <w:tcW w:type="dxa" w:w="5040"/>
          </w:tcPr>
          <w:p>
            <w:r>
              <w:t>Debt ÷ Equity</w:t>
            </w:r>
          </w:p>
        </w:tc>
      </w:tr>
      <w:tr>
        <w:tc>
          <w:tcPr>
            <w:tcW w:type="dxa" w:w="5040"/>
          </w:tcPr>
          <w:p>
            <w:r>
              <w:t>Interest coverage</w:t>
            </w:r>
          </w:p>
        </w:tc>
        <w:tc>
          <w:tcPr>
            <w:tcW w:type="dxa" w:w="5040"/>
          </w:tcPr>
          <w:p>
            <w:r>
              <w:t>EBIT ÷ Interest expense</w:t>
            </w:r>
          </w:p>
        </w:tc>
      </w:tr>
      <w:tr>
        <w:tc>
          <w:tcPr>
            <w:tcW w:type="dxa" w:w="5040"/>
          </w:tcPr>
          <w:p>
            <w:r>
              <w:t>Gross profit margin</w:t>
            </w:r>
          </w:p>
        </w:tc>
        <w:tc>
          <w:tcPr>
            <w:tcW w:type="dxa" w:w="5040"/>
          </w:tcPr>
          <w:p>
            <w:r>
              <w:t>Gross profit ÷ Revenue × 100</w:t>
            </w:r>
          </w:p>
        </w:tc>
      </w:tr>
      <w:tr>
        <w:tc>
          <w:tcPr>
            <w:tcW w:type="dxa" w:w="5040"/>
          </w:tcPr>
          <w:p>
            <w:r>
              <w:t>Operating profit margin</w:t>
            </w:r>
          </w:p>
        </w:tc>
        <w:tc>
          <w:tcPr>
            <w:tcW w:type="dxa" w:w="5040"/>
          </w:tcPr>
          <w:p>
            <w:r>
              <w:t>Operating profit ÷ Revenue × 100</w:t>
            </w:r>
          </w:p>
        </w:tc>
      </w:tr>
      <w:tr>
        <w:tc>
          <w:tcPr>
            <w:tcW w:type="dxa" w:w="5040"/>
          </w:tcPr>
          <w:p>
            <w:r>
              <w:t>Net profit margin</w:t>
            </w:r>
          </w:p>
        </w:tc>
        <w:tc>
          <w:tcPr>
            <w:tcW w:type="dxa" w:w="5040"/>
          </w:tcPr>
          <w:p>
            <w:r>
              <w:t>PAT ÷ Revenue × 100</w:t>
            </w:r>
          </w:p>
        </w:tc>
      </w:tr>
      <w:tr>
        <w:tc>
          <w:tcPr>
            <w:tcW w:type="dxa" w:w="5040"/>
          </w:tcPr>
          <w:p>
            <w:r>
              <w:t>ROCE</w:t>
            </w:r>
          </w:p>
        </w:tc>
        <w:tc>
          <w:tcPr>
            <w:tcW w:type="dxa" w:w="5040"/>
          </w:tcPr>
          <w:p>
            <w:r>
              <w:t>EBIT ÷ Capital employed × 100</w:t>
            </w:r>
          </w:p>
        </w:tc>
      </w:tr>
      <w:tr>
        <w:tc>
          <w:tcPr>
            <w:tcW w:type="dxa" w:w="5040"/>
          </w:tcPr>
          <w:p>
            <w:r>
              <w:t>ROA</w:t>
            </w:r>
          </w:p>
        </w:tc>
        <w:tc>
          <w:tcPr>
            <w:tcW w:type="dxa" w:w="5040"/>
          </w:tcPr>
          <w:p>
            <w:r>
              <w:t>PAT ÷ Average total assets × 100</w:t>
            </w:r>
          </w:p>
        </w:tc>
      </w:tr>
      <w:tr>
        <w:tc>
          <w:tcPr>
            <w:tcW w:type="dxa" w:w="5040"/>
          </w:tcPr>
          <w:p>
            <w:r>
              <w:t>ROE</w:t>
            </w:r>
          </w:p>
        </w:tc>
        <w:tc>
          <w:tcPr>
            <w:tcW w:type="dxa" w:w="5040"/>
          </w:tcPr>
          <w:p>
            <w:r>
              <w:t>PAT ÷ Average shareholders’ equity × 100</w:t>
            </w:r>
          </w:p>
        </w:tc>
      </w:tr>
      <w:tr>
        <w:tc>
          <w:tcPr>
            <w:tcW w:type="dxa" w:w="5040"/>
          </w:tcPr>
          <w:p>
            <w:r>
              <w:t>ROI</w:t>
            </w:r>
          </w:p>
        </w:tc>
        <w:tc>
          <w:tcPr>
            <w:tcW w:type="dxa" w:w="5040"/>
          </w:tcPr>
          <w:p>
            <w:r>
              <w:t>(Gain − Investment cost) ÷ Investment cost × 100</w:t>
            </w:r>
          </w:p>
        </w:tc>
      </w:tr>
      <w:tr>
        <w:tc>
          <w:tcPr>
            <w:tcW w:type="dxa" w:w="5040"/>
          </w:tcPr>
          <w:p>
            <w:r>
              <w:t>EPS</w:t>
            </w:r>
          </w:p>
        </w:tc>
        <w:tc>
          <w:tcPr>
            <w:tcW w:type="dxa" w:w="5040"/>
          </w:tcPr>
          <w:p>
            <w:r>
              <w:t>(PAT − Preference dividend) ÷ ordinary shares</w:t>
            </w:r>
          </w:p>
        </w:tc>
      </w:tr>
      <w:tr>
        <w:tc>
          <w:tcPr>
            <w:tcW w:type="dxa" w:w="5040"/>
          </w:tcPr>
          <w:p>
            <w:r>
              <w:t>P/E</w:t>
            </w:r>
          </w:p>
        </w:tc>
        <w:tc>
          <w:tcPr>
            <w:tcW w:type="dxa" w:w="5040"/>
          </w:tcPr>
          <w:p>
            <w:r>
              <w:t>Market price per share ÷ EPS</w:t>
            </w:r>
          </w:p>
        </w:tc>
      </w:tr>
      <w:tr>
        <w:tc>
          <w:tcPr>
            <w:tcW w:type="dxa" w:w="5040"/>
          </w:tcPr>
          <w:p>
            <w:r>
              <w:t>DPS</w:t>
            </w:r>
          </w:p>
        </w:tc>
        <w:tc>
          <w:tcPr>
            <w:tcW w:type="dxa" w:w="5040"/>
          </w:tcPr>
          <w:p>
            <w:r>
              <w:t>Total ordinary dividends ÷ ordinary shares</w:t>
            </w:r>
          </w:p>
        </w:tc>
      </w:tr>
      <w:tr>
        <w:tc>
          <w:tcPr>
            <w:tcW w:type="dxa" w:w="5040"/>
          </w:tcPr>
          <w:p>
            <w:r>
              <w:t>Dividend payout ratio</w:t>
            </w:r>
          </w:p>
        </w:tc>
        <w:tc>
          <w:tcPr>
            <w:tcW w:type="dxa" w:w="5040"/>
          </w:tcPr>
          <w:p>
            <w:r>
              <w:t>DPS ÷ EPS × 100</w:t>
            </w:r>
          </w:p>
        </w:tc>
      </w:tr>
      <w:tr>
        <w:tc>
          <w:tcPr>
            <w:tcW w:type="dxa" w:w="5040"/>
          </w:tcPr>
          <w:p>
            <w:r>
              <w:t>Dividend yield</w:t>
            </w:r>
          </w:p>
        </w:tc>
        <w:tc>
          <w:tcPr>
            <w:tcW w:type="dxa" w:w="5040"/>
          </w:tcPr>
          <w:p>
            <w:r>
              <w:t>DPS ÷ market price per share × 100</w:t>
            </w:r>
          </w:p>
        </w:tc>
      </w:tr>
      <w:tr>
        <w:tc>
          <w:tcPr>
            <w:tcW w:type="dxa" w:w="5040"/>
          </w:tcPr>
          <w:p>
            <w:r>
              <w:t>Market capitalisation</w:t>
            </w:r>
          </w:p>
        </w:tc>
        <w:tc>
          <w:tcPr>
            <w:tcW w:type="dxa" w:w="5040"/>
          </w:tcPr>
          <w:p>
            <w:r>
              <w:t>Market price per share × shares outstanding</w:t>
            </w:r>
          </w:p>
        </w:tc>
      </w:tr>
      <w:tr>
        <w:tc>
          <w:tcPr>
            <w:tcW w:type="dxa" w:w="5040"/>
          </w:tcPr>
          <w:p>
            <w:r>
              <w:t>Enterprise value</w:t>
            </w:r>
          </w:p>
        </w:tc>
        <w:tc>
          <w:tcPr>
            <w:tcW w:type="dxa" w:w="5040"/>
          </w:tcPr>
          <w:p>
            <w:r>
              <w:t>Market cap + total debt − cash</w:t>
            </w:r>
          </w:p>
        </w:tc>
      </w:tr>
    </w:tbl>
    <w:p/>
    <w:p>
      <w:pPr>
        <w:pStyle w:val="Heading1"/>
      </w:pPr>
      <w:r>
        <w:t>Exam Traps &amp; Quick Checks</w:t>
      </w:r>
    </w:p>
    <w:p>
      <w:pPr>
        <w:pStyle w:val="ListBullet"/>
      </w:pPr>
      <w:r>
        <w:t>Balance Sheet = position at a point in time; Income Statement = performance over a period.</w:t>
      </w:r>
    </w:p>
    <w:p>
      <w:pPr>
        <w:pStyle w:val="ListBullet"/>
      </w:pPr>
      <w:r>
        <w:t>Depreciation reduces accounting profit but is not itself a cash outflow in the period.</w:t>
      </w:r>
    </w:p>
    <w:p>
      <w:pPr>
        <w:pStyle w:val="ListBullet"/>
      </w:pPr>
      <w:r>
        <w:t>Straight-line depreciation is the same each year; reducing-balance depreciation uses the opening carrying amount.</w:t>
      </w:r>
    </w:p>
    <w:p>
      <w:pPr>
        <w:pStyle w:val="ListBullet"/>
      </w:pPr>
      <w:r>
        <w:t>Current ratio includes current assets broadly; quick ratio removes inventory; cash ratio uses cash and highly liquid securities.</w:t>
      </w:r>
    </w:p>
    <w:p>
      <w:pPr>
        <w:pStyle w:val="ListBullet"/>
      </w:pPr>
      <w:r>
        <w:t>For receivables: increase subtracts from operating cash flow; decrease adds. For payables: increase adds; decrease subtracts.</w:t>
      </w:r>
    </w:p>
    <w:p>
      <w:pPr>
        <w:pStyle w:val="ListBullet"/>
      </w:pPr>
      <w:r>
        <w:t>Operating cycle = inventory days + receivable days − payable days.</w:t>
      </w:r>
    </w:p>
    <w:p>
      <w:pPr>
        <w:pStyle w:val="ListBullet"/>
      </w:pPr>
      <w:r>
        <w:t>ROCE uses EBIT; ROA and ROE use PAT in the lecture formulas.</w:t>
      </w:r>
    </w:p>
    <w:p>
      <w:pPr>
        <w:pStyle w:val="ListBullet"/>
      </w:pPr>
      <w:r>
        <w:t>EPS deducts preference dividends when provided.</w:t>
      </w:r>
    </w:p>
    <w:p>
      <w:pPr>
        <w:pStyle w:val="ListBullet"/>
      </w:pPr>
      <w:r>
        <w:t>P/E = market price ÷ EPS; dividend payout = DPS ÷ EPS × 100; dividend yield = DPS ÷ market price × 100.</w:t>
      </w:r>
    </w:p>
    <w:p>
      <w:pPr>
        <w:pStyle w:val="ListBullet"/>
      </w:pPr>
      <w:r>
        <w:t>Market capitalisation = share price × shares; EV = market cap + debt − cash.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Financial Accounting &amp; Ratio Analysis — One-Shot Notes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