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LECTURE 6</w:t>
      </w:r>
    </w:p>
    <w:p>
      <w:pPr>
        <w:pStyle w:val="Title"/>
        <w:jc w:val="center"/>
      </w:pPr>
      <w:r>
        <w:t>Financial Planning &amp; Analysis – 2</w:t>
      </w:r>
    </w:p>
    <w:p>
      <w:pPr>
        <w:jc w:val="center"/>
      </w:pPr>
      <w:r>
        <w:rPr>
          <w:i/>
        </w:rPr>
        <w:t>One-shot revision notes | Cost–Volume–Profit (CVP) Analysis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CVP analysis and its importance.</w:t>
      </w:r>
    </w:p>
    <w:p>
      <w:pPr>
        <w:pStyle w:val="ListBullet"/>
      </w:pPr>
      <w:r>
        <w:t>Identify relationships among costs, sales volume, sales and profit.</w:t>
      </w:r>
    </w:p>
    <w:p>
      <w:pPr>
        <w:pStyle w:val="ListBullet"/>
      </w:pPr>
      <w:r>
        <w:t>Calculate contribution, P/V ratio, break-even point and margin of safety.</w:t>
      </w:r>
    </w:p>
    <w:p>
      <w:pPr>
        <w:pStyle w:val="ListBullet"/>
      </w:pPr>
      <w:r>
        <w:t>Analyse how changes in price, costs and volume affect profitability.</w:t>
      </w:r>
    </w:p>
    <w:p>
      <w:pPr>
        <w:pStyle w:val="ListBullet"/>
      </w:pPr>
      <w:r>
        <w:t>Apply CVP analysis to pricing, production and cost-control decisions.</w:t>
      </w:r>
    </w:p>
    <w:p>
      <w:pPr>
        <w:pStyle w:val="Heading1"/>
      </w:pPr>
      <w:r>
        <w:t>1. Traditional (Absorption) Costing vs Marginal (Variable) Costing</w:t>
      </w:r>
    </w:p>
    <w:p>
      <w:pPr>
        <w:pStyle w:val="Heading2"/>
      </w:pPr>
      <w:r>
        <w:t>Traditional / full / absorption costing</w:t>
      </w:r>
    </w:p>
    <w:p>
      <w:pPr>
        <w:pStyle w:val="ListBullet"/>
      </w:pPr>
      <w:r>
        <w:t>Both fixed and variable production overheads are included in product cost.</w:t>
      </w:r>
    </w:p>
    <w:p>
      <w:pPr>
        <w:pStyle w:val="ListBullet"/>
      </w:pPr>
      <w:r>
        <w:t>Fixed production overheads are absorbed into unit cost.</w:t>
      </w:r>
    </w:p>
    <w:p>
      <w:pPr>
        <w:pStyle w:val="ListBullet"/>
      </w:pPr>
      <w:r>
        <w:t>Statement structure: Sales − Cost of Goods Sold = Gross Profit; adjust for over/under-absorbed overhead; subtract selling and administrative overheads to arrive at net profit.</w:t>
      </w:r>
    </w:p>
    <w:p>
      <w:pPr>
        <w:pStyle w:val="Heading2"/>
      </w:pPr>
      <w:r>
        <w:t>Marginal / variable costing</w:t>
      </w:r>
    </w:p>
    <w:p>
      <w:pPr>
        <w:pStyle w:val="ListBullet"/>
      </w:pPr>
      <w:r>
        <w:t>The profit statement separates variable costs from fixed costs, rather than classifying costs by function.</w:t>
      </w:r>
    </w:p>
    <w:p>
      <w:pPr>
        <w:pStyle w:val="ListBullet"/>
      </w:pPr>
      <w:r>
        <w:t>Fixed costs are treated as period costs and charged in full to the period, not spread across units produced.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Marginal-costing statement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5040"/>
          </w:tcPr>
          <w:p>
            <w:r>
              <w:t>Sales</w:t>
            </w:r>
          </w:p>
        </w:tc>
        <w:tc>
          <w:tcPr>
            <w:tcW w:type="dxa" w:w="5040"/>
          </w:tcPr>
          <w:p>
            <w:r>
              <w:t>XXX</w:t>
            </w:r>
          </w:p>
        </w:tc>
      </w:tr>
      <w:tr>
        <w:tc>
          <w:tcPr>
            <w:tcW w:type="dxa" w:w="5040"/>
          </w:tcPr>
          <w:p>
            <w:r>
              <w:t>Less: Variable cost</w:t>
            </w:r>
          </w:p>
        </w:tc>
        <w:tc>
          <w:tcPr>
            <w:tcW w:type="dxa" w:w="5040"/>
          </w:tcPr>
          <w:p>
            <w:r>
              <w:t>(XXX)</w:t>
            </w:r>
          </w:p>
        </w:tc>
      </w:tr>
      <w:tr>
        <w:tc>
          <w:tcPr>
            <w:tcW w:type="dxa" w:w="5040"/>
          </w:tcPr>
          <w:p>
            <w:r>
              <w:t>Contribution</w:t>
            </w:r>
          </w:p>
        </w:tc>
        <w:tc>
          <w:tcPr>
            <w:tcW w:type="dxa" w:w="5040"/>
          </w:tcPr>
          <w:p>
            <w:r>
              <w:t>Sales − Variable Cost</w:t>
            </w:r>
          </w:p>
        </w:tc>
      </w:tr>
      <w:tr>
        <w:tc>
          <w:tcPr>
            <w:tcW w:type="dxa" w:w="5040"/>
          </w:tcPr>
          <w:p>
            <w:r>
              <w:t>Less: Fixed cost</w:t>
            </w:r>
          </w:p>
        </w:tc>
        <w:tc>
          <w:tcPr>
            <w:tcW w:type="dxa" w:w="5040"/>
          </w:tcPr>
          <w:p>
            <w:r>
              <w:t>(XXX)</w:t>
            </w:r>
          </w:p>
        </w:tc>
      </w:tr>
      <w:tr>
        <w:tc>
          <w:tcPr>
            <w:tcW w:type="dxa" w:w="5040"/>
          </w:tcPr>
          <w:p>
            <w:r>
              <w:t>Profit</w:t>
            </w:r>
          </w:p>
        </w:tc>
        <w:tc>
          <w:tcPr>
            <w:tcW w:type="dxa" w:w="5040"/>
          </w:tcPr>
          <w:p>
            <w:r>
              <w:t>Contribution − Fixed Cost</w:t>
            </w:r>
          </w:p>
        </w:tc>
      </w:tr>
    </w:tbl>
    <w:p/>
    <w:p>
      <w:pPr>
        <w:pStyle w:val="Heading1"/>
      </w:pPr>
      <w:r>
        <w:t>2. What is CVP analysis?</w:t>
      </w:r>
    </w:p>
    <w:p>
      <w:r>
        <w:t>Cost–Volume–Profit (CVP) analysis is a management accounting technique used to understand how changes in costs, sales volume, selling price and profit affect a business. It separates costs into fixed and variable components and uses those relationships to calculate break-even and analyse profit.</w:t>
      </w:r>
    </w:p>
    <w:p>
      <w:r>
        <w:t>CVP helps answer: how many units must be sold to break even or earn a target profit; what happens to profit when volume, selling price, variable cost or fixed cost changes; and how much sales can fall before losses begin.</w:t>
      </w:r>
    </w:p>
    <w:p>
      <w:pPr>
        <w:pStyle w:val="Heading1"/>
      </w:pPr>
      <w:r>
        <w:t>3. Key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Selling price (SP)</w:t>
            </w:r>
          </w:p>
        </w:tc>
        <w:tc>
          <w:tcPr>
            <w:tcW w:type="dxa" w:w="5040"/>
          </w:tcPr>
          <w:p>
            <w:r>
              <w:t>Revenue per unit.</w:t>
            </w:r>
          </w:p>
        </w:tc>
      </w:tr>
      <w:tr>
        <w:tc>
          <w:tcPr>
            <w:tcW w:type="dxa" w:w="5040"/>
          </w:tcPr>
          <w:p>
            <w:r>
              <w:t>Variable cost (VC)</w:t>
            </w:r>
          </w:p>
        </w:tc>
        <w:tc>
          <w:tcPr>
            <w:tcW w:type="dxa" w:w="5040"/>
          </w:tcPr>
          <w:p>
            <w:r>
              <w:t>Cost per unit that changes with activity volume.</w:t>
            </w:r>
          </w:p>
        </w:tc>
      </w:tr>
      <w:tr>
        <w:tc>
          <w:tcPr>
            <w:tcW w:type="dxa" w:w="5040"/>
          </w:tcPr>
          <w:p>
            <w:r>
              <w:t>Contribution margin (CM)</w:t>
            </w:r>
          </w:p>
        </w:tc>
        <w:tc>
          <w:tcPr>
            <w:tcW w:type="dxa" w:w="5040"/>
          </w:tcPr>
          <w:p>
            <w:r>
              <w:t>Selling price minus variable cost; covers fixed costs first, then profit.</w:t>
            </w:r>
          </w:p>
        </w:tc>
      </w:tr>
      <w:tr>
        <w:tc>
          <w:tcPr>
            <w:tcW w:type="dxa" w:w="5040"/>
          </w:tcPr>
          <w:p>
            <w:r>
              <w:t>Fixed costs (FC)</w:t>
            </w:r>
          </w:p>
        </w:tc>
        <w:tc>
          <w:tcPr>
            <w:tcW w:type="dxa" w:w="5040"/>
          </w:tcPr>
          <w:p>
            <w:r>
              <w:t>Costs that do not change with volume within the relevant range, e.g. rent or salaries.</w:t>
            </w:r>
          </w:p>
        </w:tc>
      </w:tr>
      <w:tr>
        <w:tc>
          <w:tcPr>
            <w:tcW w:type="dxa" w:w="5040"/>
          </w:tcPr>
          <w:p>
            <w:r>
              <w:t>Break-even point (BEP)</w:t>
            </w:r>
          </w:p>
        </w:tc>
        <w:tc>
          <w:tcPr>
            <w:tcW w:type="dxa" w:w="5040"/>
          </w:tcPr>
          <w:p>
            <w:r>
              <w:t>Sales volume where total revenue equals total costs; profit is zero.</w:t>
            </w:r>
          </w:p>
        </w:tc>
      </w:tr>
      <w:tr>
        <w:tc>
          <w:tcPr>
            <w:tcW w:type="dxa" w:w="5040"/>
          </w:tcPr>
          <w:p>
            <w:r>
              <w:t>Margin of safety (MoS)</w:t>
            </w:r>
          </w:p>
        </w:tc>
        <w:tc>
          <w:tcPr>
            <w:tcW w:type="dxa" w:w="5040"/>
          </w:tcPr>
          <w:p>
            <w:r>
              <w:t>Actual sales minus break-even sales; the sales cushion before losses begin.</w:t>
            </w:r>
          </w:p>
        </w:tc>
      </w:tr>
    </w:tbl>
    <w:p/>
    <w:p>
      <w:pPr>
        <w:pStyle w:val="Heading1"/>
      </w:pPr>
      <w:r>
        <w:t>4. Core CVP formulas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5040"/>
          </w:tcPr>
          <w:p>
            <w:r>
              <w:t>Sales revenue</w:t>
            </w:r>
          </w:p>
        </w:tc>
        <w:tc>
          <w:tcPr>
            <w:tcW w:type="dxa" w:w="5040"/>
          </w:tcPr>
          <w:p>
            <w:r>
              <w:t>Selling price per unit × Units sold</w:t>
            </w:r>
          </w:p>
        </w:tc>
      </w:tr>
      <w:tr>
        <w:tc>
          <w:tcPr>
            <w:tcW w:type="dxa" w:w="5040"/>
          </w:tcPr>
          <w:p>
            <w:r>
              <w:t>Variable cost per unit</w:t>
            </w:r>
          </w:p>
        </w:tc>
        <w:tc>
          <w:tcPr>
            <w:tcW w:type="dxa" w:w="5040"/>
          </w:tcPr>
          <w:p>
            <w:r>
              <w:t>Variable material + labour + variable overhead per unit</w:t>
            </w:r>
          </w:p>
        </w:tc>
      </w:tr>
      <w:tr>
        <w:tc>
          <w:tcPr>
            <w:tcW w:type="dxa" w:w="5040"/>
          </w:tcPr>
          <w:p>
            <w:r>
              <w:t>Total variable cost</w:t>
            </w:r>
          </w:p>
        </w:tc>
        <w:tc>
          <w:tcPr>
            <w:tcW w:type="dxa" w:w="5040"/>
          </w:tcPr>
          <w:p>
            <w:r>
              <w:t>Variable cost per unit × units</w:t>
            </w:r>
          </w:p>
        </w:tc>
      </w:tr>
      <w:tr>
        <w:tc>
          <w:tcPr>
            <w:tcW w:type="dxa" w:w="5040"/>
          </w:tcPr>
          <w:p>
            <w:r>
              <w:t>Contribution per unit</w:t>
            </w:r>
          </w:p>
        </w:tc>
        <w:tc>
          <w:tcPr>
            <w:tcW w:type="dxa" w:w="5040"/>
          </w:tcPr>
          <w:p>
            <w:r>
              <w:t>Selling price per unit − Variable cost per unit</w:t>
            </w:r>
          </w:p>
        </w:tc>
      </w:tr>
      <w:tr>
        <w:tc>
          <w:tcPr>
            <w:tcW w:type="dxa" w:w="5040"/>
          </w:tcPr>
          <w:p>
            <w:r>
              <w:t>Total contribution</w:t>
            </w:r>
          </w:p>
        </w:tc>
        <w:tc>
          <w:tcPr>
            <w:tcW w:type="dxa" w:w="5040"/>
          </w:tcPr>
          <w:p>
            <w:r>
              <w:t>Sales revenue − Total variable cost; or contribution per unit × units</w:t>
            </w:r>
          </w:p>
        </w:tc>
      </w:tr>
      <w:tr>
        <w:tc>
          <w:tcPr>
            <w:tcW w:type="dxa" w:w="5040"/>
          </w:tcPr>
          <w:p>
            <w:r>
              <w:t>Profit</w:t>
            </w:r>
          </w:p>
        </w:tc>
        <w:tc>
          <w:tcPr>
            <w:tcW w:type="dxa" w:w="5040"/>
          </w:tcPr>
          <w:p>
            <w:r>
              <w:t>Total contribution − Fixed costs</w:t>
            </w:r>
          </w:p>
        </w:tc>
      </w:tr>
      <w:tr>
        <w:tc>
          <w:tcPr>
            <w:tcW w:type="dxa" w:w="5040"/>
          </w:tcPr>
          <w:p>
            <w:r>
              <w:t>P/V ratio</w:t>
            </w:r>
          </w:p>
        </w:tc>
        <w:tc>
          <w:tcPr>
            <w:tcW w:type="dxa" w:w="5040"/>
          </w:tcPr>
          <w:p>
            <w:r>
              <w:t>Contribution ÷ Sales × 100%</w:t>
            </w:r>
          </w:p>
        </w:tc>
      </w:tr>
      <w:tr>
        <w:tc>
          <w:tcPr>
            <w:tcW w:type="dxa" w:w="5040"/>
          </w:tcPr>
          <w:p>
            <w:r>
              <w:t>BEP in units</w:t>
            </w:r>
          </w:p>
        </w:tc>
        <w:tc>
          <w:tcPr>
            <w:tcW w:type="dxa" w:w="5040"/>
          </w:tcPr>
          <w:p>
            <w:r>
              <w:t>Fixed costs ÷ Contribution per unit</w:t>
            </w:r>
          </w:p>
        </w:tc>
      </w:tr>
      <w:tr>
        <w:tc>
          <w:tcPr>
            <w:tcW w:type="dxa" w:w="5040"/>
          </w:tcPr>
          <w:p>
            <w:r>
              <w:t>BEP in sales value</w:t>
            </w:r>
          </w:p>
        </w:tc>
        <w:tc>
          <w:tcPr>
            <w:tcW w:type="dxa" w:w="5040"/>
          </w:tcPr>
          <w:p>
            <w:r>
              <w:t>Fixed costs ÷ P/V ratio (ratio as decimal)</w:t>
            </w:r>
          </w:p>
        </w:tc>
      </w:tr>
      <w:tr>
        <w:tc>
          <w:tcPr>
            <w:tcW w:type="dxa" w:w="5040"/>
          </w:tcPr>
          <w:p>
            <w:r>
              <w:t>MoS in units</w:t>
            </w:r>
          </w:p>
        </w:tc>
        <w:tc>
          <w:tcPr>
            <w:tcW w:type="dxa" w:w="5040"/>
          </w:tcPr>
          <w:p>
            <w:r>
              <w:t>Actual sales units − BEP units</w:t>
            </w:r>
          </w:p>
        </w:tc>
      </w:tr>
      <w:tr>
        <w:tc>
          <w:tcPr>
            <w:tcW w:type="dxa" w:w="5040"/>
          </w:tcPr>
          <w:p>
            <w:r>
              <w:t>MoS in sales value</w:t>
            </w:r>
          </w:p>
        </w:tc>
        <w:tc>
          <w:tcPr>
            <w:tcW w:type="dxa" w:w="5040"/>
          </w:tcPr>
          <w:p>
            <w:r>
              <w:t>Actual sales value − BEP sales value</w:t>
            </w:r>
          </w:p>
        </w:tc>
      </w:tr>
      <w:tr>
        <w:tc>
          <w:tcPr>
            <w:tcW w:type="dxa" w:w="5040"/>
          </w:tcPr>
          <w:p>
            <w:r>
              <w:t>MoS percentage</w:t>
            </w:r>
          </w:p>
        </w:tc>
        <w:tc>
          <w:tcPr>
            <w:tcW w:type="dxa" w:w="5040"/>
          </w:tcPr>
          <w:p>
            <w:r>
              <w:t>MoS in sales value ÷ Actual sales value × 100%</w:t>
            </w:r>
          </w:p>
        </w:tc>
      </w:tr>
      <w:tr>
        <w:tc>
          <w:tcPr>
            <w:tcW w:type="dxa" w:w="5040"/>
          </w:tcPr>
          <w:p>
            <w:r>
              <w:t>Units for target profit</w:t>
            </w:r>
          </w:p>
        </w:tc>
        <w:tc>
          <w:tcPr>
            <w:tcW w:type="dxa" w:w="5040"/>
          </w:tcPr>
          <w:p>
            <w:r>
              <w:t>(Fixed costs + Target profit) ÷ Contribution per unit</w:t>
            </w:r>
          </w:p>
        </w:tc>
      </w:tr>
    </w:tbl>
    <w:p/>
    <w:p>
      <w:r>
        <w:t>Important: use the P/V ratio as a decimal for BEP sales value. For example, 40% = 0.40. At break-even, Total Revenue = Total Cost and profit = 0.</w:t>
      </w:r>
    </w:p>
    <w:p>
      <w:pPr>
        <w:pStyle w:val="Heading1"/>
      </w:pPr>
      <w:r>
        <w:t>5. Worked examples from the lecture</w:t>
      </w:r>
    </w:p>
    <w:p>
      <w:pPr>
        <w:pStyle w:val="Heading2"/>
      </w:pPr>
      <w:r>
        <w:t>A. Sales revenue</w:t>
      </w:r>
    </w:p>
    <w:p>
      <w:r>
        <w:t>Selling price = ₹2,000 per unit; units sold = 5,000.</w:t>
      </w:r>
    </w:p>
    <w:p>
      <w:pPr>
        <w:jc w:val="center"/>
      </w:pPr>
      <w:r>
        <w:rPr>
          <w:b/>
          <w:color w:val="1F4E79"/>
          <w:sz w:val="22"/>
        </w:rPr>
        <w:t>Sales revenue = ₹2,000 × 5,000 = ₹1,00,00,000</w:t>
      </w:r>
    </w:p>
    <w:p>
      <w:pPr>
        <w:pStyle w:val="Heading2"/>
      </w:pPr>
      <w:r>
        <w:t>B. Total variable cost</w:t>
      </w:r>
    </w:p>
    <w:p>
      <w:r>
        <w:t>Variable material = ₹1,200/unit; variable labour = ₹500/unit; variable overhead = ₹300/unit; output = 10,000 units.</w:t>
      </w:r>
    </w:p>
    <w:p>
      <w:pPr>
        <w:jc w:val="center"/>
      </w:pPr>
      <w:r>
        <w:rPr>
          <w:b/>
          <w:color w:val="1F4E79"/>
          <w:sz w:val="22"/>
        </w:rPr>
        <w:t>Variable cost/unit = ₹1,200 + ₹500 + ₹300 = ₹2,000</w:t>
      </w:r>
    </w:p>
    <w:p>
      <w:pPr>
        <w:jc w:val="center"/>
      </w:pPr>
      <w:r>
        <w:rPr>
          <w:b/>
          <w:color w:val="1F4E79"/>
          <w:sz w:val="22"/>
        </w:rPr>
        <w:t>Total variable cost = ₹2,000 × 10,000 = ₹2,00,00,000</w:t>
      </w:r>
    </w:p>
    <w:p>
      <w:pPr>
        <w:pStyle w:val="Heading2"/>
      </w:pPr>
      <w:r>
        <w:t>C. Contribution</w:t>
      </w:r>
    </w:p>
    <w:p>
      <w:r>
        <w:t>Selling price = ₹500/unit; variable cost = ₹300/unit; units sold = 10,000.</w:t>
      </w:r>
    </w:p>
    <w:p>
      <w:pPr>
        <w:jc w:val="center"/>
      </w:pPr>
      <w:r>
        <w:rPr>
          <w:b/>
          <w:color w:val="1F4E79"/>
          <w:sz w:val="22"/>
        </w:rPr>
        <w:t>Contribution/unit = ₹500 − ₹300 = ₹200</w:t>
      </w:r>
    </w:p>
    <w:p>
      <w:pPr>
        <w:jc w:val="center"/>
      </w:pPr>
      <w:r>
        <w:rPr>
          <w:b/>
          <w:color w:val="1F4E79"/>
          <w:sz w:val="22"/>
        </w:rPr>
        <w:t>Total contribution = ₹200 × 10,000 = ₹20,00,000</w:t>
      </w:r>
    </w:p>
    <w:p>
      <w:pPr>
        <w:pStyle w:val="Heading2"/>
      </w:pPr>
      <w:r>
        <w:t>D. Profit and P/V ratio</w:t>
      </w:r>
    </w:p>
    <w:p>
      <w:pPr>
        <w:jc w:val="center"/>
      </w:pPr>
      <w:r>
        <w:rPr>
          <w:b/>
          <w:color w:val="1F4E79"/>
          <w:sz w:val="22"/>
        </w:rPr>
        <w:t>P/V ratio = (₹500 − ₹300) ÷ ₹500 × 100% = 40%</w:t>
      </w:r>
    </w:p>
    <w:p>
      <w:r>
        <w:t>Interpretation: for every ₹100 of sales, the company generates ₹40 of contribution. Profit is calculated after deducting fixed costs from total contribution.</w:t>
      </w:r>
    </w:p>
    <w:p>
      <w:pPr>
        <w:pStyle w:val="Heading2"/>
      </w:pPr>
      <w:r>
        <w:t>E. Break-even point in sales value</w:t>
      </w:r>
    </w:p>
    <w:p>
      <w:r>
        <w:t>Fixed costs = ₹2,00,000; P/V ratio = 40% = 0.40.</w:t>
      </w:r>
    </w:p>
    <w:p>
      <w:pPr>
        <w:jc w:val="center"/>
      </w:pPr>
      <w:r>
        <w:rPr>
          <w:b/>
          <w:color w:val="1F4E79"/>
          <w:sz w:val="22"/>
        </w:rPr>
        <w:t>BEP sales value = ₹2,00,000 ÷ 0.40 = ₹5,00,000</w:t>
      </w:r>
    </w:p>
    <w:p>
      <w:pPr>
        <w:pStyle w:val="Heading2"/>
      </w:pPr>
      <w:r>
        <w:t>F. Margin of safety in units</w:t>
      </w:r>
    </w:p>
    <w:p>
      <w:r>
        <w:t>Actual sales = 10,000 units; BEP = 6,000 units.</w:t>
      </w:r>
    </w:p>
    <w:p>
      <w:pPr>
        <w:jc w:val="center"/>
      </w:pPr>
      <w:r>
        <w:rPr>
          <w:b/>
          <w:color w:val="1F4E79"/>
          <w:sz w:val="22"/>
        </w:rPr>
        <w:t>MoS = 10,000 − 6,000 = 4,000 units</w:t>
      </w:r>
    </w:p>
    <w:p>
      <w:pPr>
        <w:pStyle w:val="Heading2"/>
      </w:pPr>
      <w:r>
        <w:t>G. Margin of safety in sales value and percentage</w:t>
      </w:r>
    </w:p>
    <w:p>
      <w:r>
        <w:t>Actual sales = ₹10,00,000; break-even sales = ₹6,00,000.</w:t>
      </w:r>
    </w:p>
    <w:p>
      <w:pPr>
        <w:jc w:val="center"/>
      </w:pPr>
      <w:r>
        <w:rPr>
          <w:b/>
          <w:color w:val="1F4E79"/>
          <w:sz w:val="22"/>
        </w:rPr>
        <w:t>MoS = ₹10,00,000 − ₹6,00,000 = ₹4,00,000</w:t>
      </w:r>
    </w:p>
    <w:p>
      <w:pPr>
        <w:jc w:val="center"/>
      </w:pPr>
      <w:r>
        <w:rPr>
          <w:b/>
          <w:color w:val="1F4E79"/>
          <w:sz w:val="22"/>
        </w:rPr>
        <w:t>MoS % = ₹4,00,000 ÷ ₹10,00,000 × 100% = 40%</w:t>
      </w:r>
    </w:p>
    <w:p>
      <w:r>
        <w:t>Actual sales can decline by 40% before reaching BEP, assuming prices and cost structure remain unchanged.</w:t>
      </w:r>
    </w:p>
    <w:p>
      <w:pPr>
        <w:pStyle w:val="Heading2"/>
      </w:pPr>
      <w:r>
        <w:t>H. Sales volume required for target profit</w:t>
      </w:r>
    </w:p>
    <w:p>
      <w:r>
        <w:t>Selling price = ₹500/unit; variable cost = ₹300/unit; fixed costs = ₹12,00,000; target profit = ₹8,00,000.</w:t>
      </w:r>
    </w:p>
    <w:p>
      <w:pPr>
        <w:jc w:val="center"/>
      </w:pPr>
      <w:r>
        <w:rPr>
          <w:b/>
          <w:color w:val="1F4E79"/>
          <w:sz w:val="22"/>
        </w:rPr>
        <w:t>Contribution/unit = ₹500 − ₹300 = ₹200</w:t>
      </w:r>
    </w:p>
    <w:p>
      <w:pPr>
        <w:jc w:val="center"/>
      </w:pPr>
      <w:r>
        <w:rPr>
          <w:b/>
          <w:color w:val="1F4E79"/>
          <w:sz w:val="22"/>
        </w:rPr>
        <w:t>Required units = (₹12,00,000 + ₹8,00,000) ÷ ₹200 = 10,000 units</w:t>
      </w:r>
    </w:p>
    <w:p>
      <w:r>
        <w:t>Fixed costs and target profit are added because contribution must cover both.</w:t>
      </w:r>
    </w:p>
    <w:p>
      <w:pPr>
        <w:pStyle w:val="Heading1"/>
      </w:pPr>
      <w:r>
        <w:t>6. Break-even chart illustration</w:t>
      </w:r>
    </w:p>
    <w:p>
      <w:r>
        <w:t>The PPT uses dollars for its chart illustration. Keep these figures in dollars; do not mix them with the rupee examples.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Chart feature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in the PPT</w:t>
            </w:r>
          </w:p>
        </w:tc>
      </w:tr>
      <w:tr>
        <w:tc>
          <w:tcPr>
            <w:tcW w:type="dxa" w:w="5040"/>
          </w:tcPr>
          <w:p>
            <w:r>
              <w:t>Revenue line (blue)</w:t>
            </w:r>
          </w:p>
        </w:tc>
        <w:tc>
          <w:tcPr>
            <w:tcW w:type="dxa" w:w="5040"/>
          </w:tcPr>
          <w:p>
            <w:r>
              <w:t>Starts at $0; each unit adds $50 in revenue.</w:t>
            </w:r>
          </w:p>
        </w:tc>
      </w:tr>
      <w:tr>
        <w:tc>
          <w:tcPr>
            <w:tcW w:type="dxa" w:w="5040"/>
          </w:tcPr>
          <w:p>
            <w:r>
              <w:t>Total cost line (orange)</w:t>
            </w:r>
          </w:p>
        </w:tc>
        <w:tc>
          <w:tcPr>
            <w:tcW w:type="dxa" w:w="5040"/>
          </w:tcPr>
          <w:p>
            <w:r>
              <w:t>Starts at $40,000 fixed cost; each unit adds $30 to total cost.</w:t>
            </w:r>
          </w:p>
        </w:tc>
      </w:tr>
      <w:tr>
        <w:tc>
          <w:tcPr>
            <w:tcW w:type="dxa" w:w="5040"/>
          </w:tcPr>
          <w:p>
            <w:r>
              <w:t>Fixed cost line (dashed grey)</w:t>
            </w:r>
          </w:p>
        </w:tc>
        <w:tc>
          <w:tcPr>
            <w:tcW w:type="dxa" w:w="5040"/>
          </w:tcPr>
          <w:p>
            <w:r>
              <w:t>Remains flat at $40,000 regardless of volume.</w:t>
            </w:r>
          </w:p>
        </w:tc>
      </w:tr>
      <w:tr>
        <w:tc>
          <w:tcPr>
            <w:tcW w:type="dxa" w:w="5040"/>
          </w:tcPr>
          <w:p>
            <w:r>
              <w:t>Break-even point</w:t>
            </w:r>
          </w:p>
        </w:tc>
        <w:tc>
          <w:tcPr>
            <w:tcW w:type="dxa" w:w="5040"/>
          </w:tcPr>
          <w:p>
            <w:r>
              <w:t>Revenue and total-cost lines cross at 2,000 units and $100,000 sales.</w:t>
            </w:r>
          </w:p>
        </w:tc>
      </w:tr>
      <w:tr>
        <w:tc>
          <w:tcPr>
            <w:tcW w:type="dxa" w:w="5040"/>
          </w:tcPr>
          <w:p>
            <w:r>
              <w:t>Loss zone</w:t>
            </w:r>
          </w:p>
        </w:tc>
        <w:tc>
          <w:tcPr>
            <w:tcW w:type="dxa" w:w="5040"/>
          </w:tcPr>
          <w:p>
            <w:r>
              <w:t>Below 2,000 units, total cost exceeds revenue.</w:t>
            </w:r>
          </w:p>
        </w:tc>
      </w:tr>
      <w:tr>
        <w:tc>
          <w:tcPr>
            <w:tcW w:type="dxa" w:w="5040"/>
          </w:tcPr>
          <w:p>
            <w:r>
              <w:t>Profit zone</w:t>
            </w:r>
          </w:p>
        </w:tc>
        <w:tc>
          <w:tcPr>
            <w:tcW w:type="dxa" w:w="5040"/>
          </w:tcPr>
          <w:p>
            <w:r>
              <w:t>Above 2,000 units, revenue exceeds total cost.</w:t>
            </w:r>
          </w:p>
        </w:tc>
      </w:tr>
      <w:tr>
        <w:tc>
          <w:tcPr>
            <w:tcW w:type="dxa" w:w="5040"/>
          </w:tcPr>
          <w:p>
            <w:r>
              <w:t>Profit gap</w:t>
            </w:r>
          </w:p>
        </w:tc>
        <w:tc>
          <w:tcPr>
            <w:tcW w:type="dxa" w:w="5040"/>
          </w:tcPr>
          <w:p>
            <w:r>
              <w:t>Widens by $20 per extra unit: $50 extra revenue − $30 extra variable cost.</w:t>
            </w:r>
          </w:p>
        </w:tc>
      </w:tr>
    </w:tbl>
    <w:p/>
    <w:p>
      <w:pPr>
        <w:pStyle w:val="Heading2"/>
      </w:pPr>
      <w:r>
        <w:t>At actual sales of 3,000 units</w:t>
      </w:r>
    </w:p>
    <w:p>
      <w:pPr>
        <w:jc w:val="center"/>
      </w:pPr>
      <w:r>
        <w:rPr>
          <w:b/>
          <w:color w:val="1F4E79"/>
          <w:sz w:val="22"/>
        </w:rPr>
        <w:t>Revenue = 3,000 × $50 = $150,000</w:t>
      </w:r>
    </w:p>
    <w:p>
      <w:pPr>
        <w:jc w:val="center"/>
      </w:pPr>
      <w:r>
        <w:rPr>
          <w:b/>
          <w:color w:val="1F4E79"/>
          <w:sz w:val="22"/>
        </w:rPr>
        <w:t>Total cost = $40,000 + (3,000 × $30) = $130,000</w:t>
      </w:r>
    </w:p>
    <w:p>
      <w:pPr>
        <w:jc w:val="center"/>
      </w:pPr>
      <w:r>
        <w:rPr>
          <w:b/>
          <w:color w:val="1F4E79"/>
          <w:sz w:val="22"/>
        </w:rPr>
        <w:t>Profit = $150,000 − $130,000 = $20,000</w:t>
      </w:r>
    </w:p>
    <w:p>
      <w:pPr>
        <w:jc w:val="center"/>
      </w:pPr>
      <w:r>
        <w:rPr>
          <w:b/>
          <w:color w:val="1F4E79"/>
          <w:sz w:val="22"/>
        </w:rPr>
        <w:t>MoS = 3,000 − 2,000 = 1,000 units</w:t>
      </w:r>
    </w:p>
    <w:p>
      <w:pPr>
        <w:jc w:val="center"/>
      </w:pPr>
      <w:r>
        <w:rPr>
          <w:b/>
          <w:color w:val="1F4E79"/>
          <w:sz w:val="22"/>
        </w:rPr>
        <w:t>MoS sales value = 1,000 × $50 = $50,000</w:t>
      </w:r>
    </w:p>
    <w:p>
      <w:r>
        <w:t>The red triangle represents the loss zone below break-even. The green triangle represents the profit zone above break-even. The x-axis bracket between BEP and actual sales shows margin of safety.</w:t>
      </w:r>
    </w:p>
    <w:p>
      <w:pPr>
        <w:pStyle w:val="Heading1"/>
      </w:pPr>
      <w:r>
        <w:t>7. Exam traps and quick checks</w:t>
      </w:r>
    </w:p>
    <w:p>
      <w:pPr>
        <w:pStyle w:val="ListBullet"/>
      </w:pPr>
      <w:r>
        <w:t>Contribution is not profit: Profit = Total Contribution − Fixed Costs.</w:t>
      </w:r>
    </w:p>
    <w:p>
      <w:pPr>
        <w:pStyle w:val="ListBullet"/>
      </w:pPr>
      <w:r>
        <w:t>P/V ratio is contribution as a percentage of sales, not variable cost as a percentage of sales.</w:t>
      </w:r>
    </w:p>
    <w:p>
      <w:pPr>
        <w:pStyle w:val="ListBullet"/>
      </w:pPr>
      <w:r>
        <w:t>If SP = ₹800 and variable cost = ₹500, contribution = ₹300 and P/V ratio = ₹300 ÷ ₹800 × 100 = 37.5%.</w:t>
      </w:r>
    </w:p>
    <w:p>
      <w:pPr>
        <w:pStyle w:val="ListBullet"/>
      </w:pPr>
      <w:r>
        <w:t>BEP units uses contribution per unit in the denominator.</w:t>
      </w:r>
    </w:p>
    <w:p>
      <w:pPr>
        <w:pStyle w:val="ListBullet"/>
      </w:pPr>
      <w:r>
        <w:t>BEP sales value uses P/V ratio as a decimal; 40% = 0.40.</w:t>
      </w:r>
    </w:p>
    <w:p>
      <w:pPr>
        <w:pStyle w:val="ListBullet"/>
      </w:pPr>
      <w:r>
        <w:t>Margin of safety = actual sales − break-even sales, not the reverse.</w:t>
      </w:r>
    </w:p>
    <w:p>
      <w:pPr>
        <w:pStyle w:val="ListBullet"/>
      </w:pPr>
      <w:r>
        <w:t>Target-profit units = (fixed costs + target profit) ÷ contribution per unit.</w:t>
      </w:r>
    </w:p>
    <w:p>
      <w:pPr>
        <w:pStyle w:val="ListBullet"/>
      </w:pPr>
      <w:r>
        <w:t>At BEP, profit is zero; below BEP is a loss; above BEP is a profit, assuming CVP assumptions hold.</w:t>
      </w:r>
    </w:p>
    <w:p>
      <w:pPr>
        <w:pStyle w:val="ListBullet"/>
      </w:pPr>
      <w:r>
        <w:t>The chart example uses dollars ($), while the other lecture examples use rupees (₹).</w:t>
      </w:r>
    </w:p>
    <w:p>
      <w:pPr>
        <w:pStyle w:val="Heading1"/>
      </w:pPr>
      <w:r>
        <w:t>8. Master formula sheet</w:t>
      </w:r>
    </w:p>
    <w:p>
      <w:pPr>
        <w:pStyle w:val="ListBullet"/>
      </w:pPr>
      <w:r>
        <w:t>Sales Revenue = SP per unit × Units sold</w:t>
      </w:r>
    </w:p>
    <w:p>
      <w:pPr>
        <w:pStyle w:val="ListBullet"/>
      </w:pPr>
      <w:r>
        <w:t>Variable Cost per Unit = Variable materials + Variable labour + Variable overhead per unit</w:t>
      </w:r>
    </w:p>
    <w:p>
      <w:pPr>
        <w:pStyle w:val="ListBullet"/>
      </w:pPr>
      <w:r>
        <w:t>Contribution per Unit = SP per unit − VC per unit</w:t>
      </w:r>
    </w:p>
    <w:p>
      <w:pPr>
        <w:pStyle w:val="ListBullet"/>
      </w:pPr>
      <w:r>
        <w:t>Total Contribution = Sales − Total Variable Cost</w:t>
      </w:r>
    </w:p>
    <w:p>
      <w:pPr>
        <w:pStyle w:val="ListBullet"/>
      </w:pPr>
      <w:r>
        <w:t>Profit = Total Contribution − Fixed Costs</w:t>
      </w:r>
    </w:p>
    <w:p>
      <w:pPr>
        <w:pStyle w:val="ListBullet"/>
      </w:pPr>
      <w:r>
        <w:t>P/V Ratio = Contribution ÷ Sales × 100%</w:t>
      </w:r>
    </w:p>
    <w:p>
      <w:pPr>
        <w:pStyle w:val="ListBullet"/>
      </w:pPr>
      <w:r>
        <w:t>BEP Units = Fixed Costs ÷ Contribution per unit</w:t>
      </w:r>
    </w:p>
    <w:p>
      <w:pPr>
        <w:pStyle w:val="ListBullet"/>
      </w:pPr>
      <w:r>
        <w:t>BEP Sales Value = Fixed Costs ÷ P/V Ratio (decimal)</w:t>
      </w:r>
    </w:p>
    <w:p>
      <w:pPr>
        <w:pStyle w:val="ListBullet"/>
      </w:pPr>
      <w:r>
        <w:t>MoS Units = Actual Units − BEP Units</w:t>
      </w:r>
    </w:p>
    <w:p>
      <w:pPr>
        <w:pStyle w:val="ListBullet"/>
      </w:pPr>
      <w:r>
        <w:t>MoS Sales Value = Actual Sales Value − BEP Sales Value</w:t>
      </w:r>
    </w:p>
    <w:p>
      <w:pPr>
        <w:pStyle w:val="ListBullet"/>
      </w:pPr>
      <w:r>
        <w:t>MoS % = MoS Sales Value ÷ Actual Sales Value × 100%</w:t>
      </w:r>
    </w:p>
    <w:p>
      <w:pPr>
        <w:pStyle w:val="ListBullet"/>
      </w:pPr>
      <w:r>
        <w:t>Target Profit Units = (Fixed Costs + Target Profit) ÷ Contribution per unit</w:t>
      </w:r>
    </w:p>
    <w:p>
      <w:pPr>
        <w:jc w:val="center"/>
      </w:pPr>
      <w:r>
        <w:rPr>
          <w:i/>
          <w:color w:val="646464"/>
        </w:rPr>
        <w:t>End of Lecture 6 revision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