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472C4"/>
        </w:rPr>
        <w:t>FINANCIAL PLANNING &amp; ANALYSIS</w:t>
      </w:r>
    </w:p>
    <w:p>
      <w:pPr>
        <w:pStyle w:val="Title"/>
        <w:jc w:val="center"/>
      </w:pPr>
      <w:r>
        <w:t>Lecture Notes: Time Value of Money</w:t>
      </w:r>
    </w:p>
    <w:p>
      <w:pPr>
        <w:jc w:val="center"/>
      </w:pPr>
      <w:r>
        <w:rPr>
          <w:i/>
          <w:color w:val="666666"/>
        </w:rPr>
        <w:t>Key concepts • Formulas • Worked examples</w:t>
      </w:r>
    </w:p>
    <w:p>
      <w:pPr>
        <w:pStyle w:val="Heading1"/>
      </w:pPr>
      <w:r>
        <w:t>1. Corporate Finance and Time Value of Money</w:t>
      </w:r>
    </w:p>
    <w:p>
      <w:r>
        <w:t>Time Value of Money (TVM) means that money available today and the same nominal amount received in the future are not financially equivalent when money can earn a return. TVM tools help compare cash flows occurring at different dates.</w:t>
      </w:r>
    </w:p>
    <w:p>
      <w:pPr>
        <w:pStyle w:val="ListBullet"/>
      </w:pPr>
      <w:r>
        <w:t>Future value: How much will money invested today grow to?</w:t>
      </w:r>
    </w:p>
    <w:p>
      <w:pPr>
        <w:pStyle w:val="ListBullet"/>
      </w:pPr>
      <w:r>
        <w:t>Present value: What is a future payment worth in today’s money?</w:t>
      </w:r>
    </w:p>
    <w:p>
      <w:pPr>
        <w:pStyle w:val="ListBullet"/>
      </w:pPr>
      <w:r>
        <w:t>Uneven cash flows: What is a series of different future payments worth today?</w:t>
      </w:r>
    </w:p>
    <w:p>
      <w:pPr>
        <w:pStyle w:val="ListBullet"/>
      </w:pPr>
      <w:r>
        <w:t>Annuities and perpetuities: How do we value repeated payments?</w:t>
      </w:r>
    </w:p>
    <w:p>
      <w:pPr>
        <w:pStyle w:val="ListBullet"/>
      </w:pPr>
      <w:r>
        <w:t>Terminal value: What is the value of cash flows beyond an explicit forecast period?</w:t>
      </w:r>
    </w:p>
    <w:p>
      <w:pPr>
        <w:pStyle w:val="Heading1"/>
      </w:pPr>
      <w:r>
        <w:t>2. Key Notation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Symbol</w:t>
            </w:r>
          </w:p>
        </w:tc>
        <w:tc>
          <w:tcPr>
            <w:tcW w:type="dxa" w:w="5040"/>
          </w:tcPr>
          <w:p>
            <w:r>
              <w:t>Meaning</w:t>
            </w:r>
          </w:p>
        </w:tc>
      </w:tr>
      <w:tr>
        <w:tc>
          <w:tcPr>
            <w:tcW w:type="dxa" w:w="5040"/>
          </w:tcPr>
          <w:p>
            <w:r>
              <w:t>PV</w:t>
            </w:r>
          </w:p>
        </w:tc>
        <w:tc>
          <w:tcPr>
            <w:tcW w:type="dxa" w:w="5040"/>
          </w:tcPr>
          <w:p>
            <w:r>
              <w:t>Present value: value at the valuation date, usually today</w:t>
            </w:r>
          </w:p>
        </w:tc>
      </w:tr>
      <w:tr>
        <w:tc>
          <w:tcPr>
            <w:tcW w:type="dxa" w:w="5040"/>
          </w:tcPr>
          <w:p>
            <w:r>
              <w:t>FV</w:t>
            </w:r>
          </w:p>
        </w:tc>
        <w:tc>
          <w:tcPr>
            <w:tcW w:type="dxa" w:w="5040"/>
          </w:tcPr>
          <w:p>
            <w:r>
              <w:t>Future value: value at a specified future date</w:t>
            </w:r>
          </w:p>
        </w:tc>
      </w:tr>
      <w:tr>
        <w:tc>
          <w:tcPr>
            <w:tcW w:type="dxa" w:w="5040"/>
          </w:tcPr>
          <w:p>
            <w:r>
              <w:t>CF or PMT / A</w:t>
            </w:r>
          </w:p>
        </w:tc>
        <w:tc>
          <w:tcPr>
            <w:tcW w:type="dxa" w:w="5040"/>
          </w:tcPr>
          <w:p>
            <w:r>
              <w:t>Cash flow or equal periodic payment</w:t>
            </w:r>
          </w:p>
        </w:tc>
      </w:tr>
      <w:tr>
        <w:tc>
          <w:tcPr>
            <w:tcW w:type="dxa" w:w="5040"/>
          </w:tcPr>
          <w:p>
            <w:r>
              <w:t>r</w:t>
            </w:r>
          </w:p>
        </w:tc>
        <w:tc>
          <w:tcPr>
            <w:tcW w:type="dxa" w:w="5040"/>
          </w:tcPr>
          <w:p>
            <w:r>
              <w:t>Interest / discount rate per period, written as a decimal in formulas</w:t>
            </w:r>
          </w:p>
        </w:tc>
      </w:tr>
      <w:tr>
        <w:tc>
          <w:tcPr>
            <w:tcW w:type="dxa" w:w="5040"/>
          </w:tcPr>
          <w:p>
            <w:r>
              <w:t>n</w:t>
            </w:r>
          </w:p>
        </w:tc>
        <w:tc>
          <w:tcPr>
            <w:tcW w:type="dxa" w:w="5040"/>
          </w:tcPr>
          <w:p>
            <w:r>
              <w:t>Number of periods</w:t>
            </w:r>
          </w:p>
        </w:tc>
      </w:tr>
      <w:tr>
        <w:tc>
          <w:tcPr>
            <w:tcW w:type="dxa" w:w="5040"/>
          </w:tcPr>
          <w:p>
            <w:r>
              <w:t>g</w:t>
            </w:r>
          </w:p>
        </w:tc>
        <w:tc>
          <w:tcPr>
            <w:tcW w:type="dxa" w:w="5040"/>
          </w:tcPr>
          <w:p>
            <w:r>
              <w:t>Growth rate per period</w:t>
            </w:r>
          </w:p>
        </w:tc>
      </w:tr>
      <w:tr>
        <w:tc>
          <w:tcPr>
            <w:tcW w:type="dxa" w:w="5040"/>
          </w:tcPr>
          <w:p>
            <w:r>
              <w:t>TVₙ</w:t>
            </w:r>
          </w:p>
        </w:tc>
        <w:tc>
          <w:tcPr>
            <w:tcW w:type="dxa" w:w="5040"/>
          </w:tcPr>
          <w:p>
            <w:r>
              <w:t>Terminal value at the end of period n</w:t>
            </w:r>
          </w:p>
        </w:tc>
      </w:tr>
    </w:tbl>
    <w:p>
      <w:pPr>
        <w:pStyle w:val="Heading1"/>
      </w:pPr>
      <w:r>
        <w:t>3. Future Value of a Single Cash Flow</w:t>
      </w:r>
    </w:p>
    <w:p>
      <w:r>
        <w:t>Future value calculates how much a current amount grows to after earning a return for a number of periods.</w:t>
      </w:r>
    </w:p>
    <w:p>
      <w:r>
        <w:t>Formula:  FV = PV × (1 + r)ⁿ</w:t>
      </w:r>
    </w:p>
    <w:p>
      <w:r>
        <w:t>Example: ₹10,000 invested for 3 years at 10% annually grows to FV = ₹10,000 × (1.10)³ = ₹13,310.</w:t>
      </w:r>
    </w:p>
    <w:p>
      <w:r>
        <w:t>Compounding means interest earns further interest in later periods. The number of periods, the rate, and the frequency of compounding affect the final amount.</w:t>
      </w:r>
    </w:p>
    <w:p>
      <w:pPr>
        <w:pStyle w:val="Heading1"/>
      </w:pPr>
      <w:r>
        <w:t>4. APR and Effective Annual Rate (EAR)</w:t>
      </w:r>
    </w:p>
    <w:p>
      <w:r>
        <w:t>APR (Annual Percentage Rate) is a nominal annual rate that does not by itself show the full effect of intra-year compounding. EAR reflects the actual annual rate after compounding.</w:t>
      </w:r>
    </w:p>
    <w:p>
      <w:r>
        <w:t>For a nominal APR compounded m times per year: EAR = (1 + APR/m)ᵐ − 1.</w:t>
      </w:r>
    </w:p>
    <w:p>
      <w:r>
        <w:t>Example: 12% APR compounded monthly means a monthly rate of 12% ÷ 12 = 1%. EAR = (1.01)¹² − 1 ≈ 12.68%. Therefore, 12% APR and 12.68% EAR are not the same measure.</w:t>
      </w:r>
    </w:p>
    <w:p>
      <w:pPr>
        <w:pStyle w:val="Heading1"/>
      </w:pPr>
      <w:r>
        <w:t>5. Present Value and Discounting</w:t>
      </w:r>
    </w:p>
    <w:p>
      <w:r>
        <w:t>Present value converts a future cash flow into its equivalent value at an earlier date. Discounting reverses compounding.</w:t>
      </w:r>
    </w:p>
    <w:p>
      <w:r>
        <w:t>Formula:  PV = FV ÷ (1 + r)ⁿ</w:t>
      </w:r>
    </w:p>
    <w:p>
      <w:r>
        <w:t>Example: ₹11,000 received one year from now, discounted at 10%, has a present value of ₹11,000 ÷ 1.10 = ₹10,000.</w:t>
      </w:r>
    </w:p>
    <w:p>
      <w:r>
        <w:t>Interpretation: if ₹10,000 today can earn 10%, it grows to ₹11,000 in one year. Thus ₹10,000 today and ₹11,000 in one year are financially equivalent under this assumption.</w:t>
      </w:r>
    </w:p>
    <w:p>
      <w:r>
        <w:t>Higher discount rates and longer waiting periods generally reduce the present value of a fixed positive future cash flow.</w:t>
      </w:r>
    </w:p>
    <w:p>
      <w:pPr>
        <w:pStyle w:val="Heading1"/>
      </w:pPr>
      <w:r>
        <w:t>6. Present Value of Multiple Uneven Cash Flows</w:t>
      </w:r>
    </w:p>
    <w:p>
      <w:r>
        <w:t>When cash flows differ from period to period, discount each cash flow separately and then add the present values.</w:t>
      </w:r>
    </w:p>
    <w:p>
      <w:r>
        <w:t>Formula:  PV = Σ [CFₜ ÷ (1 + r)ᵗ], for t = 1 to n</w:t>
      </w:r>
    </w:p>
    <w:p>
      <w:r>
        <w:t>Example at 10%: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Year</w:t>
            </w:r>
          </w:p>
        </w:tc>
        <w:tc>
          <w:tcPr>
            <w:tcW w:type="dxa" w:w="3360"/>
          </w:tcPr>
          <w:p>
            <w:r>
              <w:t>Cash flow</w:t>
            </w:r>
          </w:p>
        </w:tc>
        <w:tc>
          <w:tcPr>
            <w:tcW w:type="dxa" w:w="3360"/>
          </w:tcPr>
          <w:p>
            <w:r>
              <w:t>Present value at 10%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₹5,000</w:t>
            </w:r>
          </w:p>
        </w:tc>
        <w:tc>
          <w:tcPr>
            <w:tcW w:type="dxa" w:w="3360"/>
          </w:tcPr>
          <w:p>
            <w:r>
              <w:t>₹4,545.45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₹6,000</w:t>
            </w:r>
          </w:p>
        </w:tc>
        <w:tc>
          <w:tcPr>
            <w:tcW w:type="dxa" w:w="3360"/>
          </w:tcPr>
          <w:p>
            <w:r>
              <w:t>₹4,958.68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₹7,000</w:t>
            </w:r>
          </w:p>
        </w:tc>
        <w:tc>
          <w:tcPr>
            <w:tcW w:type="dxa" w:w="3360"/>
          </w:tcPr>
          <w:p>
            <w:r>
              <w:t>₹5,259.95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₹8,000</w:t>
            </w:r>
          </w:p>
        </w:tc>
        <w:tc>
          <w:tcPr>
            <w:tcW w:type="dxa" w:w="3360"/>
          </w:tcPr>
          <w:p>
            <w:r>
              <w:t>₹5,464.23</w:t>
            </w:r>
          </w:p>
        </w:tc>
      </w:tr>
      <w:tr>
        <w:tc>
          <w:tcPr>
            <w:tcW w:type="dxa" w:w="3360"/>
          </w:tcPr>
          <w:p>
            <w:r>
              <w:t>Total</w:t>
            </w:r>
          </w:p>
        </w:tc>
        <w:tc>
          <w:tcPr>
            <w:tcW w:type="dxa" w:w="3360"/>
          </w:tcPr>
          <w:p>
            <w:r>
              <w:t>₹26,000</w:t>
            </w:r>
          </w:p>
        </w:tc>
        <w:tc>
          <w:tcPr>
            <w:tcW w:type="dxa" w:w="3360"/>
          </w:tcPr>
          <w:p>
            <w:r>
              <w:t>₹20,228.31</w:t>
            </w:r>
          </w:p>
        </w:tc>
      </w:tr>
    </w:tbl>
    <w:p>
      <w:r>
        <w:t>The total present value is approximately ₹20,228.31.</w:t>
      </w:r>
    </w:p>
    <w:p>
      <w:pPr>
        <w:pStyle w:val="Heading1"/>
      </w:pPr>
      <w:r>
        <w:t>7. Annuities: Equal Periodic Cash Flows</w:t>
      </w:r>
    </w:p>
    <w:p>
      <w:r>
        <w:t>An annuity is a series of equal payments made at regular intervals for a finite number of periods.</w:t>
      </w:r>
    </w:p>
    <w:p>
      <w:pPr>
        <w:pStyle w:val="Heading2"/>
      </w:pPr>
      <w:r>
        <w:t>Ordinary annuity vs. annuity due</w:t>
      </w:r>
    </w:p>
    <w:p>
      <w:pPr>
        <w:pStyle w:val="ListBullet"/>
      </w:pPr>
      <w:r>
        <w:t>Ordinary annuity: each payment occurs at the end of a period.</w:t>
      </w:r>
    </w:p>
    <w:p>
      <w:pPr>
        <w:pStyle w:val="ListBullet"/>
      </w:pPr>
      <w:r>
        <w:t>Annuity due: each payment occurs at the beginning of a period.</w:t>
      </w:r>
    </w:p>
    <w:p>
      <w:pPr>
        <w:pStyle w:val="ListBullet"/>
      </w:pPr>
      <w:r>
        <w:t>Examples: loan payments are often structured as ordinary annuities; rent or insurance paid in advance can resemble an annuity due.</w:t>
      </w:r>
    </w:p>
    <w:p>
      <w:pPr>
        <w:pStyle w:val="Heading2"/>
      </w:pPr>
      <w:r>
        <w:t>Present value of an ordinary annuity</w:t>
      </w:r>
    </w:p>
    <w:p>
      <w:r>
        <w:t>PV = A × [1 − (1 + r)⁻ⁿ] ÷ r</w:t>
      </w:r>
    </w:p>
    <w:p>
      <w:pPr>
        <w:pStyle w:val="Heading2"/>
      </w:pPr>
      <w:r>
        <w:t>Future value of an ordinary annuity</w:t>
      </w:r>
    </w:p>
    <w:p>
      <w:r>
        <w:t>FV = A × [(1 + r)ⁿ − 1] ÷ r</w:t>
      </w:r>
    </w:p>
    <w:p>
      <w:r>
        <w:t>Example: deposit ₹10,000 at the end of each year for 5 years at 10%. The future value is approximately ₹61,051. The present value of the same five end-of-year payments is approximately ₹37,908.</w:t>
      </w:r>
    </w:p>
    <w:p>
      <w:r>
        <w:t>These are different measures: PV expresses the payments in today’s money; FV expresses their accumulated amount at the end of the final period.</w:t>
      </w:r>
    </w:p>
    <w:p>
      <w:pPr>
        <w:pStyle w:val="Heading2"/>
      </w:pPr>
      <w:r>
        <w:t>Annuity due adjustment</w:t>
      </w:r>
    </w:p>
    <w:p>
      <w:r>
        <w:t>Because every payment in an annuity due occurs one period earlier, its value is the ordinary-annuity value multiplied by (1 + r).</w:t>
      </w:r>
    </w:p>
    <w:p>
      <w:r>
        <w:t>Annuity due value = Ordinary annuity value × (1 + r)</w:t>
      </w:r>
    </w:p>
    <w:p>
      <w:pPr>
        <w:pStyle w:val="Heading1"/>
      </w:pPr>
      <w:r>
        <w:t>8. Perpetuity</w:t>
      </w:r>
    </w:p>
    <w:p>
      <w:r>
        <w:t>A perpetuity is a stream of payments that continues indefinitely. Unlike an ordinary annuity, it has no scheduled final payment.</w:t>
      </w:r>
    </w:p>
    <w:p>
      <w:pPr>
        <w:pStyle w:val="Heading2"/>
      </w:pPr>
      <w:r>
        <w:t>Constant perpetuity</w:t>
      </w:r>
    </w:p>
    <w:p>
      <w:r>
        <w:t>PV = CF ÷ r</w:t>
      </w:r>
    </w:p>
    <w:p>
      <w:r>
        <w:t>Example: ₹500 received every year forever at a 10% discount rate: PV = ₹500 ÷ 0.10 = ₹5,000.</w:t>
      </w:r>
    </w:p>
    <w:p>
      <w:pPr>
        <w:pStyle w:val="Heading2"/>
      </w:pPr>
      <w:r>
        <w:t>Growing perpetuity</w:t>
      </w:r>
    </w:p>
    <w:p>
      <w:r>
        <w:t>PV = CF₁ ÷ (r − g), where CF₁ is the payment one period from now and r must be greater than g.</w:t>
      </w:r>
    </w:p>
    <w:p>
      <w:r>
        <w:t>Example: next year’s payment is ₹500, the discount rate is 10%, and payments grow by 4% annually: PV = ₹500 ÷ (0.10 − 0.04) = ₹8,333.33.</w:t>
      </w:r>
    </w:p>
    <w:p>
      <w:r>
        <w:t>A growing perpetuity is worth more than an otherwise identical constant perpetuity when its payments grow positively.</w:t>
      </w:r>
    </w:p>
    <w:p>
      <w:pPr>
        <w:pStyle w:val="Heading1"/>
      </w:pPr>
      <w:r>
        <w:t>9. Terminal Value</w:t>
      </w:r>
    </w:p>
    <w:p>
      <w:r>
        <w:t>Terminal value estimates the value, at the end of an explicit forecast period, of cash flows expected beyond that period. It is commonly used when valuing a business.</w:t>
      </w:r>
    </w:p>
    <w:p>
      <w:pPr>
        <w:pStyle w:val="Heading2"/>
      </w:pPr>
      <w:r>
        <w:t>Terminal value formula</w:t>
      </w:r>
    </w:p>
    <w:p>
      <w:r>
        <w:t>TVₙ = CFₙ × (1 + g) ÷ (r − g)</w:t>
      </w:r>
    </w:p>
    <w:p>
      <w:r>
        <w:t>CFₙ is the cash flow in the final explicit forecast year. Multiplying by (1 + g) estimates the next year’s cash flow. The formula requires r &gt; g.</w:t>
      </w:r>
    </w:p>
    <w:p>
      <w:r>
        <w:t>Example: Year 5 cash flow = ₹2,00,000; perpetual growth = 3%; discount rate = 12%. Year 6 cash flow = ₹2,00,000 × 1.03 = ₹2,06,000.</w:t>
      </w:r>
    </w:p>
    <w:p>
      <w:r>
        <w:t>TV₅ = ₹2,06,000 ÷ (0.12 − 0.03) ≈ ₹22,88,889.</w:t>
      </w:r>
    </w:p>
    <w:p>
      <w:pPr>
        <w:pStyle w:val="Heading2"/>
      </w:pPr>
      <w:r>
        <w:t>Present value of terminal value</w:t>
      </w:r>
    </w:p>
    <w:p>
      <w:r>
        <w:t>PV(TV) = TVₙ ÷ (1 + r)ⁿ</w:t>
      </w:r>
    </w:p>
    <w:p>
      <w:r>
        <w:t>Discounting the example’s terminal value back five years at 12% gives a present value of approximately ₹12,98,590.</w:t>
      </w:r>
    </w:p>
    <w:p>
      <w:r>
        <w:t>Do not confuse terminal value at the end of the forecast period with the present value of that terminal value today.</w:t>
      </w:r>
    </w:p>
    <w:p>
      <w:pPr>
        <w:pStyle w:val="Heading1"/>
      </w:pPr>
      <w:r>
        <w:t>10. Formula Summary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Concept</w:t>
            </w:r>
          </w:p>
        </w:tc>
        <w:tc>
          <w:tcPr>
            <w:tcW w:type="dxa" w:w="5040"/>
          </w:tcPr>
          <w:p>
            <w:r>
              <w:t>Formula</w:t>
            </w:r>
          </w:p>
        </w:tc>
      </w:tr>
      <w:tr>
        <w:tc>
          <w:tcPr>
            <w:tcW w:type="dxa" w:w="5040"/>
          </w:tcPr>
          <w:p>
            <w:r>
              <w:t>Future value: single cash flow</w:t>
            </w:r>
          </w:p>
        </w:tc>
        <w:tc>
          <w:tcPr>
            <w:tcW w:type="dxa" w:w="5040"/>
          </w:tcPr>
          <w:p>
            <w:r>
              <w:t>FV = PV × (1 + r)ⁿ</w:t>
            </w:r>
          </w:p>
        </w:tc>
      </w:tr>
      <w:tr>
        <w:tc>
          <w:tcPr>
            <w:tcW w:type="dxa" w:w="5040"/>
          </w:tcPr>
          <w:p>
            <w:r>
              <w:t>Present value: single cash flow</w:t>
            </w:r>
          </w:p>
        </w:tc>
        <w:tc>
          <w:tcPr>
            <w:tcW w:type="dxa" w:w="5040"/>
          </w:tcPr>
          <w:p>
            <w:r>
              <w:t>PV = FV ÷ (1 + r)ⁿ</w:t>
            </w:r>
          </w:p>
        </w:tc>
      </w:tr>
      <w:tr>
        <w:tc>
          <w:tcPr>
            <w:tcW w:type="dxa" w:w="5040"/>
          </w:tcPr>
          <w:p>
            <w:r>
              <w:t>Effective annual rate</w:t>
            </w:r>
          </w:p>
        </w:tc>
        <w:tc>
          <w:tcPr>
            <w:tcW w:type="dxa" w:w="5040"/>
          </w:tcPr>
          <w:p>
            <w:r>
              <w:t>EAR = (1 + APR/m)ᵐ − 1</w:t>
            </w:r>
          </w:p>
        </w:tc>
      </w:tr>
      <w:tr>
        <w:tc>
          <w:tcPr>
            <w:tcW w:type="dxa" w:w="5040"/>
          </w:tcPr>
          <w:p>
            <w:r>
              <w:t>Uneven cash flows</w:t>
            </w:r>
          </w:p>
        </w:tc>
        <w:tc>
          <w:tcPr>
            <w:tcW w:type="dxa" w:w="5040"/>
          </w:tcPr>
          <w:p>
            <w:r>
              <w:t>PV = Σ [CFₜ ÷ (1 + r)ᵗ]</w:t>
            </w:r>
          </w:p>
        </w:tc>
      </w:tr>
      <w:tr>
        <w:tc>
          <w:tcPr>
            <w:tcW w:type="dxa" w:w="5040"/>
          </w:tcPr>
          <w:p>
            <w:r>
              <w:t>PV of ordinary annuity</w:t>
            </w:r>
          </w:p>
        </w:tc>
        <w:tc>
          <w:tcPr>
            <w:tcW w:type="dxa" w:w="5040"/>
          </w:tcPr>
          <w:p>
            <w:r>
              <w:t>PV = A × [1 − (1 + r)⁻ⁿ] ÷ r</w:t>
            </w:r>
          </w:p>
        </w:tc>
      </w:tr>
      <w:tr>
        <w:tc>
          <w:tcPr>
            <w:tcW w:type="dxa" w:w="5040"/>
          </w:tcPr>
          <w:p>
            <w:r>
              <w:t>FV of ordinary annuity</w:t>
            </w:r>
          </w:p>
        </w:tc>
        <w:tc>
          <w:tcPr>
            <w:tcW w:type="dxa" w:w="5040"/>
          </w:tcPr>
          <w:p>
            <w:r>
              <w:t>FV = A × [(1 + r)ⁿ − 1] ÷ r</w:t>
            </w:r>
          </w:p>
        </w:tc>
      </w:tr>
      <w:tr>
        <w:tc>
          <w:tcPr>
            <w:tcW w:type="dxa" w:w="5040"/>
          </w:tcPr>
          <w:p>
            <w:r>
              <w:t>Annuity due</w:t>
            </w:r>
          </w:p>
        </w:tc>
        <w:tc>
          <w:tcPr>
            <w:tcW w:type="dxa" w:w="5040"/>
          </w:tcPr>
          <w:p>
            <w:r>
              <w:t>Ordinary annuity value × (1 + r)</w:t>
            </w:r>
          </w:p>
        </w:tc>
      </w:tr>
      <w:tr>
        <w:tc>
          <w:tcPr>
            <w:tcW w:type="dxa" w:w="5040"/>
          </w:tcPr>
          <w:p>
            <w:r>
              <w:t>Constant perpetuity</w:t>
            </w:r>
          </w:p>
        </w:tc>
        <w:tc>
          <w:tcPr>
            <w:tcW w:type="dxa" w:w="5040"/>
          </w:tcPr>
          <w:p>
            <w:r>
              <w:t>PV = CF ÷ r</w:t>
            </w:r>
          </w:p>
        </w:tc>
      </w:tr>
      <w:tr>
        <w:tc>
          <w:tcPr>
            <w:tcW w:type="dxa" w:w="5040"/>
          </w:tcPr>
          <w:p>
            <w:r>
              <w:t>Growing perpetuity</w:t>
            </w:r>
          </w:p>
        </w:tc>
        <w:tc>
          <w:tcPr>
            <w:tcW w:type="dxa" w:w="5040"/>
          </w:tcPr>
          <w:p>
            <w:r>
              <w:t>PV = CF₁ ÷ (r − g), r &gt; g</w:t>
            </w:r>
          </w:p>
        </w:tc>
      </w:tr>
      <w:tr>
        <w:tc>
          <w:tcPr>
            <w:tcW w:type="dxa" w:w="5040"/>
          </w:tcPr>
          <w:p>
            <w:r>
              <w:t>Terminal value</w:t>
            </w:r>
          </w:p>
        </w:tc>
        <w:tc>
          <w:tcPr>
            <w:tcW w:type="dxa" w:w="5040"/>
          </w:tcPr>
          <w:p>
            <w:r>
              <w:t>TVₙ = CFₙ × (1 + g) ÷ (r − g)</w:t>
            </w:r>
          </w:p>
        </w:tc>
      </w:tr>
      <w:tr>
        <w:tc>
          <w:tcPr>
            <w:tcW w:type="dxa" w:w="5040"/>
          </w:tcPr>
          <w:p>
            <w:r>
              <w:t>PV of terminal value</w:t>
            </w:r>
          </w:p>
        </w:tc>
        <w:tc>
          <w:tcPr>
            <w:tcW w:type="dxa" w:w="5040"/>
          </w:tcPr>
          <w:p>
            <w:r>
              <w:t>PV(TV) = TVₙ ÷ (1 + r)ⁿ</w:t>
            </w:r>
          </w:p>
        </w:tc>
      </w:tr>
    </w:tbl>
    <w:p>
      <w:pPr>
        <w:pStyle w:val="Heading1"/>
      </w:pPr>
      <w:r>
        <w:t>11. Quick Reminders</w:t>
      </w:r>
    </w:p>
    <w:p>
      <w:pPr>
        <w:pStyle w:val="ListBullet"/>
      </w:pPr>
      <w:r>
        <w:t>Use rates and periods that match: an annual rate goes with annual periods; a monthly rate goes with monthly periods.</w:t>
      </w:r>
    </w:p>
    <w:p>
      <w:pPr>
        <w:pStyle w:val="ListBullet"/>
      </w:pPr>
      <w:r>
        <w:t>Convert percentages to decimals before substituting into formulas: 10% = 0.10.</w:t>
      </w:r>
    </w:p>
    <w:p>
      <w:pPr>
        <w:pStyle w:val="ListBullet"/>
      </w:pPr>
      <w:r>
        <w:t>PV and FV refer to different dates, so do not treat them as interchangeable.</w:t>
      </w:r>
    </w:p>
    <w:p>
      <w:pPr>
        <w:pStyle w:val="ListBullet"/>
      </w:pPr>
      <w:r>
        <w:t>For an annuity, confirm whether payments occur at the beginning or end of each period.</w:t>
      </w:r>
    </w:p>
    <w:p>
      <w:pPr>
        <w:pStyle w:val="ListBullet"/>
      </w:pPr>
      <w:r>
        <w:t>For a growing perpetuity or terminal value using the constant-growth formula, the discount rate must exceed the growth rate.</w:t>
      </w:r>
    </w:p>
    <w:p>
      <w:pPr>
        <w:pStyle w:val="ListBullet"/>
      </w:pPr>
      <w:r>
        <w:t>Terminal value is calculated at the end of the explicit forecast period; discount it to today when required.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Financial Planning &amp; Analysis • Lecture Notes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