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4B5B"/>
          <w:sz w:val="52"/>
        </w:rPr>
        <w:t>TERRAFORM NOTES</w:t>
      </w:r>
    </w:p>
    <w:p>
      <w:pPr>
        <w:jc w:val="center"/>
      </w:pPr>
      <w:r>
        <w:rPr>
          <w:i/>
          <w:sz w:val="20"/>
        </w:rPr>
        <w:t>Core concepts • Commands • State • Cloud networking • Practical workflow</w:t>
      </w:r>
    </w:p>
    <w:p>
      <w:pPr>
        <w:pStyle w:val="Heading1"/>
      </w:pPr>
      <w:r>
        <w:t>1. Infrastructure as Code (IaC)</w:t>
      </w:r>
    </w:p>
    <w:p>
      <w:r>
        <w:t>Infrastructure as Code means defining infrastructure in files instead of creating and maintaining everything manually. Terraform reads the desired configuration, compares it with tracked/current infrastructure, and proposes changes.</w:t>
      </w:r>
    </w:p>
    <w:p>
      <w:pPr>
        <w:pStyle w:val="ListBullet"/>
        <w:spacing w:after="40"/>
      </w:pPr>
      <w:r>
        <w:t>Benefits: repeatability, version control, reviewable changes, automation, and reduced configuration drift.</w:t>
      </w:r>
    </w:p>
    <w:p>
      <w:pPr>
        <w:pStyle w:val="ListBullet"/>
        <w:spacing w:after="40"/>
      </w:pPr>
      <w:r>
        <w:t>Declarative approach: describe the desired end state; Terraform works out the operations needed to reach it.</w:t>
      </w:r>
    </w:p>
    <w:p>
      <w:pPr>
        <w:pStyle w:val="ListBullet"/>
        <w:spacing w:after="40"/>
      </w:pPr>
      <w:r>
        <w:t>Terraform configuration is commonly written in HCL (HashiCorp Configuration Language).</w:t>
      </w:r>
    </w:p>
    <w:p>
      <w:pPr>
        <w:pStyle w:val="Heading1"/>
      </w:pPr>
      <w:r>
        <w:t>2. Terraform architecture and 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Term</w:t>
            </w:r>
          </w:p>
        </w:tc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CLI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Runs commands such as init, plan, apply, and destroy.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Plugin that lets Terraform interact with an API, such as AWS, Azure, or Google Cloud.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Resource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 infrastructure object Terraform manages, such as an S3 bucket or virtual machine.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Data source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Reads information about an existing object without managing its lifecycle as a resource.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Maps Terraform configuration resources to real objects and stores tracked attributes.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Defines where state is stored; a remote backend can support team workflows and locking.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Dependency graph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derives relationships between resources to determine a safe operation order.</w:t>
            </w:r>
          </w:p>
        </w:tc>
      </w:tr>
    </w:tbl>
    <w:p>
      <w:pPr>
        <w:pStyle w:val="Heading1"/>
      </w:pPr>
      <w:r>
        <w:t>3. Providers, resources, variables, and outputs</w:t>
      </w:r>
    </w:p>
    <w:p>
      <w:r>
        <w:t>A provider configures access to a platform. A resource declares what Terraform should manage. Variables make configuration reusable. Outputs expose useful values after operations.</w:t>
      </w:r>
    </w:p>
    <w:p>
      <w:pPr>
        <w:spacing w:after="120"/>
        <w:ind w:left="216"/>
        <w:shd w:fill="F2F4F5"/>
      </w:pPr>
      <w:r>
        <w:rPr>
          <w:rFonts w:ascii="Consolas" w:hAnsi="Consolas"/>
          <w:sz w:val="16"/>
        </w:rPr>
        <w:t>terraform {</w:t>
      </w:r>
      <w:r>
        <w:br/>
      </w:r>
      <w:r>
        <w:rPr>
          <w:rFonts w:ascii="Consolas" w:hAnsi="Consolas"/>
          <w:sz w:val="16"/>
        </w:rPr>
        <w:t xml:space="preserve">  required_providers {</w:t>
      </w:r>
      <w:r>
        <w:br/>
      </w:r>
      <w:r>
        <w:rPr>
          <w:rFonts w:ascii="Consolas" w:hAnsi="Consolas"/>
          <w:sz w:val="16"/>
        </w:rPr>
        <w:t xml:space="preserve">    aws = {</w:t>
      </w:r>
      <w:r>
        <w:br/>
      </w:r>
      <w:r>
        <w:rPr>
          <w:rFonts w:ascii="Consolas" w:hAnsi="Consolas"/>
          <w:sz w:val="16"/>
        </w:rPr>
        <w:t xml:space="preserve">      source  = "hashicorp/aws"</w:t>
      </w:r>
      <w:r>
        <w:br/>
      </w:r>
      <w:r>
        <w:rPr>
          <w:rFonts w:ascii="Consolas" w:hAnsi="Consolas"/>
          <w:sz w:val="16"/>
        </w:rPr>
        <w:t xml:space="preserve">      version = "~&gt; 5.0"</w:t>
      </w:r>
      <w:r>
        <w:br/>
      </w:r>
      <w:r>
        <w:rPr>
          <w:rFonts w:ascii="Consolas" w:hAnsi="Consolas"/>
          <w:sz w:val="16"/>
        </w:rPr>
        <w:t xml:space="preserve">    }</w:t>
      </w:r>
      <w:r>
        <w:br/>
      </w:r>
      <w:r>
        <w:rPr>
          <w:rFonts w:ascii="Consolas" w:hAnsi="Consolas"/>
          <w:sz w:val="16"/>
        </w:rPr>
        <w:t xml:space="preserve">  }</w:t>
      </w:r>
      <w:r>
        <w:br/>
      </w:r>
      <w:r>
        <w:rPr>
          <w:rFonts w:ascii="Consolas" w:hAnsi="Consolas"/>
          <w:sz w:val="16"/>
        </w:rPr>
        <w:t>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provider "aws" {</w:t>
      </w:r>
      <w:r>
        <w:br/>
      </w:r>
      <w:r>
        <w:rPr>
          <w:rFonts w:ascii="Consolas" w:hAnsi="Consolas"/>
          <w:sz w:val="16"/>
        </w:rPr>
        <w:t xml:space="preserve">  region = "ap-south-1"</w:t>
      </w:r>
      <w:r>
        <w:br/>
      </w:r>
      <w:r>
        <w:rPr>
          <w:rFonts w:ascii="Consolas" w:hAnsi="Consolas"/>
          <w:sz w:val="16"/>
        </w:rPr>
        <w:t>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variable "bucket_name" {</w:t>
      </w:r>
      <w:r>
        <w:br/>
      </w:r>
      <w:r>
        <w:rPr>
          <w:rFonts w:ascii="Consolas" w:hAnsi="Consolas"/>
          <w:sz w:val="16"/>
        </w:rPr>
        <w:t xml:space="preserve">  type        = string</w:t>
      </w:r>
      <w:r>
        <w:br/>
      </w:r>
      <w:r>
        <w:rPr>
          <w:rFonts w:ascii="Consolas" w:hAnsi="Consolas"/>
          <w:sz w:val="16"/>
        </w:rPr>
        <w:t xml:space="preserve">  description = "Globally unique S3 bucket name"</w:t>
      </w:r>
      <w:r>
        <w:br/>
      </w:r>
      <w:r>
        <w:rPr>
          <w:rFonts w:ascii="Consolas" w:hAnsi="Consolas"/>
          <w:sz w:val="16"/>
        </w:rPr>
        <w:t>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resource "aws_s3_bucket" "demo" {</w:t>
      </w:r>
      <w:r>
        <w:br/>
      </w:r>
      <w:r>
        <w:rPr>
          <w:rFonts w:ascii="Consolas" w:hAnsi="Consolas"/>
          <w:sz w:val="16"/>
        </w:rPr>
        <w:t xml:space="preserve">  bucket = var.bucket_name</w:t>
      </w:r>
      <w:r>
        <w:br/>
      </w:r>
      <w:r>
        <w:rPr>
          <w:rFonts w:ascii="Consolas" w:hAnsi="Consolas"/>
          <w:sz w:val="16"/>
        </w:rPr>
        <w:t>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output "bucket_id" {</w:t>
      </w:r>
      <w:r>
        <w:br/>
      </w:r>
      <w:r>
        <w:rPr>
          <w:rFonts w:ascii="Consolas" w:hAnsi="Consolas"/>
          <w:sz w:val="16"/>
        </w:rPr>
        <w:t xml:space="preserve">  value = aws_s3_bucket.demo.id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ListBullet"/>
        <w:spacing w:after="40"/>
      </w:pPr>
      <w:r>
        <w:t>Resource address: aws_s3_bucket.demo — resource type followed by its local name.</w:t>
      </w:r>
    </w:p>
    <w:p>
      <w:pPr>
        <w:pStyle w:val="ListBullet"/>
        <w:spacing w:after="40"/>
      </w:pPr>
      <w:r>
        <w:t>Resource attribute reference: aws_s3_bucket.demo.id.</w:t>
      </w:r>
    </w:p>
    <w:p>
      <w:pPr>
        <w:pStyle w:val="ListBullet"/>
        <w:spacing w:after="40"/>
      </w:pPr>
      <w:r>
        <w:t>Input variable reference: var.bucket_name.</w:t>
      </w:r>
    </w:p>
    <w:p>
      <w:pPr>
        <w:pStyle w:val="ListBullet"/>
        <w:spacing w:after="40"/>
      </w:pPr>
      <w:r>
        <w:t>Keep credentials out of source code. Use an AWS profile or securely supplied environment credentials.</w:t>
      </w:r>
    </w:p>
    <w:p>
      <w:pPr>
        <w:pStyle w:val="ListBullet"/>
        <w:spacing w:after="40"/>
      </w:pPr>
      <w:r>
        <w:t>The example uses AWS provider 5.x syntax; use a version constraint compatible with your environment.</w:t>
      </w:r>
    </w:p>
    <w:p>
      <w:pPr>
        <w:pStyle w:val="Heading1"/>
      </w:pPr>
      <w:r>
        <w:t>4. Variables and outputs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Declare variable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variable "region" { type = string }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Defines an input.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Reference variable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var.region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Reads the supplied value.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Set a default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default = "ap-south-1"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Used when no override is supplied.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Set tfvars value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 = "ap-south-1"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Supplies values from a .tfvars file.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Declare output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output "id" { value = aws_s3_bucket.demo.id }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Exposes a useful result.</w:t>
            </w:r>
          </w:p>
        </w:tc>
      </w:tr>
    </w:tbl>
    <w:p>
      <w:r>
        <w:t>Common input sources include defaults, terraform.tfvars files, -var / -var-file options, and TF_VAR_name environment variables. Avoid putting secrets in ordinary files or logs. Marking a variable sensitive hides some CLI display, but does not by itself remove the value from state.</w:t>
      </w:r>
    </w:p>
    <w:p>
      <w:pPr>
        <w:pStyle w:val="Heading1"/>
      </w:pPr>
      <w:r>
        <w:t>5. Essential Terraform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Command</w:t>
            </w:r>
          </w:p>
        </w:tc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What it does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init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Initializes the working directory and installs required providers/modules.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fmt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Formats Terraform configuration consistently.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validate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Checks configuration syntax and internal consistency.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plan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Previews proposed infrastructure changes.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apply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Executes the planned changes after confirmation or configured approval.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output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Prints declared output values.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state list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Lists resources tracked in the current state.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terraform destroy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Plans and applies removal of managed infrastructure.</w:t>
            </w:r>
          </w:p>
        </w:tc>
      </w:tr>
    </w:tbl>
    <w:p>
      <w:pPr>
        <w:pStyle w:val="Heading1"/>
      </w:pPr>
      <w:r>
        <w:t>6. State and backends</w:t>
      </w:r>
    </w:p>
    <w:p>
      <w:pPr>
        <w:pStyle w:val="ListBullet"/>
        <w:spacing w:after="40"/>
      </w:pPr>
      <w:r>
        <w:t>State records Terraform's mapping between configuration addresses and real infrastructure, plus attributes Terraform needs.</w:t>
      </w:r>
    </w:p>
    <w:p>
      <w:pPr>
        <w:pStyle w:val="ListBullet"/>
        <w:spacing w:after="40"/>
      </w:pPr>
      <w:r>
        <w:t>Terraform uses state to understand what it manages and to calculate changes.</w:t>
      </w:r>
    </w:p>
    <w:p>
      <w:pPr>
        <w:pStyle w:val="ListBullet"/>
        <w:spacing w:after="40"/>
      </w:pPr>
      <w:r>
        <w:t>Local state is usually stored in terraform.tfstate. It can contain sensitive values.</w:t>
      </w:r>
    </w:p>
    <w:p>
      <w:pPr>
        <w:pStyle w:val="ListBullet"/>
        <w:spacing w:after="40"/>
      </w:pPr>
      <w:r>
        <w:t>For team use, configure a secured remote backend with access controls, encryption, backups/versioning where supported, and state locking where supported.</w:t>
      </w:r>
    </w:p>
    <w:p>
      <w:pPr>
        <w:pStyle w:val="ListBullet"/>
        <w:spacing w:after="40"/>
      </w:pPr>
      <w:r>
        <w:t>Do not edit state manually or commit it to a public repository. Use Terraform state commands only when you understand their effects.</w:t>
      </w:r>
    </w:p>
    <w:p>
      <w:pPr>
        <w:pStyle w:val="ListBullet"/>
        <w:spacing w:after="40"/>
      </w:pPr>
      <w:r>
        <w:t>A lock helps prevent conflicting concurrent operations; it is not a substitute for permissions or backups.</w:t>
      </w:r>
    </w:p>
    <w:p>
      <w:pPr>
        <w:pStyle w:val="Heading1"/>
      </w:pPr>
      <w:r>
        <w:t>7. Data sources, dependencies, and expressions</w:t>
      </w:r>
    </w:p>
    <w:p>
      <w:pPr>
        <w:pStyle w:val="Heading2"/>
      </w:pPr>
      <w:r>
        <w:t>Data sources and dependencies</w:t>
      </w:r>
    </w:p>
    <w:p>
      <w:pPr>
        <w:pStyle w:val="ListBullet"/>
        <w:spacing w:after="40"/>
      </w:pPr>
      <w:r>
        <w:t>A resource creates or manages an object; a data source looks up information about an existing object.</w:t>
      </w:r>
    </w:p>
    <w:p>
      <w:pPr>
        <w:pStyle w:val="ListBullet"/>
        <w:spacing w:after="40"/>
      </w:pPr>
      <w:r>
        <w:t>Terraform infers dependencies when one resource references another resource's attributes.</w:t>
      </w:r>
    </w:p>
    <w:p>
      <w:pPr>
        <w:pStyle w:val="ListBullet"/>
        <w:spacing w:after="40"/>
      </w:pPr>
      <w:r>
        <w:t>Use depends_on only when a real dependency exists but cannot be inferred from references.</w:t>
      </w:r>
    </w:p>
    <w:p>
      <w:pPr>
        <w:spacing w:after="120"/>
        <w:ind w:left="216"/>
        <w:shd w:fill="F2F4F5"/>
      </w:pPr>
      <w:r>
        <w:rPr>
          <w:rFonts w:ascii="Consolas" w:hAnsi="Consolas"/>
          <w:sz w:val="16"/>
        </w:rPr>
        <w:t>data "aws_caller_identity" "current" {}</w:t>
      </w:r>
      <w:r>
        <w:br/>
      </w:r>
      <w:r>
        <w:rPr>
          <w:rFonts w:ascii="Consolas" w:hAnsi="Consolas"/>
          <w:sz w:val="16"/>
        </w:rPr>
      </w:r>
      <w:r>
        <w:br/>
      </w:r>
      <w:r>
        <w:rPr>
          <w:rFonts w:ascii="Consolas" w:hAnsi="Consolas"/>
          <w:sz w:val="16"/>
        </w:rPr>
        <w:t>output "account_id" {</w:t>
      </w:r>
      <w:r>
        <w:br/>
      </w:r>
      <w:r>
        <w:rPr>
          <w:rFonts w:ascii="Consolas" w:hAnsi="Consolas"/>
          <w:sz w:val="16"/>
        </w:rPr>
        <w:t xml:space="preserve">  value = data.aws_caller_identity.current.account_id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Useful expressions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Expression</w:t>
            </w:r>
          </w:p>
        </w:tc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local.name = lower(var.name)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Locals store reusable computed values.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length(var.items)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Returns the number of elements.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lookup(map, key, default)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Looks up a key and provides a fallback.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merge(map1, map2)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Combines maps; later values override matching keys.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condition ? a : b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Chooses a value based on a condition.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[for x in var.items : x.name]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Transforms a collection using a for expression.</w:t>
            </w:r>
          </w:p>
        </w:tc>
      </w:tr>
    </w:tbl>
    <w:p>
      <w:pPr>
        <w:pStyle w:val="Heading1"/>
      </w:pPr>
      <w:r>
        <w:t>8. Lifecycle, count, for_each, and workspaces</w:t>
      </w:r>
    </w:p>
    <w:p>
      <w:pPr>
        <w:pStyle w:val="Heading2"/>
      </w:pPr>
      <w:r>
        <w:t>Lifecycle rules</w:t>
      </w:r>
    </w:p>
    <w:p>
      <w:pPr>
        <w:pStyle w:val="ListBullet"/>
        <w:spacing w:after="40"/>
      </w:pPr>
      <w:r>
        <w:t>create_before_destroy: asks Terraform to create a replacement before destroying the old object when feasible.</w:t>
      </w:r>
    </w:p>
    <w:p>
      <w:pPr>
        <w:pStyle w:val="ListBullet"/>
        <w:spacing w:after="40"/>
      </w:pPr>
      <w:r>
        <w:t>prevent_destroy: rejects plans that would destroy the resource while the rule remains in configuration.</w:t>
      </w:r>
    </w:p>
    <w:p>
      <w:pPr>
        <w:pStyle w:val="ListBullet"/>
        <w:spacing w:after="40"/>
      </w:pPr>
      <w:r>
        <w:t>ignore_changes: tells Terraform to ignore selected attribute differences during updates.</w:t>
      </w:r>
    </w:p>
    <w:p>
      <w:pPr>
        <w:pStyle w:val="Heading2"/>
      </w:pPr>
      <w:r>
        <w:t>Multiple instances</w:t>
      </w:r>
    </w:p>
    <w:p>
      <w:pPr>
        <w:spacing w:after="120"/>
        <w:ind w:left="216"/>
        <w:shd w:fill="F2F4F5"/>
      </w:pPr>
      <w:r>
        <w:rPr>
          <w:rFonts w:ascii="Consolas" w:hAnsi="Consolas"/>
          <w:sz w:val="16"/>
        </w:rPr>
        <w:t>resource "aws_s3_bucket" "logs" {</w:t>
      </w:r>
      <w:r>
        <w:br/>
      </w:r>
      <w:r>
        <w:rPr>
          <w:rFonts w:ascii="Consolas" w:hAnsi="Consolas"/>
          <w:sz w:val="16"/>
        </w:rPr>
        <w:t xml:space="preserve">  for_each = toset(var.bucket_names)</w:t>
      </w:r>
      <w:r>
        <w:br/>
      </w:r>
      <w:r>
        <w:rPr>
          <w:rFonts w:ascii="Consolas" w:hAnsi="Consolas"/>
          <w:sz w:val="16"/>
        </w:rPr>
        <w:t xml:space="preserve">  bucket   = each.value</w:t>
      </w:r>
      <w:r>
        <w:br/>
      </w:r>
      <w:r>
        <w:rPr>
          <w:rFonts w:ascii="Consolas" w:hAnsi="Consolas"/>
          <w:sz w:val="16"/>
        </w:rPr>
        <w:t>}</w:t>
      </w:r>
    </w:p>
    <w:p>
      <w:pPr>
        <w:pStyle w:val="ListBullet"/>
        <w:spacing w:after="40"/>
      </w:pPr>
      <w:r>
        <w:t>count creates indexed instances, referenced with count.index or resource.name[0].</w:t>
      </w:r>
    </w:p>
    <w:p>
      <w:pPr>
        <w:pStyle w:val="ListBullet"/>
        <w:spacing w:after="40"/>
      </w:pPr>
      <w:r>
        <w:t>for_each creates keyed instances, referenced with each.key / each.value and resource.name["key"].</w:t>
      </w:r>
    </w:p>
    <w:p>
      <w:pPr>
        <w:pStyle w:val="ListBullet"/>
        <w:spacing w:after="40"/>
      </w:pPr>
      <w:r>
        <w:t>Prefer for_each when instances have stable meaningful keys; changing count indexes can cause unexpected address changes.</w:t>
      </w:r>
    </w:p>
    <w:p>
      <w:pPr>
        <w:pStyle w:val="Heading2"/>
      </w:pPr>
      <w:r>
        <w:t>Workspaces</w:t>
      </w:r>
    </w:p>
    <w:p>
      <w:pPr>
        <w:pStyle w:val="ListBullet"/>
        <w:spacing w:after="40"/>
      </w:pPr>
      <w:r>
        <w:t>Workspaces maintain separate state instances for the same configuration.</w:t>
      </w:r>
    </w:p>
    <w:p>
      <w:pPr>
        <w:pStyle w:val="ListBullet"/>
        <w:spacing w:after="40"/>
      </w:pPr>
      <w:r>
        <w:t>They can help with simple environment separation, but do not by themselves isolate credentials, permissions, or cloud infrastructure.</w:t>
      </w:r>
    </w:p>
    <w:p>
      <w:pPr>
        <w:pStyle w:val="ListBullet"/>
        <w:spacing w:after="40"/>
      </w:pPr>
      <w:r>
        <w:t>For strong production separation, separate accounts/projects and access controls may be more appropriate.</w:t>
      </w:r>
    </w:p>
    <w:p>
      <w:pPr>
        <w:pStyle w:val="Heading1"/>
      </w:pPr>
      <w:r>
        <w:t>9. Cloud fundamentals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Concept</w:t>
            </w:r>
          </w:p>
        </w:tc>
        <w:tc>
          <w:tcPr>
            <w:tcW w:type="dxa" w:w="504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IaaS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Infrastructure such as virtual machines; you manage the OS and installed software.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PaaS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Managed platform/runtime; provider manages more of the underlying infrastructure.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SaaS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Ready-to-use application managed by the service provider.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Geographic area containing cloud infrastructure.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Availability Zone (AZ)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Isolated location within a region, designed to support resilience.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VPC / VNet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Logically isolated virtual network in a cloud environment.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Subnet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Address range within a VPC/VNet, associated with routing and network controls.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Route table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Rules that determine where network traffic is sent.</w:t>
            </w:r>
          </w:p>
        </w:tc>
      </w:tr>
    </w:tbl>
    <w:p>
      <w:pPr>
        <w:pStyle w:val="Heading1"/>
      </w:pPr>
      <w:r>
        <w:t>10. Networking and security essentials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Scope / behavior</w:t>
            </w:r>
          </w:p>
        </w:tc>
        <w:tc>
          <w:tcPr>
            <w:tcW w:type="dxa" w:w="3360"/>
            <w:shd w:fill="D7E7EC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Key point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Security Group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Attached to supported resources/interfaces; stateful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Return traffic for an allowed connection is tracked automatically.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Network ACL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Subnet-level; stateless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Rules must allow relevant traffic in both directions.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Internet Gateway (IGW)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Connects a VPC to the internet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public subnet route alone is not enough; addressing and security rules also matter.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 Gateway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Allows private-subnet resources to initiate outbound internet traffic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Typically placed in a public subnet with a route to an IGW.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Public subnet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Route table has a route to an IGW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resource still needs appropriate addressing and security rules for direct internet reachability.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Private subnet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direct route to an IGW for ordinary direct internet access</w:t>
            </w:r>
          </w:p>
        </w:tc>
        <w:tc>
          <w:tcPr>
            <w:tcW w:type="dxa" w:w="336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Can use a NAT Gateway for outbound internet access.</w:t>
            </w:r>
          </w:p>
        </w:tc>
      </w:tr>
    </w:tbl>
    <w:p>
      <w:pPr>
        <w:pStyle w:val="Heading2"/>
      </w:pPr>
      <w:r>
        <w:t>IAM and secure access</w:t>
      </w:r>
    </w:p>
    <w:p>
      <w:pPr>
        <w:pStyle w:val="ListBullet"/>
        <w:spacing w:after="40"/>
      </w:pPr>
      <w:r>
        <w:t>Apply least privilege: grant only the permissions needed for the task.</w:t>
      </w:r>
    </w:p>
    <w:p>
      <w:pPr>
        <w:pStyle w:val="ListBullet"/>
        <w:spacing w:after="40"/>
      </w:pPr>
      <w:r>
        <w:t>Prefer short-lived credentials or workload identity federation for CI/CD where supported, rather than long-lived access keys.</w:t>
      </w:r>
    </w:p>
    <w:p>
      <w:pPr>
        <w:pStyle w:val="ListBullet"/>
        <w:spacing w:after="40"/>
      </w:pPr>
      <w:r>
        <w:t>A role trust policy controls which identities may assume a role; permission policies control what the role can do.</w:t>
      </w:r>
    </w:p>
    <w:p>
      <w:pPr>
        <w:pStyle w:val="ListBullet"/>
        <w:spacing w:after="40"/>
      </w:pPr>
      <w:r>
        <w:t>Sensitive variables reduce accidental display but do not guarantee secret removal from state, plans, logs, or artifacts.</w:t>
      </w:r>
    </w:p>
    <w:p>
      <w:pPr>
        <w:pStyle w:val="Heading1"/>
      </w:pPr>
      <w:r>
        <w:t>11. Complete practical workflow</w:t>
      </w:r>
    </w:p>
    <w:p>
      <w:pPr>
        <w:pStyle w:val="ListNumber"/>
        <w:spacing w:after="40"/>
      </w:pPr>
      <w:r>
        <w:t>Write configuration with the required provider, variables, resources, and outputs.</w:t>
      </w:r>
    </w:p>
    <w:p>
      <w:pPr>
        <w:pStyle w:val="ListNumber"/>
        <w:spacing w:after="40"/>
      </w:pPr>
      <w:r>
        <w:t>Set input values in a suitable variable file or approved environment mechanism.</w:t>
      </w:r>
    </w:p>
    <w:p>
      <w:pPr>
        <w:pStyle w:val="ListNumber"/>
        <w:spacing w:after="40"/>
      </w:pPr>
      <w:r>
        <w:t>Authenticate securely to the target cloud account/project.</w:t>
      </w:r>
    </w:p>
    <w:p>
      <w:pPr>
        <w:pStyle w:val="ListNumber"/>
        <w:spacing w:after="40"/>
      </w:pPr>
      <w:r>
        <w:t>Run terraform init to initialize the directory.</w:t>
      </w:r>
    </w:p>
    <w:p>
      <w:pPr>
        <w:pStyle w:val="ListNumber"/>
        <w:spacing w:after="40"/>
      </w:pPr>
      <w:r>
        <w:t>Run terraform fmt and terraform validate to format and check the configuration.</w:t>
      </w:r>
    </w:p>
    <w:p>
      <w:pPr>
        <w:pStyle w:val="ListNumber"/>
        <w:spacing w:after="40"/>
      </w:pPr>
      <w:r>
        <w:t>Run terraform plan and inspect the proposed actions carefully.</w:t>
      </w:r>
    </w:p>
    <w:p>
      <w:pPr>
        <w:pStyle w:val="ListNumber"/>
        <w:spacing w:after="40"/>
      </w:pPr>
      <w:r>
        <w:t>Run terraform apply only after the plan is understood and approved.</w:t>
      </w:r>
    </w:p>
    <w:p>
      <w:pPr>
        <w:pStyle w:val="ListNumber"/>
        <w:spacing w:after="40"/>
      </w:pPr>
      <w:r>
        <w:t>Inspect useful results with terraform output and verify the cloud resource.</w:t>
      </w:r>
    </w:p>
    <w:p>
      <w:pPr>
        <w:pStyle w:val="ListNumber"/>
        <w:spacing w:after="40"/>
      </w:pPr>
      <w:r>
        <w:t>Protect state and plan artifacts; use an appropriate remote backend for team work.</w:t>
      </w:r>
    </w:p>
    <w:p>
      <w:pPr>
        <w:pStyle w:val="ListNumber"/>
        <w:spacing w:after="40"/>
      </w:pPr>
      <w:r>
        <w:t>When the resources are no longer needed, review and run terraform destroy if appropriate.</w:t>
      </w:r>
    </w:p>
    <w:p>
      <w:pPr>
        <w:pStyle w:val="Heading1"/>
      </w:pPr>
      <w:r>
        <w:t>12. Common mistakes</w:t>
      </w:r>
    </w:p>
    <w:p>
      <w:pPr>
        <w:pStyle w:val="ListBullet"/>
        <w:spacing w:after="40"/>
      </w:pPr>
      <w:r>
        <w:t>Confusing a resource with a data source: resources manage lifecycle; data sources read existing information.</w:t>
      </w:r>
    </w:p>
    <w:p>
      <w:pPr>
        <w:pStyle w:val="ListBullet"/>
        <w:spacing w:after="40"/>
      </w:pPr>
      <w:r>
        <w:t>Thinking plan creates resources: plan previews; apply executes.</w:t>
      </w:r>
    </w:p>
    <w:p>
      <w:pPr>
        <w:pStyle w:val="ListBullet"/>
        <w:spacing w:after="40"/>
      </w:pPr>
      <w:r>
        <w:t>Thinking sensitive means encrypted or absent from state: sensitive primarily affects display; secure state separately.</w:t>
      </w:r>
    </w:p>
    <w:p>
      <w:pPr>
        <w:pStyle w:val="ListBullet"/>
        <w:spacing w:after="40"/>
      </w:pPr>
      <w:r>
        <w:t>Assuming a subnet is public merely because it is named public: inspect its route table and the resource's reachability configuration.</w:t>
      </w:r>
    </w:p>
    <w:p>
      <w:pPr>
        <w:pStyle w:val="ListBullet"/>
        <w:spacing w:after="40"/>
      </w:pPr>
      <w:r>
        <w:t>Forgetting that network ACLs are stateless while security groups are stateful.</w:t>
      </w:r>
    </w:p>
    <w:p>
      <w:pPr>
        <w:pStyle w:val="ListBullet"/>
        <w:spacing w:after="40"/>
      </w:pPr>
      <w:r>
        <w:t>Committing state files, credentials, or plan artifacts to Git.</w:t>
      </w:r>
    </w:p>
    <w:p>
      <w:pPr>
        <w:pStyle w:val="ListBullet"/>
        <w:spacing w:after="40"/>
      </w:pPr>
      <w:r>
        <w:t>Assuming workspaces alone provide security isolation.</w:t>
      </w:r>
    </w:p>
    <w:p>
      <w:pPr>
        <w:pStyle w:val="Heading1"/>
      </w:pPr>
      <w:r>
        <w:t>Quick command sequence</w:t>
      </w:r>
    </w:p>
    <w:p>
      <w:pPr>
        <w:spacing w:after="120"/>
        <w:ind w:left="216"/>
        <w:shd w:fill="F2F4F5"/>
      </w:pPr>
      <w:r>
        <w:rPr>
          <w:rFonts w:ascii="Consolas" w:hAnsi="Consolas"/>
          <w:sz w:val="16"/>
        </w:rPr>
        <w:t>terraform init</w:t>
      </w:r>
      <w:r>
        <w:br/>
      </w:r>
      <w:r>
        <w:rPr>
          <w:rFonts w:ascii="Consolas" w:hAnsi="Consolas"/>
          <w:sz w:val="16"/>
        </w:rPr>
        <w:t>terraform fmt</w:t>
      </w:r>
      <w:r>
        <w:br/>
      </w:r>
      <w:r>
        <w:rPr>
          <w:rFonts w:ascii="Consolas" w:hAnsi="Consolas"/>
          <w:sz w:val="16"/>
        </w:rPr>
        <w:t>terraform validate</w:t>
      </w:r>
      <w:r>
        <w:br/>
      </w:r>
      <w:r>
        <w:rPr>
          <w:rFonts w:ascii="Consolas" w:hAnsi="Consolas"/>
          <w:sz w:val="16"/>
        </w:rPr>
        <w:t>terraform plan</w:t>
      </w:r>
      <w:r>
        <w:br/>
      </w:r>
      <w:r>
        <w:rPr>
          <w:rFonts w:ascii="Consolas" w:hAnsi="Consolas"/>
          <w:sz w:val="16"/>
        </w:rPr>
        <w:t>terraform apply</w:t>
      </w:r>
      <w:r>
        <w:br/>
      </w:r>
      <w:r>
        <w:rPr>
          <w:rFonts w:ascii="Consolas" w:hAnsi="Consolas"/>
          <w:sz w:val="16"/>
        </w:rPr>
        <w:t>terraform output</w:t>
      </w:r>
      <w:r>
        <w:br/>
      </w:r>
      <w:r>
        <w:rPr>
          <w:rFonts w:ascii="Consolas" w:hAnsi="Consolas"/>
          <w:sz w:val="16"/>
        </w:rPr>
        <w:t># After reviewing and when safe:</w:t>
      </w:r>
      <w:r>
        <w:br/>
      </w:r>
      <w:r>
        <w:rPr>
          <w:rFonts w:ascii="Consolas" w:hAnsi="Consolas"/>
          <w:sz w:val="16"/>
        </w:rPr>
        <w:t>terraform destroy</w:t>
      </w:r>
    </w:p>
    <w:p>
      <w:r>
        <w:t>Safety note: Always inspect plans before applying or destroying infrastructure. Commands may create billable resources or cause downtime. Exact provider arguments and cloud behavior can vary by provider version and account setup.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7D"/>
        <w:sz w:val="16"/>
      </w:rPr>
      <w:t>Study notes • Core Terraform and cloud provisioning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7D"/>
        <w:sz w:val="16"/>
      </w:rPr>
      <w:t>TERRAFORM • QUICK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4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4B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4B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54B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