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de Datos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Luis Monge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lmoge@ucenfotec.ac.cr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45564" cy="237648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-13692" l="0" r="-13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564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Fechas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13 de Octubre: Primer Laboratorio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27 de Octubre: Especificación del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05 de Noviembre: Primer Examen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24 de Noviembre:  Pegudo Laboratorio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10 de Diciembre: Segundo Examen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15 de Diciembre:  Entrega de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Maquina Virtual VMware Player (CENFOTEC)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Open Data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Browse: Disco (D)/MV Bases de Datos I-2015.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515151"/>
          <w:sz w:val="28"/>
          <w:szCs w:val="28"/>
          <w:rtl w:val="0"/>
        </w:rPr>
        <w:t xml:space="preserve">Se define una base de datos como una serie de datos organizados y relacionados entre sí, los cuales son recolectados y explotados por los sistemas de información,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515151"/>
          <w:sz w:val="28"/>
          <w:szCs w:val="28"/>
          <w:rtl w:val="0"/>
        </w:rPr>
        <w:t xml:space="preserve">Es una una colección de información ordenada y estructurada.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515151"/>
          <w:sz w:val="28"/>
          <w:szCs w:val="28"/>
          <w:rtl w:val="0"/>
        </w:rPr>
        <w:t xml:space="preserve">“Sistema de Archivos Electrónico”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Multiusuario (acceso concurrente por parte de múltiples usuarios)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Mejora la seguridad e integridad de datos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Portable y escalable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sobre la redundancia de datos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Consistencia de datos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Mantenimiento de estándares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Capacidad de adaptarse al crecimiento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_c43wzippopuf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Vulnerable a los fallos: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280" w:lineRule="auto"/>
        <w:contextualSpacing w:val="0"/>
      </w:pPr>
      <w:bookmarkStart w:colFirst="0" w:colLast="0" w:name="_e739iz9xvo37" w:id="1"/>
      <w:bookmarkEnd w:id="1"/>
      <w:r w:rsidDel="00000000" w:rsidR="00000000" w:rsidRPr="00000000">
        <w:rPr>
          <w:b w:val="0"/>
          <w:color w:val="000000"/>
          <w:rtl w:val="0"/>
        </w:rPr>
        <w:t xml:space="preserve">El hecho de que todo esté centralizado en el </w:t>
      </w:r>
      <w:r w:rsidDel="00000000" w:rsidR="00000000" w:rsidRPr="00000000">
        <w:rPr>
          <w:color w:val="000000"/>
          <w:rtl w:val="0"/>
        </w:rPr>
        <w:t xml:space="preserve">SGBD </w:t>
      </w:r>
      <w:r w:rsidDel="00000000" w:rsidR="00000000" w:rsidRPr="00000000">
        <w:rPr>
          <w:b w:val="0"/>
          <w:color w:val="000000"/>
          <w:rtl w:val="0"/>
        </w:rPr>
        <w:t xml:space="preserve">hace que el sistema sea más vulnerable ante los fallos que puedan producirse. Es por ella que deben tenerse copias de seguridad, (</w:t>
      </w:r>
      <w:r w:rsidDel="00000000" w:rsidR="00000000" w:rsidRPr="00000000">
        <w:rPr>
          <w:color w:val="000000"/>
          <w:rtl w:val="0"/>
        </w:rPr>
        <w:t xml:space="preserve">Backup</w:t>
      </w:r>
      <w:r w:rsidDel="00000000" w:rsidR="00000000" w:rsidRPr="00000000">
        <w:rPr>
          <w:b w:val="0"/>
          <w:color w:val="000000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gestor de base de datos (SGBD)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01888" cy="1886711"/>
            <wp:effectExtent b="0" l="0" r="0" t="0"/>
            <wp:docPr id="1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888" cy="188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un conjunto de programas que permiten el almacenamiento, modificación y extracción de la información en una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rtl w:val="0"/>
          </w:rPr>
          <w:t xml:space="preserve">base de datos</w:t>
        </w:r>
      </w:hyperlink>
      <w:r w:rsidDel="00000000" w:rsidR="00000000" w:rsidRPr="00000000">
        <w:rPr>
          <w:rtl w:val="0"/>
        </w:rPr>
        <w:t xml:space="preserve">, además de proporcionar herramientas para añadir, borrar, modificar y analizar los datos. Los usuarios pueden acceder a la información usando herramientas específicas de interrogación y de generación de informes, o bien mediante aplicaciones al efecto.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RDBMS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Plataformas de programación de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Debe ser J</w:t>
      </w:r>
      <w:r w:rsidDel="00000000" w:rsidR="00000000" w:rsidRPr="00000000">
        <w:rPr>
          <w:rtl w:val="0"/>
        </w:rPr>
        <w:t xml:space="preserve">erárquico, Reticular, relacional.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Server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DB2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InformIx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BORLAND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ASA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ODBC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entidad relación (M.E.R.)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129338" cy="3830836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83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Elementos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Entidades.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aquello que necesitamos del Sistema.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recomiendo usar nombres en Singular.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ocurrencia o instancia, un caso o ejemplo.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Atributos.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 las características de las entidades.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Relaciones.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un elemento bidireccional . cuando hay una relación entre 2 o más elementos.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relación entre una misma entidad, se denomina </w:t>
      </w:r>
      <w:r w:rsidDel="00000000" w:rsidR="00000000" w:rsidRPr="00000000">
        <w:rPr>
          <w:b w:val="1"/>
          <w:rtl w:val="0"/>
        </w:rPr>
        <w:t xml:space="preserve">Relación Circular o Recursiva.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Opcionalidad y Cardinalidad.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relational database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management system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RDBMS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58925" cy="1494636"/>
            <wp:effectExtent b="0" l="0" r="0" t="0"/>
            <wp:docPr id="9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149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un sistema de gestión de Base de Datos que se basa en el  modelo racional inventado por por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rtl w:val="0"/>
          </w:rPr>
          <w:t xml:space="preserve">EF Codd</w:t>
        </w:r>
      </w:hyperlink>
      <w:hyperlink r:id="rId14">
        <w:r w:rsidDel="00000000" w:rsidR="00000000" w:rsidRPr="00000000">
          <w:rPr>
            <w:color w:val="1155cc"/>
            <w:rtl w:val="0"/>
          </w:rPr>
          <w:t xml:space="preserve">,</w:t>
        </w:r>
      </w:hyperlink>
      <w:r w:rsidDel="00000000" w:rsidR="00000000" w:rsidRPr="00000000">
        <w:rPr>
          <w:rtl w:val="0"/>
        </w:rPr>
        <w:t xml:space="preserve"> de los de IBM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rtl w:val="0"/>
          </w:rPr>
          <w:t xml:space="preserve">en San José Laboratorio de Investigación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43325" cy="158115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Entre 2 entidades</w:t>
      </w:r>
      <w:r w:rsidDel="00000000" w:rsidR="00000000" w:rsidRPr="00000000">
        <w:rPr>
          <w:rtl w:val="0"/>
        </w:rPr>
        <w:t xml:space="preserve">, pueden haber </w:t>
      </w:r>
      <w:r w:rsidDel="00000000" w:rsidR="00000000" w:rsidRPr="00000000">
        <w:rPr>
          <w:b w:val="1"/>
          <w:rtl w:val="0"/>
        </w:rPr>
        <w:t xml:space="preserve">múltiples relaciones</w:t>
      </w:r>
      <w:r w:rsidDel="00000000" w:rsidR="00000000" w:rsidRPr="00000000">
        <w:rPr>
          <w:rtl w:val="0"/>
        </w:rPr>
        <w:t xml:space="preserve">, lo que se conocen como </w:t>
      </w:r>
      <w:r w:rsidDel="00000000" w:rsidR="00000000" w:rsidRPr="00000000">
        <w:rPr>
          <w:b w:val="1"/>
          <w:rtl w:val="0"/>
        </w:rPr>
        <w:t xml:space="preserve">opcionalidad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la relación es </w:t>
      </w:r>
      <w:r w:rsidDel="00000000" w:rsidR="00000000" w:rsidRPr="00000000">
        <w:rPr>
          <w:b w:val="1"/>
          <w:rtl w:val="0"/>
        </w:rPr>
        <w:t xml:space="preserve">Opcional no </w:t>
      </w:r>
      <w:r w:rsidDel="00000000" w:rsidR="00000000" w:rsidRPr="00000000">
        <w:rPr>
          <w:rtl w:val="0"/>
        </w:rPr>
        <w:t xml:space="preserve">tiene contraparte.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la relación es </w:t>
      </w:r>
      <w:r w:rsidDel="00000000" w:rsidR="00000000" w:rsidRPr="00000000">
        <w:rPr>
          <w:b w:val="1"/>
          <w:rtl w:val="0"/>
        </w:rPr>
        <w:t xml:space="preserve">Mandatoria debe </w:t>
      </w:r>
      <w:r w:rsidDel="00000000" w:rsidR="00000000" w:rsidRPr="00000000">
        <w:rPr>
          <w:rtl w:val="0"/>
        </w:rPr>
        <w:t xml:space="preserve">tener contraparte.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63813" cy="1884556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188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11513" cy="2245686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513" cy="224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cardinalidad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opcionalidad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Atributo Locales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Atributos Externos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17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4FN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asegura de que las dependencias multivaluadas independientes estén correctas y eficientemente representadas en un diseño de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29025" cy="3990975"/>
            <wp:effectExtent b="0" l="0" r="0" t="0"/>
            <wp:docPr id="15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5FN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un nivel de normalización de bases de datos diseñado para reducir redundancia en las bases de datos relacionales que guardan hechos multi-valores aislando semánticamente relaciones múltiples relacionadas. Una tabla se dice que está en 5NF si y sólo si está en 4NF y cada dependencia de unión (join) en ella es implicada por las claves candidatas.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679700"/>
            <wp:effectExtent b="0" l="0" r="0" t="0"/>
            <wp:docPr id="12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El proceso de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normalización de </w:t>
      </w:r>
      <w:hyperlink r:id="rId23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bases de datos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consiste en designar y aplicar una serie de reglas a las relaciones obtenidas tras el paso del </w:t>
      </w:r>
      <w:hyperlink r:id="rId2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modelo entidad-relación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al</w:t>
      </w:r>
      <w:hyperlink r:id="rId2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modelo relacional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Las bases de datos relacionales se normalizan para: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Evitar la </w:t>
      </w:r>
      <w:hyperlink r:id="rId2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redundancia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de los datos.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Disminuir problemas de actualización de los datos en las tablas.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Proteger la </w:t>
      </w:r>
      <w:hyperlink r:id="rId2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integridad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de los datos.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 el modelo relacional es frecuente llamar </w:t>
      </w:r>
      <w:hyperlink r:id="rId28">
        <w:r w:rsidDel="00000000" w:rsidR="00000000" w:rsidRPr="00000000">
          <w:rPr>
            <w:i w:val="1"/>
            <w:color w:val="0b0080"/>
            <w:sz w:val="21"/>
            <w:szCs w:val="21"/>
            <w:highlight w:val="white"/>
            <w:rtl w:val="0"/>
          </w:rPr>
          <w:t xml:space="preserve">tabla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 una relación, aunque para que una tabla sea considerada como una relación tiene que cumplir con algunas restricciones: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Cada tabla debe tener su nombre único.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No puede haber dos </w:t>
      </w:r>
      <w:hyperlink r:id="rId2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filas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iguales. No se permiten los duplicados.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Todos los datos en una </w:t>
      </w:r>
      <w:hyperlink r:id="rId3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columna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deben ser del mismo tipo.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120" w:line="384.00000000000006" w:lineRule="auto"/>
        <w:ind w:left="30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120" w:line="335.99999999999994" w:lineRule="auto"/>
        <w:ind w:left="300" w:firstLine="0"/>
        <w:contextualSpacing w:val="0"/>
      </w:pPr>
      <w:r w:rsidDel="00000000" w:rsidR="00000000" w:rsidRPr="00000000">
        <w:rPr>
          <w:color w:val="252525"/>
          <w:sz w:val="19"/>
          <w:szCs w:val="19"/>
          <w:shd w:fill="f9f9f9" w:val="clear"/>
          <w:rtl w:val="0"/>
        </w:rPr>
        <w:t xml:space="preserve">Trabajo (</w:t>
      </w:r>
      <w:r w:rsidDel="00000000" w:rsidR="00000000" w:rsidRPr="00000000">
        <w:rPr>
          <w:color w:val="252525"/>
          <w:sz w:val="19"/>
          <w:szCs w:val="19"/>
          <w:u w:val="single"/>
          <w:shd w:fill="f9f9f9" w:val="clear"/>
          <w:rtl w:val="0"/>
        </w:rPr>
        <w:t xml:space="preserve">Código</w:t>
      </w:r>
      <w:r w:rsidDel="00000000" w:rsidR="00000000" w:rsidRPr="00000000">
        <w:rPr>
          <w:color w:val="252525"/>
          <w:sz w:val="19"/>
          <w:szCs w:val="19"/>
          <w:shd w:fill="f9f9f9" w:val="clear"/>
          <w:rtl w:val="0"/>
        </w:rPr>
        <w:t xml:space="preserve">, Nombre, Posición, Salario), </w:t>
      </w:r>
      <w:r w:rsidDel="00000000" w:rsidR="00000000" w:rsidRPr="00000000">
        <w:rPr>
          <w:color w:val="252525"/>
          <w:sz w:val="19"/>
          <w:szCs w:val="19"/>
          <w:shd w:fill="f9f9f9" w:val="clear"/>
          <w:rtl w:val="0"/>
        </w:rPr>
        <w:t xml:space="preserve">donde</w:t>
      </w:r>
      <w:r w:rsidDel="00000000" w:rsidR="00000000" w:rsidRPr="00000000">
        <w:rPr>
          <w:color w:val="252525"/>
          <w:sz w:val="19"/>
          <w:szCs w:val="19"/>
          <w:shd w:fill="f9f9f9" w:val="clear"/>
          <w:rtl w:val="0"/>
        </w:rPr>
        <w:t xml:space="preserve"> Código es la Clave Primaria.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Relación = </w:t>
      </w:r>
      <w:hyperlink r:id="rId3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tabla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 archivo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Registro = </w:t>
      </w:r>
      <w:hyperlink r:id="rId3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registro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fila , renglón o tupla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Atributo = </w:t>
      </w:r>
      <w:hyperlink r:id="rId33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columna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 campo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Clave = llave o código de identificación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Clave Candidata = superclave mínima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Clave Primaria = clave candidata elegida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Clave Ajena (o foránea) = clave externa o clave foránea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Clave Alternativa = clave secundaria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Dependencia Multivaluada = dependencia multivalor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RDBMS = Del inglés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Relational Data Base Manager System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que significa,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Sistema Gestor de Bases de Datos Relacionales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1FN = Significa,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Primera Forma Normal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o 1NF del inglés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First Normal Form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60" w:line="384.0000000000000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1816100"/>
            <wp:effectExtent b="9525" l="9525" r="9525" t="9525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El identificador único es la función que tiene un atributo para identificar una entidad. Ejm: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ced, ced_jur, num_pas,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Puede estar compuesto por identificadores externos (entidades relacionadas)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 el modelo entidad relación se diferencia con ´#´.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Una entidad puede tener dos identificadores, con la exclusividad que sea dependiente uno del otro, de lo contrario, no es aceptado para crear una base de datos eficaz y libre de ambigüedad.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Conversión del Modelo de Identidad de una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6 Pasos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Paso1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Entidad =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Es buena práctica nombrarlas en plural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Paso2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Columnas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 convierten en columnas de la tabla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Paso3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FK´s =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Llave foránea es un atributo que debo conocer de otra entidad, al cual se le conoce como atributo externo. (el identificador de la entidad que importa el atributo)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Paso4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PK´s = PRYMARYKEY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LLave primaria, es decir identificador único de la entidad.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Paso5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Tipos = DATETIME, NUMERIC(9), CHAR(5), VARCHAR(20)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Tipo de datos que presenta una columna, longitud, precisión, escala, fechas, caracteres, cantidad de números.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Paso6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NN =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 refiere a que el espacio que ocupa el atributo, debe tener un valor asignado.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MER (Modelo Entidad Relación) to DBD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449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Cines (DBD)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55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Base de Datos.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Oracle.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Cinema </w:t>
      </w:r>
      <w:r w:rsidDel="00000000" w:rsidR="00000000" w:rsidRPr="00000000">
        <w:rPr>
          <w:sz w:val="28"/>
          <w:szCs w:val="28"/>
          <w:rtl w:val="0"/>
        </w:rPr>
        <w:t xml:space="preserve">(Visto en clase).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CINES(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cod_cine char(4)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sede varchar2(50)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PK_cines Primary Key(cod_cine)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Peliculas(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cod_pelicula Varchar(6)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titulo Varchar(100)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duracion Numeric(3)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categoria Char(2)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clasificacion Char(2)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pais Char(3)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rankig Char(3)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PK_PELICULAS Primary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(cod_pelicula)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SALAS(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code_cine char(4)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 numeric(2)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tipo_proyeccion char(3)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tipo_asientos char(2)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 PK_SALAS Primary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(code_cine, numero),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FK_SALAS Foreign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(code_cine) References CINES (cod_cine)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CLIENTE(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cedula Numeric(9)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Varchar(50)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direccion Varchar(100)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 Varchar(30)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telefono Numeric(9)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fecha_nacimiento date,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PK_CLIENTE Primary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(cedula)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Asiento(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code_cine char(4)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numero_sala numeric(2)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numero_asiento numeric(2)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fila char(1)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char(3)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PK_Asiento Primary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(code_cine, numero_sala, numero_asiento, fila),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FK_Asiento_SALAS Foreign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(code_cine, numero_sala) References SALAS(code_cine, numero),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FK_Asiento_CINES Foreign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(code_cine) References CINES(cod_cine)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TIQUETE(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 Numeric(9)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cod_pelicula Varchar(6)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cod_ubicacion Char(4)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numero_sala Numeric(2)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numero_asiento Numeric(2)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fila Char(1)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date,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cedula Numeric(9)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precio Numeric(5) Not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PK_TIQUETE Primary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(numero),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FK_TIQUETE_ASIENTO Foreign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(cod_ubicacion, numero_sala, numero_asiento, fila)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  <w:tab/>
              <w:t xml:space="preserve"> References Asiento(code_cine, numero_sala, numero_asiento, fila),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FK_TIQUETE_PELICULA Foreign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(cod_pelicula) References PELICULAS(cod_pelicula),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Constraint FK_TIQUETE_CLIENTE Foreign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(cedula) References CLIENTE(cedula)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SQLPLUS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Herramienta para interactuar con la base de datos en línea de código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Para entrar a la consola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“inicio + r, cmd”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C:\Users\alego&gt;sqlplus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SQL*Plus: Release 11.2.0.2.0 Production on Mar Oct 6 20:18:39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Copyright (c) 1982, 2010, Oracle.  All rights reserved.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Enter user-name: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Enter password: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Oracle Database 11g Express Edition Release 11.2.0.2.0 - Production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Comandos Básicos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94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clear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94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create user nombre, ejm: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SQL&gt; create user CINES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 2  identified by cines;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User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94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alter user CINES, ejm: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SQL&gt; alter user CINES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 2  identified by new_pass;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User altered.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94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password, ejm: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SQL&gt; password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Changing password for CINES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Old password: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New password: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Retype new password: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Password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94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grant, ejm: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SQL&gt; grant connect, resource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 2  to CINES;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Grant succeeded.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940" w:hanging="360"/>
        <w:contextualSpacing w:val="1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connect, ejm: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SQL&gt; connect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Enter user-name: CINES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Enter password: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Connected.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Los comandos de SQL se deben cerrar con (punto y coma, ‘ ; ’) para que ejecuten.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SqlPlus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SQL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 user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 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clear 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 * from cat;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drop table 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Es recomendable asignar el nombre de las tablas en </w:t>
      </w:r>
      <w:r w:rsidDel="00000000" w:rsidR="00000000" w:rsidRPr="00000000">
        <w:rPr>
          <w:b w:val="1"/>
          <w:sz w:val="28"/>
          <w:szCs w:val="28"/>
          <w:rtl w:val="0"/>
        </w:rPr>
        <w:t xml:space="preserve">plural</w:t>
      </w:r>
      <w:r w:rsidDel="00000000" w:rsidR="00000000" w:rsidRPr="00000000">
        <w:rPr>
          <w:sz w:val="28"/>
          <w:szCs w:val="28"/>
          <w:rtl w:val="0"/>
        </w:rPr>
        <w:t xml:space="preserve">, además, si hay un cambio de palabra utilizar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underscore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Datos en una tabla (Registros, filas u(o) ocurrencia).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Los atributos (Columnas).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SqlPlus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DML's (Data Manipulation Language)</w:t>
      </w:r>
      <w:r w:rsidDel="00000000" w:rsidR="00000000" w:rsidRPr="00000000">
        <w:rPr>
          <w:sz w:val="28"/>
          <w:szCs w:val="28"/>
          <w:rtl w:val="0"/>
        </w:rPr>
        <w:t xml:space="preserve">, "permite manipular registros de la Base de Datos".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DLL's (Data Definition Language)</w:t>
      </w:r>
      <w:r w:rsidDel="00000000" w:rsidR="00000000" w:rsidRPr="00000000">
        <w:rPr>
          <w:sz w:val="28"/>
          <w:szCs w:val="28"/>
          <w:rtl w:val="0"/>
        </w:rPr>
        <w:t xml:space="preserve">, "".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-Alter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-Drop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DCL's (Data Lenguaje)</w:t>
      </w:r>
      <w:r w:rsidDel="00000000" w:rsidR="00000000" w:rsidRPr="00000000">
        <w:rPr>
          <w:sz w:val="28"/>
          <w:szCs w:val="28"/>
          <w:rtl w:val="0"/>
        </w:rPr>
        <w:t xml:space="preserve">, "Manipulan los permisos (privilegios), de los usuarios sobre los objetos".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-Grant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-Revoke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Trans ()</w:t>
      </w:r>
      <w:r w:rsidDel="00000000" w:rsidR="00000000" w:rsidRPr="00000000">
        <w:rPr>
          <w:sz w:val="28"/>
          <w:szCs w:val="28"/>
          <w:rtl w:val="0"/>
        </w:rPr>
        <w:t xml:space="preserve">, "Permite confirmar o deshacer una serie transacciones".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-Rollback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-Se ejecutan sobre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DCL's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, es el comando más utilizado en la creación de Base de Datos, el 70% de comandos ejecutados, son Selects.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Tiene muchas variantes.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Los Query's "Se programan en base al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Para extraer los datos requeridos, dependiendo de los requerimientos de la consulta y mostrarlos.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Comandos</w:t>
      </w:r>
      <w:r w:rsidDel="00000000" w:rsidR="00000000" w:rsidRPr="00000000">
        <w:rPr>
          <w:sz w:val="28"/>
          <w:szCs w:val="28"/>
          <w:rtl w:val="0"/>
        </w:rPr>
        <w:t xml:space="preserve"> se componen 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Palabras reservadas, identificadores y símbolos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lista_cols = {colum | 'constante' | expresión}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lista_cols = {col1, 10, col2 * col3}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de Comparación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BETWEEN col2 AND col3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IN(x, 'thing',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LIKE "A"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Lógicos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95900" cy="2600325"/>
            <wp:effectExtent b="0" l="0" r="0" t="0"/>
            <wp:docPr id="6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Truncate no tiene rollback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Purge Recyclebin;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Borrar todo lo que está en la papelera por el drope * (all)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Select es solo un comando de consulta, no modifica los registros en la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Group by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 permite filtrar los grupos.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 filas son agrupadas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aplican las funciones de grupo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grupos que cumplan con la condición (HAVING), son desplegados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Funciones de tipo 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Concat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Substr</w:t>
      </w:r>
      <w:r w:rsidDel="00000000" w:rsidR="00000000" w:rsidRPr="00000000">
        <w:rPr>
          <w:sz w:val="28"/>
          <w:szCs w:val="28"/>
          <w:rtl w:val="0"/>
        </w:rPr>
        <w:t xml:space="preserve">) Recibe un parámetro, su rango inicial y su rango final. (</w:t>
      </w:r>
      <w:r w:rsidDel="00000000" w:rsidR="00000000" w:rsidRPr="00000000">
        <w:rPr>
          <w:b w:val="1"/>
          <w:sz w:val="28"/>
          <w:szCs w:val="28"/>
          <w:rtl w:val="0"/>
        </w:rPr>
        <w:t xml:space="preserve">Substr(parámetro, 1, 1)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Instr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Lpad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Rpad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Trim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Replace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Lower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Upper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Initcap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Funciones Numéricas.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</w:t>
      </w:r>
      <w:r w:rsidDel="00000000" w:rsidR="00000000" w:rsidRPr="00000000">
        <w:rPr>
          <w:sz w:val="28"/>
          <w:szCs w:val="28"/>
          <w:rtl w:val="0"/>
        </w:rPr>
        <w:t xml:space="preserve">) Redondea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Trunc</w:t>
      </w:r>
      <w:r w:rsidDel="00000000" w:rsidR="00000000" w:rsidRPr="00000000">
        <w:rPr>
          <w:sz w:val="28"/>
          <w:szCs w:val="28"/>
          <w:rtl w:val="0"/>
        </w:rPr>
        <w:t xml:space="preserve">) Trunca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Mod</w:t>
      </w:r>
      <w:r w:rsidDel="00000000" w:rsidR="00000000" w:rsidRPr="00000000">
        <w:rPr>
          <w:sz w:val="28"/>
          <w:szCs w:val="28"/>
          <w:rtl w:val="0"/>
        </w:rPr>
        <w:t xml:space="preserve">)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00650" cy="1466850"/>
            <wp:effectExtent b="0" l="0" r="0" t="0"/>
            <wp:docPr id="1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Funciones para Fechas.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(Select Sysdate from dual) </w:t>
      </w:r>
      <w:r w:rsidDel="00000000" w:rsidR="00000000" w:rsidRPr="00000000">
        <w:rPr>
          <w:sz w:val="28"/>
          <w:szCs w:val="28"/>
          <w:rtl w:val="0"/>
        </w:rPr>
        <w:t xml:space="preserve">Traer Fecha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(Months_BETWEEN)</w:t>
      </w:r>
      <w:r w:rsidDel="00000000" w:rsidR="00000000" w:rsidRPr="00000000">
        <w:rPr>
          <w:sz w:val="28"/>
          <w:szCs w:val="28"/>
          <w:rtl w:val="0"/>
        </w:rPr>
        <w:t xml:space="preserve"> # de meses entre dos fechas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(Add_MONTHS) </w:t>
      </w:r>
      <w:r w:rsidDel="00000000" w:rsidR="00000000" w:rsidRPr="00000000">
        <w:rPr>
          <w:sz w:val="28"/>
          <w:szCs w:val="28"/>
          <w:rtl w:val="0"/>
        </w:rPr>
        <w:t xml:space="preserve">Agrega meses a una fecha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(Next_DAY) </w:t>
      </w:r>
      <w:r w:rsidDel="00000000" w:rsidR="00000000" w:rsidRPr="00000000">
        <w:rPr>
          <w:sz w:val="28"/>
          <w:szCs w:val="28"/>
          <w:rtl w:val="0"/>
        </w:rPr>
        <w:t xml:space="preserve">Siguiente día de la fecha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ndicada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(Last_DAY) </w:t>
      </w:r>
      <w:r w:rsidDel="00000000" w:rsidR="00000000" w:rsidRPr="00000000">
        <w:rPr>
          <w:sz w:val="28"/>
          <w:szCs w:val="28"/>
          <w:rtl w:val="0"/>
        </w:rPr>
        <w:t xml:space="preserve">Último día del mes indicado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(Round) </w:t>
      </w:r>
      <w:r w:rsidDel="00000000" w:rsidR="00000000" w:rsidRPr="00000000">
        <w:rPr>
          <w:sz w:val="28"/>
          <w:szCs w:val="28"/>
          <w:rtl w:val="0"/>
        </w:rPr>
        <w:t xml:space="preserve">Redondea una fecha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(Trunc) </w:t>
      </w:r>
      <w:r w:rsidDel="00000000" w:rsidR="00000000" w:rsidRPr="00000000">
        <w:rPr>
          <w:sz w:val="28"/>
          <w:szCs w:val="28"/>
          <w:rtl w:val="0"/>
        </w:rPr>
        <w:t xml:space="preserve">Trunca una 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Funciones de agrupamiento.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(AVG)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(Count) </w:t>
      </w:r>
      <w:r w:rsidDel="00000000" w:rsidR="00000000" w:rsidRPr="00000000">
        <w:rPr>
          <w:sz w:val="28"/>
          <w:szCs w:val="28"/>
          <w:rtl w:val="0"/>
        </w:rPr>
        <w:t xml:space="preserve">Cuenta registros válidos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(MAX) </w:t>
      </w:r>
      <w:r w:rsidDel="00000000" w:rsidR="00000000" w:rsidRPr="00000000">
        <w:rPr>
          <w:sz w:val="28"/>
          <w:szCs w:val="28"/>
          <w:rtl w:val="0"/>
        </w:rPr>
        <w:t xml:space="preserve">Muestra el registro más alto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(MIN) </w:t>
      </w:r>
      <w:r w:rsidDel="00000000" w:rsidR="00000000" w:rsidRPr="00000000">
        <w:rPr>
          <w:sz w:val="28"/>
          <w:szCs w:val="28"/>
          <w:rtl w:val="0"/>
        </w:rPr>
        <w:t xml:space="preserve">Muestra el registro más bajo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(STDDEV) ???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(SUM) </w:t>
      </w:r>
      <w:r w:rsidDel="00000000" w:rsidR="00000000" w:rsidRPr="00000000">
        <w:rPr>
          <w:sz w:val="28"/>
          <w:szCs w:val="28"/>
          <w:rtl w:val="0"/>
        </w:rPr>
        <w:t xml:space="preserve">Sumatoria de filas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(Variance) 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Función Single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Que modifica un dato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DECODE(to_char(fecha_ingreso, 'yy'), '90', true, false) as “90”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DECODE(X, V1, R1, V2, R2, V3, R3, 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CASE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When '90'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Manage Page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pageSize 100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 nombre format a9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 nombre format ‘9999999999’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lines 80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pages 40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echo on en el archivo queda el script y el 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Top-N analisis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Un Select de un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La tablas tienen una pseudo columna que se llama Rownum es el orden cronológico todos los registros tienen su Rownum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Cuando se creo y las tablas tienen también un Rownum y el resultado va ha tener un Rownum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Eje: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nombre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(Select nombre, apellido 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From empleados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order by apellido ASC)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where rownum &lt;= 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nombre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(Select nombre, apellido, num_dept 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From empleados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order by apellido ASC) 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join departamentos d on(y.nd = d.num_dept)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where rownum &lt;= 3;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Para salvar, editar, mostrar y correr un query, podemos utilizar: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 pr4-1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 pr4-1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pr4-1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pr4-1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Mostrar el porcentaje de personas y la cantidad que ingresaron por 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AVG(salario) Porcentajes, Count(1) Cantidad, To_Char(fecha_ingreso, 'mm') Mes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from empleados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group by to_char(fecha_ingreso, 'mm')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order by Mes;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Mostrar los nombres que empiezan con una letra ‘x’.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Select COUNT(nombre)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from empleados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Where nombre LIKE 'A%';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Mostrar la cantidad de nombres que empiezan con una Vocal.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Substr(nombre,1,1) Vocal, Count ('x') Cant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empleados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Where Substr (nombre,1,1) IN('A','E','I','O','U')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By Substr (nombre,1,1)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By 1;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37210" cy="2252663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21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38400" cy="24384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-Quien es el empleado que gana 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-Cuales son los nombres de los 3 empleados mas antiguos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-Cual es emleado que ingreso un viernes mas nuevo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lines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pages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echo on en el archivo queda el scrip y el 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cual es el primer empleado por apellido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Matriz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to_char(fecha_ingreso, 'd'), "#", to_char(fecha_ingreso, 'day') DIA,  count(1) CANT,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sum(decode(to_char(fecha_ingreso, 'yy'), '90', 1, 0)) "90",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sum(decode(to_char(fecha_ingreso, 'yy'), '91', 1, 0)) "91",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sum(decode(to_char(fecha_ingreso, 'yy'), '92', 1, 0)) "92",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sum(decode(to_char(fecha_ingreso, 'yy'), '93', 1, 0)) "93",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sum(decode(to_char(fecha_ingreso, 'yy'), '94', 1, 0)) "94"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--where to_char(fecha_ingreso, 'd') not in('7','1')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to_char(fecha_ingreso, 'd'), to_char(fecha_ingreso, 'day')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https://translate.google.com/translate?hl=es&amp;sl=en&amp;u=https://en.wikipedia.org/wiki/Relational_database_management_system&amp;prev=search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https://es.wikipedia.org/wiki/Sistema_de_Gesti%C3%B3n_de_Bases_de_Datos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http://www.eet2mdp.edu.ar/alumnos/MATERIAL/MATERIAL/info/infonorma.pdf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https://es.wikipedia.org/wiki/Normalizaci%C3%B3n_de_bases_de_datos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33.jpg"/><Relationship Id="rId42" Type="http://schemas.openxmlformats.org/officeDocument/2006/relationships/hyperlink" Target="https://es.wikipedia.org/wiki/Sistema_de_Gesti%C3%B3n_de_Bases_de_Datos" TargetMode="External"/><Relationship Id="rId41" Type="http://schemas.openxmlformats.org/officeDocument/2006/relationships/hyperlink" Target="https://translate.google.com/translate?hl=es&amp;sl=en&amp;u=https://en.wikipedia.org/wiki/Relational_database_management_system&amp;prev=search" TargetMode="External"/><Relationship Id="rId22" Type="http://schemas.openxmlformats.org/officeDocument/2006/relationships/image" Target="media/image28.jpg"/><Relationship Id="rId44" Type="http://schemas.openxmlformats.org/officeDocument/2006/relationships/hyperlink" Target="https://es.wikipedia.org/wiki/Normalizaci%C3%B3n_de_bases_de_datos" TargetMode="External"/><Relationship Id="rId21" Type="http://schemas.openxmlformats.org/officeDocument/2006/relationships/image" Target="media/image31.jpg"/><Relationship Id="rId43" Type="http://schemas.openxmlformats.org/officeDocument/2006/relationships/hyperlink" Target="http://www.eet2mdp.edu.ar/alumnos/MATERIAL/MATERIAL/info/infonorma.pdf" TargetMode="External"/><Relationship Id="rId24" Type="http://schemas.openxmlformats.org/officeDocument/2006/relationships/hyperlink" Target="https://es.wikipedia.org/wiki/Modelo_E-R" TargetMode="External"/><Relationship Id="rId23" Type="http://schemas.openxmlformats.org/officeDocument/2006/relationships/hyperlink" Target="https://es.wikipedia.org/wiki/Base_de_dato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s.wikipedia.org/wiki/Base_de_datos" TargetMode="External"/><Relationship Id="rId26" Type="http://schemas.openxmlformats.org/officeDocument/2006/relationships/hyperlink" Target="https://es.wikipedia.org/wiki/Redundancia" TargetMode="External"/><Relationship Id="rId25" Type="http://schemas.openxmlformats.org/officeDocument/2006/relationships/hyperlink" Target="https://es.wikipedia.org/wiki/Modelo_relacional" TargetMode="External"/><Relationship Id="rId28" Type="http://schemas.openxmlformats.org/officeDocument/2006/relationships/hyperlink" Target="https://es.wikipedia.org/wiki/Tabla_(base_de_datos)" TargetMode="External"/><Relationship Id="rId27" Type="http://schemas.openxmlformats.org/officeDocument/2006/relationships/hyperlink" Target="https://es.wikipedia.org/wiki/Integridad_de_datos" TargetMode="External"/><Relationship Id="rId5" Type="http://schemas.openxmlformats.org/officeDocument/2006/relationships/hyperlink" Target="mailto:lmoge@ucenfotec.ac.cr" TargetMode="External"/><Relationship Id="rId6" Type="http://schemas.openxmlformats.org/officeDocument/2006/relationships/image" Target="media/image20.png"/><Relationship Id="rId29" Type="http://schemas.openxmlformats.org/officeDocument/2006/relationships/hyperlink" Target="https://es.wikipedia.org/wiki/Fila_(base_de_datos)" TargetMode="External"/><Relationship Id="rId7" Type="http://schemas.openxmlformats.org/officeDocument/2006/relationships/image" Target="media/image26.jpg"/><Relationship Id="rId8" Type="http://schemas.openxmlformats.org/officeDocument/2006/relationships/hyperlink" Target="https://es.wikipedia.org/wiki/Base_de_datos" TargetMode="External"/><Relationship Id="rId31" Type="http://schemas.openxmlformats.org/officeDocument/2006/relationships/hyperlink" Target="https://es.wikipedia.org/wiki/Tabla_(base_de_datos)" TargetMode="External"/><Relationship Id="rId30" Type="http://schemas.openxmlformats.org/officeDocument/2006/relationships/hyperlink" Target="https://es.wikipedia.org/wiki/Columna_(base_de_datos)" TargetMode="External"/><Relationship Id="rId11" Type="http://schemas.openxmlformats.org/officeDocument/2006/relationships/image" Target="media/image24.jpg"/><Relationship Id="rId33" Type="http://schemas.openxmlformats.org/officeDocument/2006/relationships/hyperlink" Target="https://es.wikipedia.org/wiki/Columna_(base_de_datos)" TargetMode="External"/><Relationship Id="rId10" Type="http://schemas.openxmlformats.org/officeDocument/2006/relationships/image" Target="media/image22.png"/><Relationship Id="rId32" Type="http://schemas.openxmlformats.org/officeDocument/2006/relationships/hyperlink" Target="https://es.wikipedia.org/wiki/Registro_(base_de_datos)" TargetMode="External"/><Relationship Id="rId13" Type="http://schemas.openxmlformats.org/officeDocument/2006/relationships/hyperlink" Target="https://translate.googleusercontent.com/translate_c?depth=1&amp;hl=es&amp;prev=search&amp;rurl=translate.google.com&amp;sl=en&amp;u=https://en.wikipedia.org/wiki/Edgar_F._Codd&amp;usg=ALkJrhjhQ_XwU1hYlLUn4mxqGu39rbxKng" TargetMode="External"/><Relationship Id="rId35" Type="http://schemas.openxmlformats.org/officeDocument/2006/relationships/image" Target="media/image30.png"/><Relationship Id="rId12" Type="http://schemas.openxmlformats.org/officeDocument/2006/relationships/hyperlink" Target="https://translate.googleusercontent.com/translate_c?depth=1&amp;hl=es&amp;prev=search&amp;rurl=translate.google.com&amp;sl=en&amp;u=https://en.wikipedia.org/wiki/Edgar_F._Codd&amp;usg=ALkJrhjhQ_XwU1hYlLUn4mxqGu39rbxKng" TargetMode="External"/><Relationship Id="rId34" Type="http://schemas.openxmlformats.org/officeDocument/2006/relationships/image" Target="media/image29.png"/><Relationship Id="rId15" Type="http://schemas.openxmlformats.org/officeDocument/2006/relationships/hyperlink" Target="https://translate.googleusercontent.com/translate_c?depth=1&amp;hl=es&amp;prev=search&amp;rurl=translate.google.com&amp;sl=en&amp;u=https://en.wikipedia.org/wiki/IBM_Almaden_Research_Center&amp;usg=ALkJrhhcJNH8BwpLyku5f41nvUsU5Ne1rw" TargetMode="External"/><Relationship Id="rId37" Type="http://schemas.openxmlformats.org/officeDocument/2006/relationships/image" Target="media/image21.jpg"/><Relationship Id="rId14" Type="http://schemas.openxmlformats.org/officeDocument/2006/relationships/hyperlink" Target="https://translate.googleusercontent.com/translate_c?depth=1&amp;hl=es&amp;prev=search&amp;rurl=translate.google.com&amp;sl=en&amp;u=https://en.wikipedia.org/wiki/Edgar_F._Codd&amp;usg=ALkJrhjhQ_XwU1hYlLUn4mxqGu39rbxKng" TargetMode="External"/><Relationship Id="rId36" Type="http://schemas.openxmlformats.org/officeDocument/2006/relationships/image" Target="media/image18.png"/><Relationship Id="rId17" Type="http://schemas.openxmlformats.org/officeDocument/2006/relationships/image" Target="media/image32.png"/><Relationship Id="rId39" Type="http://schemas.openxmlformats.org/officeDocument/2006/relationships/image" Target="media/image25.png"/><Relationship Id="rId16" Type="http://schemas.openxmlformats.org/officeDocument/2006/relationships/hyperlink" Target="https://translate.googleusercontent.com/translate_c?depth=1&amp;hl=es&amp;prev=search&amp;rurl=translate.google.com&amp;sl=en&amp;u=https://en.wikipedia.org/wiki/IBM_Almaden_Research_Center&amp;usg=ALkJrhhcJNH8BwpLyku5f41nvUsU5Ne1rw" TargetMode="External"/><Relationship Id="rId38" Type="http://schemas.openxmlformats.org/officeDocument/2006/relationships/image" Target="media/image06.jpg"/><Relationship Id="rId19" Type="http://schemas.openxmlformats.org/officeDocument/2006/relationships/image" Target="media/image19.png"/><Relationship Id="rId18" Type="http://schemas.openxmlformats.org/officeDocument/2006/relationships/image" Target="media/image23.png"/></Relationships>
</file>