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Times New Roman" w:cs="Times New Roman" w:eastAsia="Times New Roman" w:hAnsi="Times New Roman"/>
          <w:b/>
          <w:bCs/>
          <w:color w:val="1A3A6B"/>
          <w:sz w:val="56"/>
          <w:szCs w:val="56"/>
        </w:rPr>
        <w:t xml:space="preserve">ASTROGEO</w:t>
      </w:r>
    </w:p>
    <w:p>
      <w:pPr>
        <w:spacing w:after="160" w:before="0"/>
        <w:jc w:val="center"/>
      </w:pPr>
      <w:r>
        <w:rPr>
          <w:rFonts w:ascii="Times New Roman" w:cs="Times New Roman" w:eastAsia="Times New Roman" w:hAnsi="Times New Roman"/>
          <w:i/>
          <w:iCs/>
          <w:color w:val="444444"/>
          <w:sz w:val="32"/>
          <w:szCs w:val="32"/>
        </w:rPr>
        <w:t xml:space="preserve">Implementation Specification Document</w:t>
      </w:r>
    </w:p>
    <w:p>
      <w:pPr>
        <w:spacing w:after="600" w:before="0"/>
        <w:jc w:val="center"/>
      </w:pPr>
      <w:r>
        <w:rPr>
          <w:rFonts w:ascii="Times New Roman" w:cs="Times New Roman" w:eastAsia="Times New Roman" w:hAnsi="Times New Roman"/>
          <w:color w:val="666666"/>
          <w:sz w:val="26"/>
          <w:szCs w:val="26"/>
        </w:rPr>
        <w:t xml:space="preserve">Cross-Domain Intelligence Upgrades — Version 2.0</w:t>
      </w:r>
    </w:p>
    <w:p>
      <w:pPr>
        <w:pBdr>
          <w:bottom w:val="single" w:color="444444" w:sz="4"/>
        </w:pBdr>
        <w:spacing w:after="120" w:before="12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2826"/>
      </w:tblGrid>
      <w:tr>
        <w:tc>
          <w:tcPr>
            <w:tcW w:type="dxa" w:w="3800"/>
            <w:tcBorders>
              <w:top w:val="single" w:color="AAAAAA" w:sz="1"/>
              <w:left w:val="single" w:color="AAAAAA" w:sz="1"/>
              <w:bottom w:val="single" w:color="AAAAAA" w:sz="1"/>
              <w:right w:val="single" w:color="AAAAAA" w:sz="1"/>
            </w:tcBorders>
            <w:shd w:fill="2E4057" w:val="clear"/>
            <w:tcMar>
              <w:top w:type="dxa" w:w="100"/>
              <w:left w:type="dxa" w:w="140"/>
              <w:bottom w:type="dxa" w:w="100"/>
              <w:right w:type="dxa" w:w="140"/>
            </w:tcMar>
          </w:tcPr>
          <w:p>
            <w:r>
              <w:rPr>
                <w:rFonts w:ascii="Times New Roman" w:cs="Times New Roman" w:eastAsia="Times New Roman" w:hAnsi="Times New Roman"/>
                <w:b/>
                <w:bCs/>
                <w:color w:val="FFFFFF"/>
                <w:sz w:val="22"/>
                <w:szCs w:val="22"/>
              </w:rPr>
              <w:t xml:space="preserve">Module</w:t>
            </w:r>
          </w:p>
        </w:tc>
        <w:tc>
          <w:tcPr>
            <w:tcW w:type="dxa" w:w="2400"/>
            <w:tcBorders>
              <w:top w:val="single" w:color="AAAAAA" w:sz="1"/>
              <w:left w:val="single" w:color="AAAAAA" w:sz="1"/>
              <w:bottom w:val="single" w:color="AAAAAA" w:sz="1"/>
              <w:right w:val="single" w:color="AAAAAA" w:sz="1"/>
            </w:tcBorders>
            <w:shd w:fill="2E4057" w:val="clear"/>
            <w:tcMar>
              <w:top w:type="dxa" w:w="100"/>
              <w:left w:type="dxa" w:w="140"/>
              <w:bottom w:type="dxa" w:w="100"/>
              <w:right w:type="dxa" w:w="140"/>
            </w:tcMar>
          </w:tcPr>
          <w:p>
            <w:r>
              <w:rPr>
                <w:rFonts w:ascii="Times New Roman" w:cs="Times New Roman" w:eastAsia="Times New Roman" w:hAnsi="Times New Roman"/>
                <w:b/>
                <w:bCs/>
                <w:color w:val="FFFFFF"/>
                <w:sz w:val="22"/>
                <w:szCs w:val="22"/>
              </w:rPr>
              <w:t xml:space="preserve">Status</w:t>
            </w:r>
          </w:p>
        </w:tc>
        <w:tc>
          <w:tcPr>
            <w:tcW w:type="dxa" w:w="2826"/>
            <w:tcBorders>
              <w:top w:val="single" w:color="AAAAAA" w:sz="1"/>
              <w:left w:val="single" w:color="AAAAAA" w:sz="1"/>
              <w:bottom w:val="single" w:color="AAAAAA" w:sz="1"/>
              <w:right w:val="single" w:color="AAAAAA" w:sz="1"/>
            </w:tcBorders>
            <w:shd w:fill="2E4057" w:val="clear"/>
            <w:tcMar>
              <w:top w:type="dxa" w:w="100"/>
              <w:left w:type="dxa" w:w="140"/>
              <w:bottom w:type="dxa" w:w="100"/>
              <w:right w:type="dxa" w:w="140"/>
            </w:tcMar>
          </w:tcPr>
          <w:p>
            <w:r>
              <w:rPr>
                <w:rFonts w:ascii="Times New Roman" w:cs="Times New Roman" w:eastAsia="Times New Roman" w:hAnsi="Times New Roman"/>
                <w:b/>
                <w:bCs/>
                <w:color w:val="FFFFFF"/>
                <w:sz w:val="22"/>
                <w:szCs w:val="22"/>
              </w:rPr>
              <w:t xml:space="preserve">Priority</w:t>
            </w:r>
          </w:p>
        </w:tc>
      </w:tr>
      <w:tr>
        <w:tc>
          <w:tcPr>
            <w:tcW w:type="dxa" w:w="38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Feature 1: Cross-Domain Knowledge Graph Edges</w:t>
            </w:r>
          </w:p>
        </w:tc>
        <w:tc>
          <w:tcPr>
            <w:tcW w:type="dxa" w:w="24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NEW</w:t>
            </w:r>
          </w:p>
        </w:tc>
        <w:tc>
          <w:tcPr>
            <w:tcW w:type="dxa" w:w="28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HIGH</w:t>
            </w:r>
          </w:p>
        </w:tc>
      </w:tr>
      <w:tr>
        <w:tc>
          <w:tcPr>
            <w:tcW w:type="dxa" w:w="38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Feature 2: Monsoon-Launch SHAP Breakdown Card</w:t>
            </w:r>
          </w:p>
        </w:tc>
        <w:tc>
          <w:tcPr>
            <w:tcW w:type="dxa" w:w="24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NEW</w:t>
            </w:r>
          </w:p>
        </w:tc>
        <w:tc>
          <w:tcPr>
            <w:tcW w:type="dxa" w:w="28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HIGH</w:t>
            </w:r>
          </w:p>
        </w:tc>
      </w:tr>
      <w:tr>
        <w:tc>
          <w:tcPr>
            <w:tcW w:type="dxa" w:w="38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Feature 3: Solar Flare → Launch HF Risk Indicator</w:t>
            </w:r>
          </w:p>
        </w:tc>
        <w:tc>
          <w:tcPr>
            <w:tcW w:type="dxa" w:w="24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NEW</w:t>
            </w:r>
          </w:p>
        </w:tc>
        <w:tc>
          <w:tcPr>
            <w:tcW w:type="dxa" w:w="28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HIGH</w:t>
            </w:r>
          </w:p>
        </w:tc>
      </w:tr>
      <w:tr>
        <w:tc>
          <w:tcPr>
            <w:tcW w:type="dxa" w:w="38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Feature 4: Asteroid → Solar Context Badge</w:t>
            </w:r>
          </w:p>
        </w:tc>
        <w:tc>
          <w:tcPr>
            <w:tcW w:type="dxa" w:w="24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NEW</w:t>
            </w:r>
          </w:p>
        </w:tc>
        <w:tc>
          <w:tcPr>
            <w:tcW w:type="dxa" w:w="28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MEDIUM</w:t>
            </w:r>
          </w:p>
        </w:tc>
      </w:tr>
      <w:tr>
        <w:tc>
          <w:tcPr>
            <w:tcW w:type="dxa" w:w="38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Feature 5: Research Lab Verification Fix</w:t>
            </w:r>
          </w:p>
        </w:tc>
        <w:tc>
          <w:tcPr>
            <w:tcW w:type="dxa" w:w="24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BROKEN</w:t>
            </w:r>
          </w:p>
        </w:tc>
        <w:tc>
          <w:tcPr>
            <w:tcW w:type="dxa" w:w="28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HIGH</w:t>
            </w:r>
          </w:p>
        </w:tc>
      </w:tr>
      <w:tr>
        <w:tc>
          <w:tcPr>
            <w:tcW w:type="dxa" w:w="38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Feature 6: AstroGeo Chatbot (Claude-powered)</w:t>
            </w:r>
          </w:p>
        </w:tc>
        <w:tc>
          <w:tcPr>
            <w:tcW w:type="dxa" w:w="24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NEW</w:t>
            </w:r>
          </w:p>
        </w:tc>
        <w:tc>
          <w:tcPr>
            <w:tcW w:type="dxa" w:w="28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HIGH</w:t>
            </w:r>
          </w:p>
        </w:tc>
      </w:tr>
    </w:tbl>
    <w:p>
      <w:pPr>
        <w:spacing w:after="60" w:before="60"/>
      </w:pPr>
      <w:r>
        <w:t xml:space="preserve"/>
      </w:r>
    </w:p>
    <w:p>
      <w:pPr>
        <w:spacing w:after="60" w:before="60" w:line="320"/>
        <w:ind w:left="360"/>
        <w:jc w:val="both"/>
      </w:pPr>
      <w:r>
        <w:rPr>
          <w:rFonts w:ascii="Times New Roman" w:cs="Times New Roman" w:eastAsia="Times New Roman" w:hAnsi="Times New Roman"/>
          <w:i/>
          <w:iCs/>
          <w:color w:val="555555"/>
          <w:sz w:val="22"/>
          <w:szCs w:val="22"/>
        </w:rPr>
        <w:t xml:space="preserve">Note: This document contains no code. It specifies what to build, where to build it, what data flows are involved, and what the UI should look like — in sufficient detail for a developer to implement each feature without ambiguity.</w:t>
      </w:r>
    </w:p>
    <w:p>
      <w:r>
        <w:br w:type="page"/>
      </w:r>
    </w:p>
    <w:p>
      <w:pPr>
        <w:spacing w:after="180" w:before="360"/>
      </w:pPr>
      <w:r>
        <w:rPr>
          <w:rFonts w:ascii="Times New Roman" w:cs="Times New Roman" w:eastAsia="Times New Roman" w:hAnsi="Times New Roman"/>
          <w:b/>
          <w:bCs/>
          <w:caps/>
          <w:sz w:val="28"/>
          <w:szCs w:val="28"/>
        </w:rPr>
        <w:t xml:space="preserve">Contents</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1.  Overview and Guiding Principles</w:t>
      </w:r>
    </w:p>
    <w:p>
      <w:pPr>
        <w:spacing w:after="80" w:before="80" w:line="360"/>
        <w:jc w:val="both"/>
      </w:pPr>
      <w:r>
        <w:rPr>
          <w:rFonts w:ascii="Times New Roman" w:cs="Times New Roman" w:eastAsia="Times New Roman" w:hAnsi="Times New Roman"/>
          <w:sz w:val="24"/>
          <w:szCs w:val="24"/>
        </w:rPr>
        <w:t xml:space="preserve">2.  Feature 1 — Cross-Domain Knowledge Graph Edges (Backend)</w:t>
      </w:r>
    </w:p>
    <w:p>
      <w:pPr>
        <w:spacing w:after="80" w:before="80" w:line="360"/>
        <w:jc w:val="both"/>
      </w:pPr>
      <w:r>
        <w:rPr>
          <w:rFonts w:ascii="Times New Roman" w:cs="Times New Roman" w:eastAsia="Times New Roman" w:hAnsi="Times New Roman"/>
          <w:sz w:val="24"/>
          <w:szCs w:val="24"/>
        </w:rPr>
        <w:t xml:space="preserve">3.  Feature 2 — Monsoon-Launch SHAP Breakdown Card (Frontend)</w:t>
      </w:r>
    </w:p>
    <w:p>
      <w:pPr>
        <w:spacing w:after="80" w:before="80" w:line="360"/>
        <w:jc w:val="both"/>
      </w:pPr>
      <w:r>
        <w:rPr>
          <w:rFonts w:ascii="Times New Roman" w:cs="Times New Roman" w:eastAsia="Times New Roman" w:hAnsi="Times New Roman"/>
          <w:sz w:val="24"/>
          <w:szCs w:val="24"/>
        </w:rPr>
        <w:t xml:space="preserve">4.  Feature 3 — Solar Flare Launch Risk Indicator (Backend + Frontend)</w:t>
      </w:r>
    </w:p>
    <w:p>
      <w:pPr>
        <w:spacing w:after="80" w:before="80" w:line="360"/>
        <w:jc w:val="both"/>
      </w:pPr>
      <w:r>
        <w:rPr>
          <w:rFonts w:ascii="Times New Roman" w:cs="Times New Roman" w:eastAsia="Times New Roman" w:hAnsi="Times New Roman"/>
          <w:sz w:val="24"/>
          <w:szCs w:val="24"/>
        </w:rPr>
        <w:t xml:space="preserve">5.  Feature 4 — Asteroid Solar Context Badge (Backend + Frontend)</w:t>
      </w:r>
    </w:p>
    <w:p>
      <w:pPr>
        <w:spacing w:after="80" w:before="80" w:line="360"/>
        <w:jc w:val="both"/>
      </w:pPr>
      <w:r>
        <w:rPr>
          <w:rFonts w:ascii="Times New Roman" w:cs="Times New Roman" w:eastAsia="Times New Roman" w:hAnsi="Times New Roman"/>
          <w:sz w:val="24"/>
          <w:szCs w:val="24"/>
        </w:rPr>
        <w:t xml:space="preserve">6.  Feature 5 — Research Lab Verification Fix</w:t>
      </w:r>
    </w:p>
    <w:p>
      <w:pPr>
        <w:spacing w:after="80" w:before="80" w:line="360"/>
        <w:jc w:val="both"/>
      </w:pPr>
      <w:r>
        <w:rPr>
          <w:rFonts w:ascii="Times New Roman" w:cs="Times New Roman" w:eastAsia="Times New Roman" w:hAnsi="Times New Roman"/>
          <w:sz w:val="24"/>
          <w:szCs w:val="24"/>
        </w:rPr>
        <w:t xml:space="preserve">7.  Feature 6 — AstroGeo Chatbot (Claude-powered, top of page)</w:t>
      </w:r>
    </w:p>
    <w:p>
      <w:pPr>
        <w:spacing w:after="80" w:before="80" w:line="360"/>
        <w:jc w:val="both"/>
      </w:pPr>
      <w:r>
        <w:rPr>
          <w:rFonts w:ascii="Times New Roman" w:cs="Times New Roman" w:eastAsia="Times New Roman" w:hAnsi="Times New Roman"/>
          <w:sz w:val="24"/>
          <w:szCs w:val="24"/>
        </w:rPr>
        <w:t xml:space="preserve">8.  Implementation Order and Time Estimates</w:t>
      </w:r>
    </w:p>
    <w:p>
      <w:pPr>
        <w:spacing w:after="80" w:before="80" w:line="360"/>
        <w:jc w:val="both"/>
      </w:pPr>
      <w:r>
        <w:rPr>
          <w:rFonts w:ascii="Times New Roman" w:cs="Times New Roman" w:eastAsia="Times New Roman" w:hAnsi="Times New Roman"/>
          <w:sz w:val="24"/>
          <w:szCs w:val="24"/>
        </w:rPr>
        <w:t xml:space="preserve">9.  Environment Variables and API Keys Required</w:t>
      </w:r>
    </w:p>
    <w:p>
      <w:pPr>
        <w:spacing w:after="80" w:before="80" w:line="360"/>
        <w:jc w:val="both"/>
      </w:pPr>
      <w:r>
        <w:rPr>
          <w:rFonts w:ascii="Times New Roman" w:cs="Times New Roman" w:eastAsia="Times New Roman" w:hAnsi="Times New Roman"/>
          <w:sz w:val="24"/>
          <w:szCs w:val="24"/>
        </w:rPr>
        <w:t xml:space="preserve">10. Testing Checklist</w:t>
      </w:r>
    </w:p>
    <w:p>
      <w:r>
        <w:br w:type="page"/>
      </w:r>
    </w:p>
    <w:p>
      <w:pPr>
        <w:spacing w:after="180" w:before="360"/>
      </w:pPr>
      <w:r>
        <w:rPr>
          <w:rFonts w:ascii="Times New Roman" w:cs="Times New Roman" w:eastAsia="Times New Roman" w:hAnsi="Times New Roman"/>
          <w:b/>
          <w:bCs/>
          <w:caps/>
          <w:sz w:val="28"/>
          <w:szCs w:val="28"/>
        </w:rPr>
        <w:t xml:space="preserve">1. Overview and Guiding Principles</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This document specifies six concrete implementation tasks for AstroGeo Version 2.0. Five of them add or fix existing features; one (the chatbot) is a net-new capability. All six are motivated by a single goal: making AstroGeo a genuinely cross-domain intelligence platform rather than a collection of domain-specific dashboards that happen to share a sidebar.</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The three new cross-domain links — (1) asteroid proximity during active solar periods, (2) monsoon weather driving launch failure, and (3) solar X-flares disrupting launch communication windows — each have a backend component (a new Neo4j edge type or a new API field) and a frontend component (a new card, badge, or indicator on the relevant page). They are described together so the developer understands the full data flow before touching any file.</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The Research Lab verification fix addresses a known broken feature that undermines the platform's responsible AI story — if SHA-256 verification does not work in the UI, the entire cryptographic auditability claim is undemonstrable. This is treated as equally high priority to the new cross-domain features.</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The chatbot is the highest-visibility addition. It sits at the top of every page, is powered by the Anthropic Claude API using the claude-sonnet-4-6 model, and is pre-loaded with AstroGeo's full system context so it can answer questions like 'What asteroids are at risk today?' or 'Did the May 2024 storm affect Maharashtra?' by calling your own FastAPI endpoints and synthesising a natural language answer — exactly what the LangGraph pipeline already does, but accessible from anywhere on the site without navigating to the Research Lab.</w:t>
      </w:r>
    </w:p>
    <w:p>
      <w:pPr>
        <w:spacing w:after="60" w:before="60"/>
      </w:pPr>
      <w:r>
        <w:t xml:space="preserve"/>
      </w:r>
    </w:p>
    <w:p>
      <w:pPr>
        <w:pBdr>
          <w:bottom w:val="single" w:color="CCCCCC" w:sz="2"/>
        </w:pBdr>
        <w:spacing w:after="100" w:before="200"/>
      </w:pPr>
      <w:r>
        <w:rPr>
          <w:rFonts w:ascii="Times New Roman" w:cs="Times New Roman" w:eastAsia="Times New Roman" w:hAnsi="Times New Roman"/>
          <w:b/>
          <w:bCs/>
          <w:i/>
          <w:iCs/>
          <w:sz w:val="24"/>
          <w:szCs w:val="24"/>
        </w:rPr>
        <w:t xml:space="preserve">Guiding Principles for All Implementation</w:t>
      </w:r>
    </w:p>
    <w:p>
      <w:pPr>
        <w:spacing w:after="60" w:before="60"/>
      </w:pPr>
      <w:r>
        <w:t xml:space="preserve"/>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Every new backend feature must have a corresponding API endpoint. No frontend should call Neo4j or external APIs directly.</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Every new frontend element must gracefully degrade — if the backend call fails, show a greyed-out placeholder, not a blank crash.</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The chatbot must never expose the Anthropic API key to the browser. The key lives in the backend .env file; the frontend calls a local proxy endpoint at /api/chat.</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The SHAP breakdown card and solar risk indicator are the two most important demo-day elements. They must work on the first load without requiring any user interaction.</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All new Neo4j edges must be idempotent — running the insertion script twice must not create duplicate edges. Use MERGE, not CREATE.</w:t>
      </w:r>
    </w:p>
    <w:p>
      <w:r>
        <w:br w:type="page"/>
      </w:r>
    </w:p>
    <w:p>
      <w:pPr>
        <w:spacing w:after="180" w:before="360"/>
      </w:pPr>
      <w:r>
        <w:rPr>
          <w:rFonts w:ascii="Times New Roman" w:cs="Times New Roman" w:eastAsia="Times New Roman" w:hAnsi="Times New Roman"/>
          <w:b/>
          <w:bCs/>
          <w:caps/>
          <w:sz w:val="28"/>
          <w:szCs w:val="28"/>
        </w:rPr>
        <w:t xml:space="preserve">2. Feature 1 — Cross-Domain Knowledge Graph Edges</w:t>
      </w:r>
    </w:p>
    <w:p>
      <w:pPr>
        <w:spacing w:after="60" w:before="60"/>
      </w:pPr>
      <w:r>
        <w:t xml:space="preserve"/>
      </w:r>
    </w:p>
    <w:p>
      <w:pPr>
        <w:spacing w:after="160" w:before="0"/>
      </w:pPr>
      <w:r>
        <w:rPr>
          <w:rFonts w:ascii="Times New Roman" w:cs="Times New Roman" w:eastAsia="Times New Roman" w:hAnsi="Times New Roman"/>
          <w:i/>
          <w:iCs/>
          <w:color w:val="555555"/>
          <w:sz w:val="22"/>
          <w:szCs w:val="22"/>
        </w:rPr>
        <w:t xml:space="preserve">Scope: Backend only — Neo4j AuraDB edge insertion script</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This feature adds two new relationship types to the Neo4j knowledge graph: APPROACHES_DURING_ACTIVE_PERIOD and MAY_DISRUPT. These edges make the asteroid-solar and solar-launch cross-domain links traversable via Cypher query and therefore queryable through the existing LangGraph GraphRAG agent.</w:t>
      </w:r>
    </w:p>
    <w:p>
      <w:pPr>
        <w:spacing w:after="60" w:before="60"/>
      </w:pPr>
      <w:r>
        <w:t xml:space="preserve"/>
      </w:r>
    </w:p>
    <w:p>
      <w:pPr>
        <w:pBdr>
          <w:bottom w:val="single" w:color="CCCCCC" w:sz="2"/>
        </w:pBdr>
        <w:spacing w:after="100" w:before="200"/>
      </w:pPr>
      <w:r>
        <w:rPr>
          <w:rFonts w:ascii="Times New Roman" w:cs="Times New Roman" w:eastAsia="Times New Roman" w:hAnsi="Times New Roman"/>
          <w:b/>
          <w:bCs/>
          <w:i/>
          <w:iCs/>
          <w:sz w:val="24"/>
          <w:szCs w:val="24"/>
        </w:rPr>
        <w:t xml:space="preserve">2.1  APPROACHES_DURING_ACTIVE_PERIOD Edge</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What it connects: An Asteroid node to a SolarEvent node when the asteroid's close approach date falls within 30 days before or after the solar event date.</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Why it matters: During solar maximum periods, both asteroid observation quality and LEO satellite orbital perturbation are affected simultaneously. This edge allows the query 'Are any high-risk asteroids approaching during a period of elevated solar activity?' to return a grounded, graph-traversal answer.</w:t>
      </w:r>
    </w:p>
    <w:p>
      <w:pPr>
        <w:spacing w:after="60" w:before="60"/>
      </w:pPr>
      <w:r>
        <w:t xml:space="preserve"/>
      </w:r>
    </w:p>
    <w:p>
      <w:pPr>
        <w:spacing w:after="80" w:before="160"/>
      </w:pPr>
      <w:r>
        <w:rPr>
          <w:rFonts w:ascii="Times New Roman" w:cs="Times New Roman" w:eastAsia="Times New Roman" w:hAnsi="Times New Roman"/>
          <w:b/>
          <w:bCs/>
          <w:color w:val="2E4057"/>
          <w:sz w:val="24"/>
          <w:szCs w:val="24"/>
        </w:rPr>
        <w:t xml:space="preserve">Data sources required:</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Asteroid close approach dates: already in your database from NASA CNEOS pipeline. The relevant field is close_approach_date on each asteroid record.</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Solar event dates: already in Neo4j as SolarEvent nodes from NASA DONKI. The relevant field is start_time.</w:t>
      </w:r>
    </w:p>
    <w:p>
      <w:pPr>
        <w:spacing w:after="60" w:before="60"/>
      </w:pPr>
      <w:r>
        <w:t xml:space="preserve"/>
      </w:r>
    </w:p>
    <w:p>
      <w:pPr>
        <w:spacing w:after="80" w:before="160"/>
      </w:pPr>
      <w:r>
        <w:rPr>
          <w:rFonts w:ascii="Times New Roman" w:cs="Times New Roman" w:eastAsia="Times New Roman" w:hAnsi="Times New Roman"/>
          <w:b/>
          <w:bCs/>
          <w:color w:val="2E4057"/>
          <w:sz w:val="24"/>
          <w:szCs w:val="24"/>
        </w:rPr>
        <w:t xml:space="preserve">Edge insertion logic (describe to your developer):</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Load all Asteroid records that have an anomaly_score above the 90th percentile (i.e. only high-risk asteroids — there is no value in connecting every asteroid to every solar event).</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For each such asteroid, extract its close_approach_date.</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Query Neo4j for all SolarEvent nodes where the absolute difference between start_time and close_approach_date is less than or equal to 30 days.</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For each matching pair, create a MERGE statement: MERGE (a:Asteroid {designation: des})-[:APPROACHES_DURING_ACTIVE_PERIOD {window_days: 30, kp_index: event.kp_index}]-&gt;(s:SolarEvent {event_id: event_id}). Use MERGE not CREATE to ensure idempotency.</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Log how many edges were created vs already existed.</w:t>
      </w:r>
    </w:p>
    <w:p>
      <w:pPr>
        <w:spacing w:after="60" w:before="60"/>
      </w:pPr>
      <w:r>
        <w:t xml:space="preserve"/>
      </w:r>
    </w:p>
    <w:p>
      <w:pPr>
        <w:spacing w:after="80" w:before="160"/>
      </w:pPr>
      <w:r>
        <w:rPr>
          <w:rFonts w:ascii="Times New Roman" w:cs="Times New Roman" w:eastAsia="Times New Roman" w:hAnsi="Times New Roman"/>
          <w:b/>
          <w:bCs/>
          <w:color w:val="2E4057"/>
          <w:sz w:val="24"/>
          <w:szCs w:val="24"/>
        </w:rPr>
        <w:t xml:space="preserve">New API endpoint required:</w:t>
      </w:r>
    </w:p>
    <w:p>
      <w:pPr>
        <w:spacing w:after="80" w:before="80" w:line="360"/>
        <w:jc w:val="both"/>
      </w:pPr>
      <w:r>
        <w:rPr>
          <w:rFonts w:ascii="Times New Roman" w:cs="Times New Roman" w:eastAsia="Times New Roman" w:hAnsi="Times New Roman"/>
          <w:sz w:val="24"/>
          <w:szCs w:val="24"/>
        </w:rPr>
        <w:t xml:space="preserve">GET /api/asteroids/{des}/solar-context</w:t>
      </w:r>
    </w:p>
    <w:p>
      <w:pPr>
        <w:spacing w:after="80" w:before="80" w:line="360"/>
        <w:jc w:val="both"/>
      </w:pPr>
      <w:r>
        <w:rPr>
          <w:rFonts w:ascii="Times New Roman" w:cs="Times New Roman" w:eastAsia="Times New Roman" w:hAnsi="Times New Roman"/>
          <w:sz w:val="24"/>
          <w:szCs w:val="24"/>
        </w:rPr>
        <w:t xml:space="preserve">Response shape: { designation, anomaly_score, close_approach_date, concurrent_solar_events: [ { event_id, event_type, kp_index, start_time, days_apart } ], iss_pass_quality_during_approach: string }</w:t>
      </w:r>
    </w:p>
    <w:p>
      <w:pPr>
        <w:spacing w:after="80" w:before="80" w:line="360"/>
        <w:jc w:val="both"/>
      </w:pPr>
      <w:r>
        <w:rPr>
          <w:rFonts w:ascii="Times New Roman" w:cs="Times New Roman" w:eastAsia="Times New Roman" w:hAnsi="Times New Roman"/>
          <w:sz w:val="24"/>
          <w:szCs w:val="24"/>
        </w:rPr>
        <w:t xml:space="preserve">The iss_pass_quality_during_approach field should be derived from your existing /api/v1/iss/passes data — if any ISS passes are scheduled within 48 hours of the close approach date, return the quality rating of the best pass. This ties the asteroid alert to the ISS tracking data in a single response.</w:t>
      </w:r>
    </w:p>
    <w:p>
      <w:pPr>
        <w:spacing w:after="60" w:before="60"/>
      </w:pPr>
      <w:r>
        <w:t xml:space="preserve"/>
      </w:r>
    </w:p>
    <w:p>
      <w:pPr>
        <w:spacing w:after="60" w:before="60" w:line="320"/>
        <w:ind w:left="360"/>
        <w:jc w:val="both"/>
      </w:pPr>
      <w:r>
        <w:rPr>
          <w:rFonts w:ascii="Times New Roman" w:cs="Times New Roman" w:eastAsia="Times New Roman" w:hAnsi="Times New Roman"/>
          <w:i/>
          <w:iCs/>
          <w:color w:val="555555"/>
          <w:sz w:val="22"/>
          <w:szCs w:val="22"/>
        </w:rPr>
        <w:t xml:space="preserve">Note: This endpoint does not need to be fast — it is called only when a user clicks on a specific asteroid card, not on page load. A 1-2 second response time is acceptable.</w:t>
      </w:r>
    </w:p>
    <w:p>
      <w:pPr>
        <w:spacing w:after="60" w:before="60"/>
      </w:pPr>
      <w:r>
        <w:t xml:space="preserve"/>
      </w:r>
    </w:p>
    <w:p>
      <w:pPr>
        <w:pBdr>
          <w:bottom w:val="single" w:color="CCCCCC" w:sz="2"/>
        </w:pBdr>
        <w:spacing w:after="100" w:before="200"/>
      </w:pPr>
      <w:r>
        <w:rPr>
          <w:rFonts w:ascii="Times New Roman" w:cs="Times New Roman" w:eastAsia="Times New Roman" w:hAnsi="Times New Roman"/>
          <w:b/>
          <w:bCs/>
          <w:i/>
          <w:iCs/>
          <w:sz w:val="24"/>
          <w:szCs w:val="24"/>
        </w:rPr>
        <w:t xml:space="preserve">2.2  MAY_DISRUPT Edge</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What it connects: A SolarEvent node of type X-class flare or M5+ flare to a LaunchWindow node when the flare occurs within 24 hours before or after the scheduled or actual launch date.</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Why it matters: X-class solar flares cause HF radio blackouts within 8 minutes of the eruption, lasting tens of minutes to several hours. ISRO's PSLV and LVM3 rockets traverse the Indian Ocean during ascent, where HF is the primary long-range communication channel. This edge makes the query 'Were any ISRO launches affected by solar flare communication blackouts?' answerable through the GraphRAG pipeline.</w:t>
      </w:r>
    </w:p>
    <w:p>
      <w:pPr>
        <w:spacing w:after="60" w:before="60"/>
      </w:pPr>
      <w:r>
        <w:t xml:space="preserve"/>
      </w:r>
    </w:p>
    <w:p>
      <w:pPr>
        <w:spacing w:after="80" w:before="160"/>
      </w:pPr>
      <w:r>
        <w:rPr>
          <w:rFonts w:ascii="Times New Roman" w:cs="Times New Roman" w:eastAsia="Times New Roman" w:hAnsi="Times New Roman"/>
          <w:b/>
          <w:bCs/>
          <w:color w:val="2E4057"/>
          <w:sz w:val="24"/>
          <w:szCs w:val="24"/>
        </w:rPr>
        <w:t xml:space="preserve">New node type required — LaunchWindow:</w:t>
      </w:r>
    </w:p>
    <w:p>
      <w:pPr>
        <w:spacing w:after="80" w:before="80" w:line="360"/>
        <w:jc w:val="both"/>
      </w:pPr>
      <w:r>
        <w:rPr>
          <w:rFonts w:ascii="Times New Roman" w:cs="Times New Roman" w:eastAsia="Times New Roman" w:hAnsi="Times New Roman"/>
          <w:sz w:val="24"/>
          <w:szCs w:val="24"/>
        </w:rPr>
        <w:t xml:space="preserve">You do not currently have a LaunchWindow node in Neo4j. You need to create one for each of your 108 launch records. Properties: mission_name (string), launch_date (datetime), vehicle (string, e.g. PSLV/GSLV/LVM3), outcome (string: success/failure/partial), precipitation_mm (float from ERA5), monsoon_flag (boolean), cloud_cover_pct (float).</w:t>
      </w:r>
    </w:p>
    <w:p>
      <w:pPr>
        <w:spacing w:after="60" w:before="60"/>
      </w:pPr>
      <w:r>
        <w:t xml:space="preserve"/>
      </w:r>
    </w:p>
    <w:p>
      <w:pPr>
        <w:spacing w:after="80" w:before="160"/>
      </w:pPr>
      <w:r>
        <w:rPr>
          <w:rFonts w:ascii="Times New Roman" w:cs="Times New Roman" w:eastAsia="Times New Roman" w:hAnsi="Times New Roman"/>
          <w:b/>
          <w:bCs/>
          <w:color w:val="2E4057"/>
          <w:sz w:val="24"/>
          <w:szCs w:val="24"/>
        </w:rPr>
        <w:t xml:space="preserve">LaunchWindow node insertion logic:</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For each of your 108 ISRO launch records (already in your database), create a LaunchWindow node in Neo4j using MERGE on mission_name as the unique key.</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Join with your ERA5 weather data on launch_date to populate the precipitation_mm, monsoon_flag, and cloud_cover_pct properties. You already have this data from the launch probability model training pipeline — it just needs to be pushed into Neo4j.</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This gives you 108 LaunchWindow nodes with full weather context.</w:t>
      </w:r>
    </w:p>
    <w:p>
      <w:pPr>
        <w:spacing w:after="60" w:before="60"/>
      </w:pPr>
      <w:r>
        <w:t xml:space="preserve"/>
      </w:r>
    </w:p>
    <w:p>
      <w:pPr>
        <w:spacing w:after="80" w:before="160"/>
      </w:pPr>
      <w:r>
        <w:rPr>
          <w:rFonts w:ascii="Times New Roman" w:cs="Times New Roman" w:eastAsia="Times New Roman" w:hAnsi="Times New Roman"/>
          <w:b/>
          <w:bCs/>
          <w:color w:val="2E4057"/>
          <w:sz w:val="24"/>
          <w:szCs w:val="24"/>
        </w:rPr>
        <w:t xml:space="preserve">MAY_DISRUPT edge insertion logic:</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Query NASA DONKI for all M5+ and X-class flare events. Filter for event_type = 'FLR' and classType starting with 'M5', 'M6', 'M7', 'M8', 'M9', or 'X'.</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For each such flare, check if any LaunchWindow node has a launch_date within 24 hours of the flare's peakTime.</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If yes, create: MERGE (s:SolarEvent {event_id: flare_id})-[:MAY_DISRUPT {hours_apart: diff, flare_class: classType, blackout_band_mhz: '3-30'}]-&gt;(lw:LaunchWindow {mission_name: name}).</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Store how many edges were created. For the paper, this number matters — even 3-4 edges is enough to demonstrate the cross-domain link.</w:t>
      </w:r>
    </w:p>
    <w:p>
      <w:pPr>
        <w:spacing w:after="60" w:before="60"/>
      </w:pPr>
      <w:r>
        <w:t xml:space="preserve"/>
      </w:r>
    </w:p>
    <w:p>
      <w:pPr>
        <w:spacing w:after="80" w:before="160"/>
      </w:pPr>
      <w:r>
        <w:rPr>
          <w:rFonts w:ascii="Times New Roman" w:cs="Times New Roman" w:eastAsia="Times New Roman" w:hAnsi="Times New Roman"/>
          <w:b/>
          <w:bCs/>
          <w:color w:val="2E4057"/>
          <w:sz w:val="24"/>
          <w:szCs w:val="24"/>
        </w:rPr>
        <w:t xml:space="preserve">New API endpoint required:</w:t>
      </w:r>
    </w:p>
    <w:p>
      <w:pPr>
        <w:spacing w:after="80" w:before="80" w:line="360"/>
        <w:jc w:val="both"/>
      </w:pPr>
      <w:r>
        <w:rPr>
          <w:rFonts w:ascii="Times New Roman" w:cs="Times New Roman" w:eastAsia="Times New Roman" w:hAnsi="Times New Roman"/>
          <w:sz w:val="24"/>
          <w:szCs w:val="24"/>
        </w:rPr>
        <w:t xml:space="preserve">GET /api/launch/solar-risk</w:t>
      </w:r>
    </w:p>
    <w:p>
      <w:pPr>
        <w:spacing w:after="80" w:before="80" w:line="360"/>
        <w:jc w:val="both"/>
      </w:pPr>
      <w:r>
        <w:rPr>
          <w:rFonts w:ascii="Times New Roman" w:cs="Times New Roman" w:eastAsia="Times New Roman" w:hAnsi="Times New Roman"/>
          <w:sz w:val="24"/>
          <w:szCs w:val="24"/>
        </w:rPr>
        <w:t xml:space="preserve">Response shape: { current_flare_status: string, last_flare_event: { classType, peakTime, hours_ago }, launches_with_flare_overlap: [ { mission_name, launch_date, flare_class, hours_apart, outcome } ], risk_level: 'LOW' | 'ELEVATED' | 'HIGH' }</w:t>
      </w:r>
    </w:p>
    <w:p>
      <w:pPr>
        <w:spacing w:after="80" w:before="80" w:line="360"/>
        <w:jc w:val="both"/>
      </w:pPr>
      <w:r>
        <w:rPr>
          <w:rFonts w:ascii="Times New Roman" w:cs="Times New Roman" w:eastAsia="Times New Roman" w:hAnsi="Times New Roman"/>
          <w:sz w:val="24"/>
          <w:szCs w:val="24"/>
        </w:rPr>
        <w:t xml:space="preserve">risk_level is HIGH if a flare occurred in the last 24 hours, ELEVATED if in the last 72 hours, LOW otherwise. This field drives the frontend indicator described in Feature 3.</w:t>
      </w:r>
    </w:p>
    <w:p>
      <w:r>
        <w:br w:type="page"/>
      </w:r>
    </w:p>
    <w:p>
      <w:pPr>
        <w:spacing w:after="180" w:before="360"/>
      </w:pPr>
      <w:r>
        <w:rPr>
          <w:rFonts w:ascii="Times New Roman" w:cs="Times New Roman" w:eastAsia="Times New Roman" w:hAnsi="Times New Roman"/>
          <w:b/>
          <w:bCs/>
          <w:caps/>
          <w:sz w:val="28"/>
          <w:szCs w:val="28"/>
        </w:rPr>
        <w:t xml:space="preserve">3. Feature 2 — Monsoon-Launch SHAP Breakdown Card</w:t>
      </w:r>
    </w:p>
    <w:p>
      <w:pPr>
        <w:spacing w:after="60" w:before="60"/>
      </w:pPr>
      <w:r>
        <w:t xml:space="preserve"/>
      </w:r>
    </w:p>
    <w:p>
      <w:pPr>
        <w:spacing w:after="160" w:before="0"/>
      </w:pPr>
      <w:r>
        <w:rPr>
          <w:rFonts w:ascii="Times New Roman" w:cs="Times New Roman" w:eastAsia="Times New Roman" w:hAnsi="Times New Roman"/>
          <w:i/>
          <w:iCs/>
          <w:color w:val="555555"/>
          <w:sz w:val="22"/>
          <w:szCs w:val="22"/>
        </w:rPr>
        <w:t xml:space="preserve">Scope: Frontend only — ISRO Launches tab. No backend changes needed beyond verifying the existing /api/launch/probability response shape.</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The existing Launches tab shows a launch probability gauge. This feature adds a 'What's Driving This?' card directly below the gauge that shows the top SHAP feature contributions as horizontal bars — making the model explainable without requiring the user to visit the Research Lab.</w:t>
      </w:r>
    </w:p>
    <w:p>
      <w:pPr>
        <w:spacing w:after="60" w:before="60"/>
      </w:pPr>
      <w:r>
        <w:t xml:space="preserve"/>
      </w:r>
    </w:p>
    <w:p>
      <w:pPr>
        <w:pBdr>
          <w:bottom w:val="single" w:color="CCCCCC" w:sz="2"/>
        </w:pBdr>
        <w:spacing w:after="100" w:before="200"/>
      </w:pPr>
      <w:r>
        <w:rPr>
          <w:rFonts w:ascii="Times New Roman" w:cs="Times New Roman" w:eastAsia="Times New Roman" w:hAnsi="Times New Roman"/>
          <w:b/>
          <w:bCs/>
          <w:i/>
          <w:iCs/>
          <w:sz w:val="24"/>
          <w:szCs w:val="24"/>
        </w:rPr>
        <w:t xml:space="preserve">3.1  Backend Verification</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Before building the frontend card, confirm that your /api/launch/probability endpoint already returns SHAP values. The response should include a field called shap_values or feature_contributions. If it does not, the backend developer needs to add it — the SHAP values are already computed during model inference, they just need to be included in the API response.</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The required response shape for /api/launch/probability after this change: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c>
          <w:tcPr>
            <w:tcW w:type="dxa" w:w="2200"/>
            <w:tcBorders>
              <w:top w:val="single" w:color="AAAAAA" w:sz="1"/>
              <w:left w:val="single" w:color="AAAAAA" w:sz="1"/>
              <w:bottom w:val="single" w:color="AAAAAA" w:sz="1"/>
              <w:right w:val="single" w:color="AAAAAA" w:sz="1"/>
            </w:tcBorders>
            <w:shd w:fill="2E4057" w:val="clear"/>
            <w:tcMar>
              <w:top w:type="dxa" w:w="100"/>
              <w:left w:type="dxa" w:w="140"/>
              <w:bottom w:type="dxa" w:w="100"/>
              <w:right w:type="dxa" w:w="140"/>
            </w:tcMar>
          </w:tcPr>
          <w:p>
            <w:r>
              <w:rPr>
                <w:rFonts w:ascii="Times New Roman" w:cs="Times New Roman" w:eastAsia="Times New Roman" w:hAnsi="Times New Roman"/>
                <w:b/>
                <w:bCs/>
                <w:color w:val="FFFFFF"/>
                <w:sz w:val="22"/>
                <w:szCs w:val="22"/>
              </w:rPr>
              <w:t xml:space="preserve">Field</w:t>
            </w:r>
          </w:p>
        </w:tc>
        <w:tc>
          <w:tcPr>
            <w:tcW w:type="dxa" w:w="1400"/>
            <w:tcBorders>
              <w:top w:val="single" w:color="AAAAAA" w:sz="1"/>
              <w:left w:val="single" w:color="AAAAAA" w:sz="1"/>
              <w:bottom w:val="single" w:color="AAAAAA" w:sz="1"/>
              <w:right w:val="single" w:color="AAAAAA" w:sz="1"/>
            </w:tcBorders>
            <w:shd w:fill="2E4057" w:val="clear"/>
            <w:tcMar>
              <w:top w:type="dxa" w:w="100"/>
              <w:left w:type="dxa" w:w="140"/>
              <w:bottom w:type="dxa" w:w="100"/>
              <w:right w:type="dxa" w:w="140"/>
            </w:tcMar>
          </w:tcPr>
          <w:p>
            <w:r>
              <w:rPr>
                <w:rFonts w:ascii="Times New Roman" w:cs="Times New Roman" w:eastAsia="Times New Roman" w:hAnsi="Times New Roman"/>
                <w:b/>
                <w:bCs/>
                <w:color w:val="FFFFFF"/>
                <w:sz w:val="22"/>
                <w:szCs w:val="22"/>
              </w:rPr>
              <w:t xml:space="preserve">Type</w:t>
            </w:r>
          </w:p>
        </w:tc>
        <w:tc>
          <w:tcPr>
            <w:tcW w:type="dxa" w:w="5426"/>
            <w:tcBorders>
              <w:top w:val="single" w:color="AAAAAA" w:sz="1"/>
              <w:left w:val="single" w:color="AAAAAA" w:sz="1"/>
              <w:bottom w:val="single" w:color="AAAAAA" w:sz="1"/>
              <w:right w:val="single" w:color="AAAAAA" w:sz="1"/>
            </w:tcBorders>
            <w:shd w:fill="2E4057" w:val="clear"/>
            <w:tcMar>
              <w:top w:type="dxa" w:w="100"/>
              <w:left w:type="dxa" w:w="140"/>
              <w:bottom w:type="dxa" w:w="100"/>
              <w:right w:type="dxa" w:w="140"/>
            </w:tcMar>
          </w:tcPr>
          <w:p>
            <w:r>
              <w:rPr>
                <w:rFonts w:ascii="Times New Roman" w:cs="Times New Roman" w:eastAsia="Times New Roman" w:hAnsi="Times New Roman"/>
                <w:b/>
                <w:bCs/>
                <w:color w:val="FFFFFF"/>
                <w:sz w:val="22"/>
                <w:szCs w:val="22"/>
              </w:rPr>
              <w:t xml:space="preserve">Description</w:t>
            </w:r>
          </w:p>
        </w:tc>
      </w:tr>
      <w:tr>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probability</w:t>
            </w:r>
          </w:p>
        </w:tc>
        <w:tc>
          <w:tcPr>
            <w:tcW w:type="dxa" w:w="14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float (0-1)</w:t>
            </w:r>
          </w:p>
        </w:tc>
        <w:tc>
          <w:tcPr>
            <w:tcW w:type="dxa" w:w="54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Overall launch success probability</w:t>
            </w:r>
          </w:p>
        </w:tc>
      </w:tr>
      <w:tr>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risk_level</w:t>
            </w:r>
          </w:p>
        </w:tc>
        <w:tc>
          <w:tcPr>
            <w:tcW w:type="dxa" w:w="14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string</w:t>
            </w:r>
          </w:p>
        </w:tc>
        <w:tc>
          <w:tcPr>
            <w:tcW w:type="dxa" w:w="54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'LOW' / 'MODERATE' / 'HIGH'</w:t>
            </w:r>
          </w:p>
        </w:tc>
      </w:tr>
      <w:tr>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weather_snapshot</w:t>
            </w:r>
          </w:p>
        </w:tc>
        <w:tc>
          <w:tcPr>
            <w:tcW w:type="dxa" w:w="14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object</w:t>
            </w:r>
          </w:p>
        </w:tc>
        <w:tc>
          <w:tcPr>
            <w:tcW w:type="dxa" w:w="54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precipitation_mm, cloud_cover_pct, wind_speed_kmh, monsoon_active</w:t>
            </w:r>
          </w:p>
        </w:tc>
      </w:tr>
      <w:tr>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shap_contributions</w:t>
            </w:r>
          </w:p>
        </w:tc>
        <w:tc>
          <w:tcPr>
            <w:tcW w:type="dxa" w:w="14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array</w:t>
            </w:r>
          </w:p>
        </w:tc>
        <w:tc>
          <w:tcPr>
            <w:tcW w:type="dxa" w:w="54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Top 5 features: [{feature_name, contribution, direction}]</w:t>
            </w:r>
          </w:p>
        </w:tc>
      </w:tr>
      <w:tr>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days_since_last_Xflare</w:t>
            </w:r>
          </w:p>
        </w:tc>
        <w:tc>
          <w:tcPr>
            <w:tcW w:type="dxa" w:w="14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integer</w:t>
            </w:r>
          </w:p>
        </w:tc>
        <w:tc>
          <w:tcPr>
            <w:tcW w:type="dxa" w:w="54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Days since last X-class or M5+ flare from DONKI</w:t>
            </w:r>
          </w:p>
        </w:tc>
      </w:tr>
      <w:tr>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solar_risk_level</w:t>
            </w:r>
          </w:p>
        </w:tc>
        <w:tc>
          <w:tcPr>
            <w:tcW w:type="dxa" w:w="14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string</w:t>
            </w:r>
          </w:p>
        </w:tc>
        <w:tc>
          <w:tcPr>
            <w:tcW w:type="dxa" w:w="54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'LOW' / 'ELEVATED' / 'HIGH' from /api/launch/solar-risk</w:t>
            </w:r>
          </w:p>
        </w:tc>
      </w:tr>
    </w:tbl>
    <w:p>
      <w:pPr>
        <w:spacing w:after="60" w:before="60"/>
      </w:pPr>
      <w:r>
        <w:t xml:space="preserve"/>
      </w:r>
    </w:p>
    <w:p>
      <w:pPr>
        <w:spacing w:after="60" w:before="60" w:line="320"/>
        <w:ind w:left="360"/>
        <w:jc w:val="both"/>
      </w:pPr>
      <w:r>
        <w:rPr>
          <w:rFonts w:ascii="Times New Roman" w:cs="Times New Roman" w:eastAsia="Times New Roman" w:hAnsi="Times New Roman"/>
          <w:i/>
          <w:iCs/>
          <w:color w:val="555555"/>
          <w:sz w:val="22"/>
          <w:szCs w:val="22"/>
        </w:rPr>
        <w:t xml:space="preserve">Note: The shap_contributions array should be sorted by absolute contribution value, descending. direction should be 'increases_risk' or 'decreases_risk' based on the sign of the SHAP value.</w:t>
      </w:r>
    </w:p>
    <w:p>
      <w:pPr>
        <w:spacing w:after="60" w:before="60"/>
      </w:pPr>
      <w:r>
        <w:t xml:space="preserve"/>
      </w:r>
    </w:p>
    <w:p>
      <w:pPr>
        <w:pBdr>
          <w:bottom w:val="single" w:color="CCCCCC" w:sz="2"/>
        </w:pBdr>
        <w:spacing w:after="100" w:before="200"/>
      </w:pPr>
      <w:r>
        <w:rPr>
          <w:rFonts w:ascii="Times New Roman" w:cs="Times New Roman" w:eastAsia="Times New Roman" w:hAnsi="Times New Roman"/>
          <w:b/>
          <w:bCs/>
          <w:i/>
          <w:iCs/>
          <w:sz w:val="24"/>
          <w:szCs w:val="24"/>
        </w:rPr>
        <w:t xml:space="preserve">3.2  Frontend Card Specification</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The card is titled 'Why This Probability?' and sits directly below the existing probability gauge on the Launches tab. It contains two subsections: Weather Factors and Space Weather Factor.</w:t>
      </w:r>
    </w:p>
    <w:p>
      <w:pPr>
        <w:spacing w:after="60" w:before="60"/>
      </w:pPr>
      <w:r>
        <w:t xml:space="preserve"/>
      </w:r>
    </w:p>
    <w:p>
      <w:pPr>
        <w:spacing w:after="80" w:before="160"/>
      </w:pPr>
      <w:r>
        <w:rPr>
          <w:rFonts w:ascii="Times New Roman" w:cs="Times New Roman" w:eastAsia="Times New Roman" w:hAnsi="Times New Roman"/>
          <w:b/>
          <w:bCs/>
          <w:color w:val="2E4057"/>
          <w:sz w:val="24"/>
          <w:szCs w:val="24"/>
        </w:rPr>
        <w:t xml:space="preserve">Weather Factors subsection:</w:t>
      </w:r>
    </w:p>
    <w:p>
      <w:pPr>
        <w:spacing w:after="80" w:before="80" w:line="360"/>
        <w:jc w:val="both"/>
      </w:pPr>
      <w:r>
        <w:rPr>
          <w:rFonts w:ascii="Times New Roman" w:cs="Times New Roman" w:eastAsia="Times New Roman" w:hAnsi="Times New Roman"/>
          <w:sz w:val="24"/>
          <w:szCs w:val="24"/>
        </w:rPr>
        <w:t xml:space="preserve">Show the top 4 SHAP contributions as labelled horizontal bars. Each bar has:</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A label on the left: the human-readable feature name (e.g. 'Precipitation', 'Monsoon Season', 'Cloud Cover', 'Wind Speed').</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A horizontal bar whose width is proportional to the absolute SHAP contribution value, scaled to the maximum contribution in the list.</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The bar is red/orange if direction is 'increases_risk', green if 'decreases_risk'.</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A numeric value on the right showing the actual contribution as a signed decimal (e.g. +0.23 or -0.11).</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Below the bars, one sentence of plain-language interpretation: 'Heavy rainfall and active monsoon conditions are the primary factors elevating risk today.' This sentence is dynamically constructed from the top two features — do not hardcode it.</w:t>
      </w:r>
    </w:p>
    <w:p>
      <w:pPr>
        <w:spacing w:after="60" w:before="60"/>
      </w:pPr>
      <w:r>
        <w:t xml:space="preserve"/>
      </w:r>
    </w:p>
    <w:p>
      <w:pPr>
        <w:spacing w:after="80" w:before="160"/>
      </w:pPr>
      <w:r>
        <w:rPr>
          <w:rFonts w:ascii="Times New Roman" w:cs="Times New Roman" w:eastAsia="Times New Roman" w:hAnsi="Times New Roman"/>
          <w:b/>
          <w:bCs/>
          <w:color w:val="2E4057"/>
          <w:sz w:val="24"/>
          <w:szCs w:val="24"/>
        </w:rPr>
        <w:t xml:space="preserve">Space Weather Factor subsection:</w:t>
      </w:r>
    </w:p>
    <w:p>
      <w:pPr>
        <w:spacing w:after="80" w:before="80" w:line="360"/>
        <w:jc w:val="both"/>
      </w:pPr>
      <w:r>
        <w:rPr>
          <w:rFonts w:ascii="Times New Roman" w:cs="Times New Roman" w:eastAsia="Times New Roman" w:hAnsi="Times New Roman"/>
          <w:sz w:val="24"/>
          <w:szCs w:val="24"/>
        </w:rPr>
        <w:t xml:space="preserve">A single row showing the days_since_last_Xflare value with a colour-coded status chip:</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0-1 days: red chip, text 'ACTIVE SOLAR RISK — HF communications may be degraded'</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2-3 days: amber chip, text 'ELEVATED — Recent X-class activity, monitor DONKI'</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4+ days: green chip, text 'NOMINAL — No recent X-class or M5+ flare activity'</w:t>
      </w:r>
    </w:p>
    <w:p>
      <w:pPr>
        <w:spacing w:after="60" w:before="60"/>
      </w:pPr>
      <w:r>
        <w:t xml:space="preserve"/>
      </w:r>
    </w:p>
    <w:p>
      <w:pPr>
        <w:spacing w:after="60" w:before="60" w:line="320"/>
        <w:ind w:left="360"/>
        <w:jc w:val="both"/>
      </w:pPr>
      <w:r>
        <w:rPr>
          <w:rFonts w:ascii="Times New Roman" w:cs="Times New Roman" w:eastAsia="Times New Roman" w:hAnsi="Times New Roman"/>
          <w:i/>
          <w:iCs/>
          <w:color w:val="555555"/>
          <w:sz w:val="22"/>
          <w:szCs w:val="22"/>
        </w:rPr>
        <w:t xml:space="preserve">Note: On demo day, this is the single most visually impressive element in the entire platform. A probability gauge with a labelled SHAP bar chart beneath it, plus a live solar risk chip, demonstrates responsible AI and cross-domain intelligence in one glance. Make sure it loads on the first page visit without requiring any button click.</w:t>
      </w:r>
    </w:p>
    <w:p>
      <w:r>
        <w:br w:type="page"/>
      </w:r>
    </w:p>
    <w:p>
      <w:pPr>
        <w:spacing w:after="180" w:before="360"/>
      </w:pPr>
      <w:r>
        <w:rPr>
          <w:rFonts w:ascii="Times New Roman" w:cs="Times New Roman" w:eastAsia="Times New Roman" w:hAnsi="Times New Roman"/>
          <w:b/>
          <w:bCs/>
          <w:caps/>
          <w:sz w:val="28"/>
          <w:szCs w:val="28"/>
        </w:rPr>
        <w:t xml:space="preserve">4. Feature 3 — Solar Flare Launch Risk Indicator</w:t>
      </w:r>
    </w:p>
    <w:p>
      <w:pPr>
        <w:spacing w:after="60" w:before="60"/>
      </w:pPr>
      <w:r>
        <w:t xml:space="preserve"/>
      </w:r>
    </w:p>
    <w:p>
      <w:pPr>
        <w:spacing w:after="160" w:before="0"/>
      </w:pPr>
      <w:r>
        <w:rPr>
          <w:rFonts w:ascii="Times New Roman" w:cs="Times New Roman" w:eastAsia="Times New Roman" w:hAnsi="Times New Roman"/>
          <w:i/>
          <w:iCs/>
          <w:color w:val="555555"/>
          <w:sz w:val="22"/>
          <w:szCs w:val="22"/>
        </w:rPr>
        <w:t xml:space="preserve">Scope: Backend (new /api/launch/solar-risk endpoint already specified in Feature 1) + Frontend (ISRO Launches tab).</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This feature adds a 'Solar Communication Risk' panel to the Launches tab. It is separate from the probability gauge — it is not about whether the launch will succeed, but about whether the HF communication window is currently clean. These are different risk dimensions and should be presented separately.</w:t>
      </w:r>
    </w:p>
    <w:p>
      <w:pPr>
        <w:spacing w:after="60" w:before="60"/>
      </w:pPr>
      <w:r>
        <w:t xml:space="preserve"/>
      </w:r>
    </w:p>
    <w:p>
      <w:pPr>
        <w:pBdr>
          <w:bottom w:val="single" w:color="CCCCCC" w:sz="2"/>
        </w:pBdr>
        <w:spacing w:after="100" w:before="200"/>
      </w:pPr>
      <w:r>
        <w:rPr>
          <w:rFonts w:ascii="Times New Roman" w:cs="Times New Roman" w:eastAsia="Times New Roman" w:hAnsi="Times New Roman"/>
          <w:b/>
          <w:bCs/>
          <w:i/>
          <w:iCs/>
          <w:sz w:val="24"/>
          <w:szCs w:val="24"/>
        </w:rPr>
        <w:t xml:space="preserve">4.1  Solar Risk Panel Layout</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The panel sits to the right of or directly below the probability gauge, depending on available space. It has a header 'Solar Communication Risk' with a small radio-wave icon. The panel contains:</w:t>
      </w:r>
    </w:p>
    <w:p>
      <w:pPr>
        <w:spacing w:after="60" w:before="60"/>
      </w:pPr>
      <w:r>
        <w:t xml:space="preserve"/>
      </w:r>
    </w:p>
    <w:p>
      <w:pPr>
        <w:spacing w:after="80" w:before="160"/>
      </w:pPr>
      <w:r>
        <w:rPr>
          <w:rFonts w:ascii="Times New Roman" w:cs="Times New Roman" w:eastAsia="Times New Roman" w:hAnsi="Times New Roman"/>
          <w:b/>
          <w:bCs/>
          <w:color w:val="2E4057"/>
          <w:sz w:val="24"/>
          <w:szCs w:val="24"/>
        </w:rPr>
        <w:t xml:space="preserve">Current Status row:</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A large colour-coded status badge (same logic as the chip in Feature 2: red/amber/green based on days_since_last_Xflare).</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The class of the last flare and how many hours or days ago it occurred. Example: 'Last event: M7.2 flare, 18 hours ago.'</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A link or tooltip explaining the mechanism in one sentence: 'X-class flares cause HF radio blackouts in the 3-30 MHz band, affecting long-range launch communications.'</w:t>
      </w:r>
    </w:p>
    <w:p>
      <w:pPr>
        <w:spacing w:after="60" w:before="60"/>
      </w:pPr>
      <w:r>
        <w:t xml:space="preserve"/>
      </w:r>
    </w:p>
    <w:p>
      <w:pPr>
        <w:spacing w:after="80" w:before="160"/>
      </w:pPr>
      <w:r>
        <w:rPr>
          <w:rFonts w:ascii="Times New Roman" w:cs="Times New Roman" w:eastAsia="Times New Roman" w:hAnsi="Times New Roman"/>
          <w:b/>
          <w:bCs/>
          <w:color w:val="2E4057"/>
          <w:sz w:val="24"/>
          <w:szCs w:val="24"/>
        </w:rPr>
        <w:t xml:space="preserve">Historical Overlap table:</w:t>
      </w:r>
    </w:p>
    <w:p>
      <w:pPr>
        <w:spacing w:after="80" w:before="80" w:line="360"/>
        <w:jc w:val="both"/>
      </w:pPr>
      <w:r>
        <w:rPr>
          <w:rFonts w:ascii="Times New Roman" w:cs="Times New Roman" w:eastAsia="Times New Roman" w:hAnsi="Times New Roman"/>
          <w:sz w:val="24"/>
          <w:szCs w:val="24"/>
        </w:rPr>
        <w:t xml:space="preserve">A compact table showing the launches from your 108-mission training set that had a flare overlap — populated from the launches_with_flare_overlap field of the /api/launch/solar-risk response. Columns: Mission Name, Launch Date, Flare Class, Hours Apart, Outcome.</w:t>
      </w:r>
    </w:p>
    <w:p>
      <w:pPr>
        <w:spacing w:after="80" w:before="80" w:line="360"/>
        <w:jc w:val="both"/>
      </w:pPr>
      <w:r>
        <w:rPr>
          <w:rFonts w:ascii="Times New Roman" w:cs="Times New Roman" w:eastAsia="Times New Roman" w:hAnsi="Times New Roman"/>
          <w:sz w:val="24"/>
          <w:szCs w:val="24"/>
        </w:rPr>
        <w:t xml:space="preserve">This table should show a maximum of 5 rows (the most recent overlaps). If there are no overlaps in the data, show a single row reading 'No documented flare overlaps in ISRO launch history' with a green tick.</w:t>
      </w:r>
    </w:p>
    <w:p>
      <w:pPr>
        <w:spacing w:after="60" w:before="60"/>
      </w:pPr>
      <w:r>
        <w:t xml:space="preserve"/>
      </w:r>
    </w:p>
    <w:p>
      <w:pPr>
        <w:spacing w:after="60" w:before="60" w:line="320"/>
        <w:ind w:left="360"/>
        <w:jc w:val="both"/>
      </w:pPr>
      <w:r>
        <w:rPr>
          <w:rFonts w:ascii="Times New Roman" w:cs="Times New Roman" w:eastAsia="Times New Roman" w:hAnsi="Times New Roman"/>
          <w:i/>
          <w:iCs/>
          <w:color w:val="555555"/>
          <w:sz w:val="22"/>
          <w:szCs w:val="22"/>
        </w:rPr>
        <w:t xml:space="preserve">Note: The historical overlap table is the key evidence element. On demo day or in the paper, being able to point to specific ISRO missions and say 'this launch had an X-class flare 6 hours before liftoff and here is what happened' is far more compelling than a generic risk score.</w:t>
      </w:r>
    </w:p>
    <w:p>
      <w:pPr>
        <w:spacing w:after="60" w:before="60"/>
      </w:pPr>
      <w:r>
        <w:t xml:space="preserve"/>
      </w:r>
    </w:p>
    <w:p>
      <w:pPr>
        <w:pBdr>
          <w:bottom w:val="single" w:color="CCCCCC" w:sz="2"/>
        </w:pBdr>
        <w:spacing w:after="100" w:before="200"/>
      </w:pPr>
      <w:r>
        <w:rPr>
          <w:rFonts w:ascii="Times New Roman" w:cs="Times New Roman" w:eastAsia="Times New Roman" w:hAnsi="Times New Roman"/>
          <w:b/>
          <w:bCs/>
          <w:i/>
          <w:iCs/>
          <w:sz w:val="24"/>
          <w:szCs w:val="24"/>
        </w:rPr>
        <w:t xml:space="preserve">4.2  LangGraph Demo Query Update</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Add one new canonical demo query to the Research Lab Agents Dashboard:</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Query: 'Were any ISRO launches scheduled during active solar flare communication blackout windows?'</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Expected evidence chain (6 steps):</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Router Agent classifies the query as solar-launch cross-domain.</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Solar Agent queries NASA DONKI for all M5+ and X-class flares in the historical record.</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GraphRAG Agent executes: MATCH (s:SolarEvent)-[:MAY_DISRUPT]-&gt;(lw:LaunchWindow) RETURN s.classType, s.peakTime, lw.mission_name, lw.launch_date, lw.outcome ORDER BY s.peakTime DESC.</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Geospatial Agent provides context on Sriharikota's Indian Ocean ascent corridor.</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Synthesiser constructs a response listing the affected missions, flare classes, and outcomes.</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Response cites both NASA DONKI source and ISRO launch history source.</w:t>
      </w:r>
    </w:p>
    <w:p>
      <w:r>
        <w:br w:type="page"/>
      </w:r>
    </w:p>
    <w:p>
      <w:pPr>
        <w:spacing w:after="180" w:before="360"/>
      </w:pPr>
      <w:r>
        <w:rPr>
          <w:rFonts w:ascii="Times New Roman" w:cs="Times New Roman" w:eastAsia="Times New Roman" w:hAnsi="Times New Roman"/>
          <w:b/>
          <w:bCs/>
          <w:caps/>
          <w:sz w:val="28"/>
          <w:szCs w:val="28"/>
        </w:rPr>
        <w:t xml:space="preserve">5. Feature 4 — Asteroid Solar Context Badge</w:t>
      </w:r>
    </w:p>
    <w:p>
      <w:pPr>
        <w:spacing w:after="60" w:before="60"/>
      </w:pPr>
      <w:r>
        <w:t xml:space="preserve"/>
      </w:r>
    </w:p>
    <w:p>
      <w:pPr>
        <w:spacing w:after="160" w:before="0"/>
      </w:pPr>
      <w:r>
        <w:rPr>
          <w:rFonts w:ascii="Times New Roman" w:cs="Times New Roman" w:eastAsia="Times New Roman" w:hAnsi="Times New Roman"/>
          <w:i/>
          <w:iCs/>
          <w:color w:val="555555"/>
          <w:sz w:val="22"/>
          <w:szCs w:val="22"/>
        </w:rPr>
        <w:t xml:space="preserve">Scope: Backend (/api/asteroids/{des}/solar-context endpoint, specified in Feature 1) + Frontend (Astronomy Hub asteroid cards).</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Each asteroid card on the Astronomy Hub currently shows: risk category, estimated diameter, relative velocity, miss distance, and SHA-256 verification status. This feature adds one new element: a small 'Space Weather Context' badge that appears only when the asteroid's close approach date falls within 30 days of a NASA DONKI event with Kp &gt;= 7.0.</w:t>
      </w:r>
    </w:p>
    <w:p>
      <w:pPr>
        <w:spacing w:after="60" w:before="60"/>
      </w:pPr>
      <w:r>
        <w:t xml:space="preserve"/>
      </w:r>
    </w:p>
    <w:p>
      <w:pPr>
        <w:pBdr>
          <w:bottom w:val="single" w:color="CCCCCC" w:sz="2"/>
        </w:pBdr>
        <w:spacing w:after="100" w:before="200"/>
      </w:pPr>
      <w:r>
        <w:rPr>
          <w:rFonts w:ascii="Times New Roman" w:cs="Times New Roman" w:eastAsia="Times New Roman" w:hAnsi="Times New Roman"/>
          <w:b/>
          <w:bCs/>
          <w:i/>
          <w:iCs/>
          <w:sz w:val="24"/>
          <w:szCs w:val="24"/>
        </w:rPr>
        <w:t xml:space="preserve">5.1  Badge Logic</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The badge is not shown by default and does not require an additional API call on page load. It is fetched lazily — only when the user clicks on or expands a specific asteroid card. At that point, the frontend calls /api/asteroids/{des}/solar-context and renders the badge based on the response.</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Badge states:</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No concurrent solar activity: no badge shown. Keep the card clean.</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Concurrent M-class activity (Kp 5-6): amber badge reading 'MODERATE SOLAR ACTIVITY during approach window'. Tooltip: 'An M-class geomagnetic event occurred within 30 days of this asteroid's close approach. GNSS tracking accuracy may have been reduced.'</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Concurrent G3+ storm (Kp &gt;= 7): red badge reading 'ACTIVE STORM during approach window'. Tooltip: 'A geomagnetic storm (Kp [value]) was recorded within 30 days of this close approach. This may have affected tracking precision and ISS orbital planning.'</w:t>
      </w:r>
    </w:p>
    <w:p>
      <w:pPr>
        <w:spacing w:after="60" w:before="60"/>
      </w:pPr>
      <w:r>
        <w:t xml:space="preserve"/>
      </w:r>
    </w:p>
    <w:p>
      <w:pPr>
        <w:pBdr>
          <w:bottom w:val="single" w:color="CCCCCC" w:sz="2"/>
        </w:pBdr>
        <w:spacing w:after="100" w:before="200"/>
      </w:pPr>
      <w:r>
        <w:rPr>
          <w:rFonts w:ascii="Times New Roman" w:cs="Times New Roman" w:eastAsia="Times New Roman" w:hAnsi="Times New Roman"/>
          <w:b/>
          <w:bCs/>
          <w:i/>
          <w:iCs/>
          <w:sz w:val="24"/>
          <w:szCs w:val="24"/>
        </w:rPr>
        <w:t xml:space="preserve">5.2  ISS Pass Quality Integration</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If the asteroid's close approach date is in the future (i.e. it is an upcoming close approach), and there are ISS passes scheduled within 48 hours of that date, display a secondary line beneath the badge: 'ISS visible from Sriharikota: [quality] pass on [date].' This ties together the asteroid alert, space weather context, and ISS tracking data in a single card — which is a strong demonstration of cross-domain integration.</w:t>
      </w:r>
    </w:p>
    <w:p>
      <w:pPr>
        <w:spacing w:after="60" w:before="60"/>
      </w:pPr>
      <w:r>
        <w:t xml:space="preserve"/>
      </w:r>
    </w:p>
    <w:p>
      <w:pPr>
        <w:spacing w:after="60" w:before="60" w:line="320"/>
        <w:ind w:left="360"/>
        <w:jc w:val="both"/>
      </w:pPr>
      <w:r>
        <w:rPr>
          <w:rFonts w:ascii="Times New Roman" w:cs="Times New Roman" w:eastAsia="Times New Roman" w:hAnsi="Times New Roman"/>
          <w:i/>
          <w:iCs/>
          <w:color w:val="555555"/>
          <w:sz w:val="22"/>
          <w:szCs w:val="22"/>
        </w:rPr>
        <w:t xml:space="preserve">Note: This badge will only appear on asteroids that the Isolation Forest has already flagged as anomalous AND that have a corresponding solar event within 30 days. In practice this may be only a handful of asteroids. That is fine — quality of cross-domain connection matters more than quantity.</w:t>
      </w:r>
    </w:p>
    <w:p>
      <w:r>
        <w:br w:type="page"/>
      </w:r>
    </w:p>
    <w:p>
      <w:pPr>
        <w:spacing w:after="180" w:before="360"/>
      </w:pPr>
      <w:r>
        <w:rPr>
          <w:rFonts w:ascii="Times New Roman" w:cs="Times New Roman" w:eastAsia="Times New Roman" w:hAnsi="Times New Roman"/>
          <w:b/>
          <w:bCs/>
          <w:caps/>
          <w:sz w:val="28"/>
          <w:szCs w:val="28"/>
        </w:rPr>
        <w:t xml:space="preserve">6. Feature 5 — Research Lab Verification Fix</w:t>
      </w:r>
    </w:p>
    <w:p>
      <w:pPr>
        <w:spacing w:after="60" w:before="60"/>
      </w:pPr>
      <w:r>
        <w:t xml:space="preserve"/>
      </w:r>
    </w:p>
    <w:p>
      <w:pPr>
        <w:spacing w:after="160" w:before="0"/>
      </w:pPr>
      <w:r>
        <w:rPr>
          <w:rFonts w:ascii="Times New Roman" w:cs="Times New Roman" w:eastAsia="Times New Roman" w:hAnsi="Times New Roman"/>
          <w:i/>
          <w:iCs/>
          <w:color w:val="8B0000"/>
          <w:sz w:val="22"/>
          <w:szCs w:val="22"/>
        </w:rPr>
        <w:t xml:space="preserve">Scope: Full-stack debugging and repair. This is the most urgent fix in this document.</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The Research Lab SHA-256 verification panel is currently not working. Based on the project summary, the verification system is architecturally correct — the backend computes and stores hashes, and the /api/verify/{id} and /api/verify/batch/recent endpoints exist. The issue is almost certainly one of the following three causes, in order of likelihood.</w:t>
      </w:r>
    </w:p>
    <w:p>
      <w:pPr>
        <w:spacing w:after="60" w:before="60"/>
      </w:pPr>
      <w:r>
        <w:t xml:space="preserve"/>
      </w:r>
    </w:p>
    <w:p>
      <w:pPr>
        <w:pBdr>
          <w:bottom w:val="single" w:color="CCCCCC" w:sz="2"/>
        </w:pBdr>
        <w:spacing w:after="100" w:before="200"/>
      </w:pPr>
      <w:r>
        <w:rPr>
          <w:rFonts w:ascii="Times New Roman" w:cs="Times New Roman" w:eastAsia="Times New Roman" w:hAnsi="Times New Roman"/>
          <w:b/>
          <w:bCs/>
          <w:i/>
          <w:iCs/>
          <w:sz w:val="24"/>
          <w:szCs w:val="24"/>
        </w:rPr>
        <w:t xml:space="preserve">6.1  Diagnosis Steps — Do These First</w:t>
      </w:r>
    </w:p>
    <w:p>
      <w:pPr>
        <w:spacing w:after="60" w:before="60"/>
      </w:pPr>
      <w:r>
        <w:t xml:space="preserve"/>
      </w:r>
    </w:p>
    <w:p>
      <w:pPr>
        <w:spacing w:after="80" w:before="160"/>
      </w:pPr>
      <w:r>
        <w:rPr>
          <w:rFonts w:ascii="Times New Roman" w:cs="Times New Roman" w:eastAsia="Times New Roman" w:hAnsi="Times New Roman"/>
          <w:b/>
          <w:bCs/>
          <w:color w:val="2E4057"/>
          <w:sz w:val="24"/>
          <w:szCs w:val="24"/>
        </w:rPr>
        <w:t xml:space="preserve">Step 1: Open browser developer tools on the Research Lab page</w:t>
      </w:r>
    </w:p>
    <w:p>
      <w:pPr>
        <w:spacing w:after="80" w:before="80" w:line="360"/>
        <w:jc w:val="both"/>
      </w:pPr>
      <w:r>
        <w:rPr>
          <w:rFonts w:ascii="Times New Roman" w:cs="Times New Roman" w:eastAsia="Times New Roman" w:hAnsi="Times New Roman"/>
          <w:sz w:val="24"/>
          <w:szCs w:val="24"/>
        </w:rPr>
        <w:t xml:space="preserve">Go to the Network tab. Click the 'Verify' button or trigger the verification panel. Look for the actual HTTP request being made. Check:</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Is the request going to the correct URL? It should be hitting your FastAPI backend, not a relative path that resolves to the Next.js server.</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Is there a CORS error in the console? If yes, the FastAPI CORS configuration is not allowing requests from your frontend origin.</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Is the response status 200, 404, 422, or 500? Each points to a different fix.</w:t>
      </w:r>
    </w:p>
    <w:p>
      <w:pPr>
        <w:spacing w:after="60" w:before="60"/>
      </w:pPr>
      <w:r>
        <w:t xml:space="preserve"/>
      </w:r>
    </w:p>
    <w:p>
      <w:pPr>
        <w:spacing w:after="80" w:before="160"/>
      </w:pPr>
      <w:r>
        <w:rPr>
          <w:rFonts w:ascii="Times New Roman" w:cs="Times New Roman" w:eastAsia="Times New Roman" w:hAnsi="Times New Roman"/>
          <w:b/>
          <w:bCs/>
          <w:color w:val="2E4057"/>
          <w:sz w:val="24"/>
          <w:szCs w:val="24"/>
        </w:rPr>
        <w:t xml:space="preserve">Step 2: Test the endpoint directly in your browser or Postman</w:t>
      </w:r>
    </w:p>
    <w:p>
      <w:pPr>
        <w:spacing w:after="80" w:before="80" w:line="360"/>
        <w:jc w:val="both"/>
      </w:pPr>
      <w:r>
        <w:rPr>
          <w:rFonts w:ascii="Times New Roman" w:cs="Times New Roman" w:eastAsia="Times New Roman" w:hAnsi="Times New Roman"/>
          <w:sz w:val="24"/>
          <w:szCs w:val="24"/>
        </w:rPr>
        <w:t xml:space="preserve">Navigate to http://localhost:8000/api/verify/batch/recent (or your deployed backend URL). If this returns data correctly, the backend is fine and the problem is in the frontend fetch call. If it returns an error, the backend needs fixing first.</w:t>
      </w:r>
    </w:p>
    <w:p>
      <w:pPr>
        <w:spacing w:after="60" w:before="60"/>
      </w:pPr>
      <w:r>
        <w:t xml:space="preserve"/>
      </w:r>
    </w:p>
    <w:p>
      <w:pPr>
        <w:spacing w:after="80" w:before="160"/>
      </w:pPr>
      <w:r>
        <w:rPr>
          <w:rFonts w:ascii="Times New Roman" w:cs="Times New Roman" w:eastAsia="Times New Roman" w:hAnsi="Times New Roman"/>
          <w:b/>
          <w:bCs/>
          <w:color w:val="2E4057"/>
          <w:sz w:val="24"/>
          <w:szCs w:val="24"/>
        </w:rPr>
        <w:t xml:space="preserve">Step 3: Check the asteroid_id format</w:t>
      </w:r>
    </w:p>
    <w:p>
      <w:pPr>
        <w:spacing w:after="80" w:before="80" w:line="360"/>
        <w:jc w:val="both"/>
      </w:pPr>
      <w:r>
        <w:rPr>
          <w:rFonts w:ascii="Times New Roman" w:cs="Times New Roman" w:eastAsia="Times New Roman" w:hAnsi="Times New Roman"/>
          <w:sz w:val="24"/>
          <w:szCs w:val="24"/>
        </w:rPr>
        <w:t xml:space="preserve">The SHA-256 hash formula is: SHA256(asteroid_id + '|' + anomaly_score_6dp + '|' + risk_category + '|' + 'astrogeo-asteroid-v1.0'). The most common verification failure is a mismatch in the asteroid_id string format between what was stored at prediction time and what the frontend is passing in the verify request. Check that the designation string is identical in both places — including capitalisation, spaces, and any special characters.</w:t>
      </w:r>
    </w:p>
    <w:p>
      <w:pPr>
        <w:spacing w:after="60" w:before="60"/>
      </w:pPr>
      <w:r>
        <w:t xml:space="preserve"/>
      </w:r>
    </w:p>
    <w:p>
      <w:pPr>
        <w:pBdr>
          <w:bottom w:val="single" w:color="CCCCCC" w:sz="2"/>
        </w:pBdr>
        <w:spacing w:after="100" w:before="200"/>
      </w:pPr>
      <w:r>
        <w:rPr>
          <w:rFonts w:ascii="Times New Roman" w:cs="Times New Roman" w:eastAsia="Times New Roman" w:hAnsi="Times New Roman"/>
          <w:b/>
          <w:bCs/>
          <w:i/>
          <w:iCs/>
          <w:sz w:val="24"/>
          <w:szCs w:val="24"/>
        </w:rPr>
        <w:t xml:space="preserve">6.2  The Three Most Likely Fixes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AAAAAA" w:sz="1"/>
              <w:left w:val="single" w:color="AAAAAA" w:sz="1"/>
              <w:bottom w:val="single" w:color="AAAAAA" w:sz="1"/>
              <w:right w:val="single" w:color="AAAAAA" w:sz="1"/>
            </w:tcBorders>
            <w:shd w:fill="2E4057" w:val="clear"/>
            <w:tcMar>
              <w:top w:type="dxa" w:w="100"/>
              <w:left w:type="dxa" w:w="140"/>
              <w:bottom w:type="dxa" w:w="100"/>
              <w:right w:type="dxa" w:w="140"/>
            </w:tcMar>
          </w:tcPr>
          <w:p>
            <w:r>
              <w:rPr>
                <w:rFonts w:ascii="Times New Roman" w:cs="Times New Roman" w:eastAsia="Times New Roman" w:hAnsi="Times New Roman"/>
                <w:b/>
                <w:bCs/>
                <w:color w:val="FFFFFF"/>
                <w:sz w:val="22"/>
                <w:szCs w:val="22"/>
              </w:rPr>
              <w:t xml:space="preserve">Symptom</w:t>
            </w:r>
          </w:p>
        </w:tc>
        <w:tc>
          <w:tcPr>
            <w:tcW w:type="dxa" w:w="2800"/>
            <w:tcBorders>
              <w:top w:val="single" w:color="AAAAAA" w:sz="1"/>
              <w:left w:val="single" w:color="AAAAAA" w:sz="1"/>
              <w:bottom w:val="single" w:color="AAAAAA" w:sz="1"/>
              <w:right w:val="single" w:color="AAAAAA" w:sz="1"/>
            </w:tcBorders>
            <w:shd w:fill="2E4057" w:val="clear"/>
            <w:tcMar>
              <w:top w:type="dxa" w:w="100"/>
              <w:left w:type="dxa" w:w="140"/>
              <w:bottom w:type="dxa" w:w="100"/>
              <w:right w:type="dxa" w:w="140"/>
            </w:tcMar>
          </w:tcPr>
          <w:p>
            <w:r>
              <w:rPr>
                <w:rFonts w:ascii="Times New Roman" w:cs="Times New Roman" w:eastAsia="Times New Roman" w:hAnsi="Times New Roman"/>
                <w:b/>
                <w:bCs/>
                <w:color w:val="FFFFFF"/>
                <w:sz w:val="22"/>
                <w:szCs w:val="22"/>
              </w:rPr>
              <w:t xml:space="preserve">Root Cause</w:t>
            </w:r>
          </w:p>
        </w:tc>
        <w:tc>
          <w:tcPr>
            <w:tcW w:type="dxa" w:w="4026"/>
            <w:tcBorders>
              <w:top w:val="single" w:color="AAAAAA" w:sz="1"/>
              <w:left w:val="single" w:color="AAAAAA" w:sz="1"/>
              <w:bottom w:val="single" w:color="AAAAAA" w:sz="1"/>
              <w:right w:val="single" w:color="AAAAAA" w:sz="1"/>
            </w:tcBorders>
            <w:shd w:fill="2E4057" w:val="clear"/>
            <w:tcMar>
              <w:top w:type="dxa" w:w="100"/>
              <w:left w:type="dxa" w:w="140"/>
              <w:bottom w:type="dxa" w:w="100"/>
              <w:right w:type="dxa" w:w="140"/>
            </w:tcMar>
          </w:tcPr>
          <w:p>
            <w:r>
              <w:rPr>
                <w:rFonts w:ascii="Times New Roman" w:cs="Times New Roman" w:eastAsia="Times New Roman" w:hAnsi="Times New Roman"/>
                <w:b/>
                <w:bCs/>
                <w:color w:val="FFFFFF"/>
                <w:sz w:val="22"/>
                <w:szCs w:val="22"/>
              </w:rPr>
              <w:t xml:space="preserve">Fix</w:t>
            </w:r>
          </w:p>
        </w:tc>
      </w:tr>
      <w:tr>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CORS error in browser console</w:t>
            </w:r>
          </w:p>
        </w:tc>
        <w:tc>
          <w:tcPr>
            <w:tcW w:type="dxa" w:w="28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FastAPI CORS middleware not including frontend origin</w:t>
            </w:r>
          </w:p>
        </w:tc>
        <w:tc>
          <w:tcPr>
            <w:tcW w:type="dxa" w:w="40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In main.py, ensure allow_origins includes your frontend URL — both localhost:3000 and any deployed domain</w:t>
            </w:r>
          </w:p>
        </w:tc>
      </w:tr>
      <w:tr>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404 on /api/verify/batch/recent</w:t>
            </w:r>
          </w:p>
        </w:tc>
        <w:tc>
          <w:tcPr>
            <w:tcW w:type="dxa" w:w="28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Route not registered or router not included in app</w:t>
            </w:r>
          </w:p>
        </w:tc>
        <w:tc>
          <w:tcPr>
            <w:tcW w:type="dxa" w:w="40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Check that the verify router is imported and included with app.include_router() in main.py</w:t>
            </w:r>
          </w:p>
        </w:tc>
      </w:tr>
      <w:tr>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Hash mismatch — returns 'TAMPERED'</w:t>
            </w:r>
          </w:p>
        </w:tc>
        <w:tc>
          <w:tcPr>
            <w:tcW w:type="dxa" w:w="28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asteroid_id or score format differs between storage and recomputation</w:t>
            </w:r>
          </w:p>
        </w:tc>
        <w:tc>
          <w:tcPr>
            <w:tcW w:type="dxa" w:w="40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Print both the stored hash input string and the recomputed input string and compare character by character</w:t>
            </w:r>
          </w:p>
        </w:tc>
      </w:tr>
      <w:tr>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Spinner never resolves</w:t>
            </w:r>
          </w:p>
        </w:tc>
        <w:tc>
          <w:tcPr>
            <w:tcW w:type="dxa" w:w="28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Frontend fetch call missing await or incorrect state update</w:t>
            </w:r>
          </w:p>
        </w:tc>
        <w:tc>
          <w:tcPr>
            <w:tcW w:type="dxa" w:w="40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Check the React component's useEffect — ensure the fetch result is stored in state and the loading flag is cleared on both success and error</w:t>
            </w:r>
          </w:p>
        </w:tc>
      </w:tr>
      <w:tr>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Empty audit log</w:t>
            </w:r>
          </w:p>
        </w:tc>
        <w:tc>
          <w:tcPr>
            <w:tcW w:type="dxa" w:w="28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batch/recent endpoint returning empty array</w:t>
            </w:r>
          </w:p>
        </w:tc>
        <w:tc>
          <w:tcPr>
            <w:tcW w:type="dxa" w:w="40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Check the database query — confirm that predictions exist in the table and the limit/offset parameters are correct</w:t>
            </w:r>
          </w:p>
        </w:tc>
      </w:tr>
    </w:tbl>
    <w:p>
      <w:pPr>
        <w:spacing w:after="60" w:before="60"/>
      </w:pPr>
      <w:r>
        <w:t xml:space="preserve"/>
      </w:r>
    </w:p>
    <w:p>
      <w:pPr>
        <w:pBdr>
          <w:bottom w:val="single" w:color="CCCCCC" w:sz="2"/>
        </w:pBdr>
        <w:spacing w:after="100" w:before="200"/>
      </w:pPr>
      <w:r>
        <w:rPr>
          <w:rFonts w:ascii="Times New Roman" w:cs="Times New Roman" w:eastAsia="Times New Roman" w:hAnsi="Times New Roman"/>
          <w:b/>
          <w:bCs/>
          <w:i/>
          <w:iCs/>
          <w:sz w:val="24"/>
          <w:szCs w:val="24"/>
        </w:rPr>
        <w:t xml:space="preserve">6.3  What the Fixed Research Lab Should Show</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Once fixed, the Research Lab verification panel should display the following elements clearly:</w:t>
      </w:r>
    </w:p>
    <w:p>
      <w:pPr>
        <w:spacing w:after="60" w:before="60"/>
      </w:pPr>
      <w:r>
        <w:t xml:space="preserve"/>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A 'Verify Prediction' input: the user types or pastes an asteroid designation. On submit, the panel calls /api/verify/{id} and shows either a green 'VERIFIED — Hash matches' banner or a red 'INTEGRITY FAILURE' banner.</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A 'Recent Verifications' table: populated from /api/verify/batch/recent, showing the last 10 verified predictions with columns: Designation, Risk Category, Anomaly Score, Stored Hash (first 16 chars), Status.</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A 'Model Cards' section: three cards for Geospatial RF, Isolation Forest, and KMeans, each with a 'View Full Card' button that calls /api/verify/model-cards and renders the card in a modal or expanded panel.</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A 'Verification Statistics' row: Total Predictions Verified (5,836), Last Verified (timestamp), Hash Algorithm (SHA-256), Salt String (astrogeo-asteroid-v1.0).</w:t>
      </w:r>
    </w:p>
    <w:p>
      <w:pPr>
        <w:spacing w:after="60" w:before="60"/>
      </w:pPr>
      <w:r>
        <w:t xml:space="preserve"/>
      </w:r>
    </w:p>
    <w:p>
      <w:pPr>
        <w:spacing w:after="60" w:before="60" w:line="320"/>
        <w:ind w:left="360"/>
        <w:jc w:val="both"/>
      </w:pPr>
      <w:r>
        <w:rPr>
          <w:rFonts w:ascii="Times New Roman" w:cs="Times New Roman" w:eastAsia="Times New Roman" w:hAnsi="Times New Roman"/>
          <w:i/>
          <w:iCs/>
          <w:color w:val="555555"/>
          <w:sz w:val="22"/>
          <w:szCs w:val="22"/>
        </w:rPr>
        <w:t xml:space="preserve">Note: For the paper and demo, the single most important thing is that clicking 'Verify' on any asteroid from the Astronomy Hub produces a green 'VERIFIED' result with the hash displayed. If only this one flow works perfectly, the responsible AI story holds.</w:t>
      </w:r>
    </w:p>
    <w:p>
      <w:r>
        <w:br w:type="page"/>
      </w:r>
    </w:p>
    <w:p>
      <w:pPr>
        <w:spacing w:after="180" w:before="360"/>
      </w:pPr>
      <w:r>
        <w:rPr>
          <w:rFonts w:ascii="Times New Roman" w:cs="Times New Roman" w:eastAsia="Times New Roman" w:hAnsi="Times New Roman"/>
          <w:b/>
          <w:bCs/>
          <w:caps/>
          <w:sz w:val="28"/>
          <w:szCs w:val="28"/>
        </w:rPr>
        <w:t xml:space="preserve">7. Feature 6 — AstroGeo Chatbot (Claude-Powered)</w:t>
      </w:r>
    </w:p>
    <w:p>
      <w:pPr>
        <w:spacing w:after="60" w:before="60"/>
      </w:pPr>
      <w:r>
        <w:t xml:space="preserve"/>
      </w:r>
    </w:p>
    <w:p>
      <w:pPr>
        <w:spacing w:after="160" w:before="0"/>
      </w:pPr>
      <w:r>
        <w:rPr>
          <w:rFonts w:ascii="Times New Roman" w:cs="Times New Roman" w:eastAsia="Times New Roman" w:hAnsi="Times New Roman"/>
          <w:i/>
          <w:iCs/>
          <w:color w:val="555555"/>
          <w:sz w:val="22"/>
          <w:szCs w:val="22"/>
        </w:rPr>
        <w:t xml:space="preserve">Scope: Full-stack. New backend proxy endpoint + new frontend floating chat widget present on all pages. Uses Anthropic API (claude-sonnet-4-6 model) with your Anthropic API key stored server-side only.</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The chatbot is a floating chat button in the bottom-right corner of every page (or top of the page if preferred — the document title says top, but bottom-right is the global convention and less intrusive during demos). On click, it opens a slide-up chat panel. The chatbot is pre-loaded with AstroGeo's full system context and has access to your FastAPI endpoints — it can answer questions about live asteroid data, current NDVI, launch probability, and cross-domain queries by calling your own backend before constructing its response.</w:t>
      </w:r>
    </w:p>
    <w:p>
      <w:pPr>
        <w:spacing w:after="60" w:before="60"/>
      </w:pPr>
      <w:r>
        <w:t xml:space="preserve"/>
      </w:r>
    </w:p>
    <w:p>
      <w:pPr>
        <w:pBdr>
          <w:bottom w:val="single" w:color="CCCCCC" w:sz="2"/>
        </w:pBdr>
        <w:spacing w:after="100" w:before="200"/>
      </w:pPr>
      <w:r>
        <w:rPr>
          <w:rFonts w:ascii="Times New Roman" w:cs="Times New Roman" w:eastAsia="Times New Roman" w:hAnsi="Times New Roman"/>
          <w:b/>
          <w:bCs/>
          <w:i/>
          <w:iCs/>
          <w:sz w:val="24"/>
          <w:szCs w:val="24"/>
        </w:rPr>
        <w:t xml:space="preserve">7.1  Architecture — What Goes Where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c>
          <w:tcPr>
            <w:tcW w:type="dxa" w:w="2000"/>
            <w:tcBorders>
              <w:top w:val="single" w:color="AAAAAA" w:sz="1"/>
              <w:left w:val="single" w:color="AAAAAA" w:sz="1"/>
              <w:bottom w:val="single" w:color="AAAAAA" w:sz="1"/>
              <w:right w:val="single" w:color="AAAAAA" w:sz="1"/>
            </w:tcBorders>
            <w:shd w:fill="2E4057" w:val="clear"/>
            <w:tcMar>
              <w:top w:type="dxa" w:w="100"/>
              <w:left w:type="dxa" w:w="140"/>
              <w:bottom w:type="dxa" w:w="100"/>
              <w:right w:type="dxa" w:w="140"/>
            </w:tcMar>
          </w:tcPr>
          <w:p>
            <w:r>
              <w:rPr>
                <w:rFonts w:ascii="Times New Roman" w:cs="Times New Roman" w:eastAsia="Times New Roman" w:hAnsi="Times New Roman"/>
                <w:b/>
                <w:bCs/>
                <w:color w:val="FFFFFF"/>
                <w:sz w:val="22"/>
                <w:szCs w:val="22"/>
              </w:rPr>
              <w:t xml:space="preserve">Component</w:t>
            </w:r>
          </w:p>
        </w:tc>
        <w:tc>
          <w:tcPr>
            <w:tcW w:type="dxa" w:w="2200"/>
            <w:tcBorders>
              <w:top w:val="single" w:color="AAAAAA" w:sz="1"/>
              <w:left w:val="single" w:color="AAAAAA" w:sz="1"/>
              <w:bottom w:val="single" w:color="AAAAAA" w:sz="1"/>
              <w:right w:val="single" w:color="AAAAAA" w:sz="1"/>
            </w:tcBorders>
            <w:shd w:fill="2E4057" w:val="clear"/>
            <w:tcMar>
              <w:top w:type="dxa" w:w="100"/>
              <w:left w:type="dxa" w:w="140"/>
              <w:bottom w:type="dxa" w:w="100"/>
              <w:right w:type="dxa" w:w="140"/>
            </w:tcMar>
          </w:tcPr>
          <w:p>
            <w:r>
              <w:rPr>
                <w:rFonts w:ascii="Times New Roman" w:cs="Times New Roman" w:eastAsia="Times New Roman" w:hAnsi="Times New Roman"/>
                <w:b/>
                <w:bCs/>
                <w:color w:val="FFFFFF"/>
                <w:sz w:val="22"/>
                <w:szCs w:val="22"/>
              </w:rPr>
              <w:t xml:space="preserve">Location</w:t>
            </w:r>
          </w:p>
        </w:tc>
        <w:tc>
          <w:tcPr>
            <w:tcW w:type="dxa" w:w="4826"/>
            <w:tcBorders>
              <w:top w:val="single" w:color="AAAAAA" w:sz="1"/>
              <w:left w:val="single" w:color="AAAAAA" w:sz="1"/>
              <w:bottom w:val="single" w:color="AAAAAA" w:sz="1"/>
              <w:right w:val="single" w:color="AAAAAA" w:sz="1"/>
            </w:tcBorders>
            <w:shd w:fill="2E4057" w:val="clear"/>
            <w:tcMar>
              <w:top w:type="dxa" w:w="100"/>
              <w:left w:type="dxa" w:w="140"/>
              <w:bottom w:type="dxa" w:w="100"/>
              <w:right w:type="dxa" w:w="140"/>
            </w:tcMar>
          </w:tcPr>
          <w:p>
            <w:r>
              <w:rPr>
                <w:rFonts w:ascii="Times New Roman" w:cs="Times New Roman" w:eastAsia="Times New Roman" w:hAnsi="Times New Roman"/>
                <w:b/>
                <w:bCs/>
                <w:color w:val="FFFFFF"/>
                <w:sz w:val="22"/>
                <w:szCs w:val="22"/>
              </w:rPr>
              <w:t xml:space="preserve">Responsibility</w:t>
            </w:r>
          </w:p>
        </w:tc>
      </w:tr>
      <w:tr>
        <w:tc>
          <w:tcPr>
            <w:tcW w:type="dxa" w:w="20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ANTHROPIC_API_KEY</w:t>
            </w:r>
          </w:p>
        </w:tc>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Backend .env file only</w:t>
            </w:r>
          </w:p>
        </w:tc>
        <w:tc>
          <w:tcPr>
            <w:tcW w:type="dxa" w:w="48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Never sent to browser under any circumstances</w:t>
            </w:r>
          </w:p>
        </w:tc>
      </w:tr>
      <w:tr>
        <w:tc>
          <w:tcPr>
            <w:tcW w:type="dxa" w:w="20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POST /api/chat</w:t>
            </w:r>
          </w:p>
        </w:tc>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FastAPI backend (new endpoint)</w:t>
            </w:r>
          </w:p>
        </w:tc>
        <w:tc>
          <w:tcPr>
            <w:tcW w:type="dxa" w:w="48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Receives message history from frontend, calls Anthropic API, returns response</w:t>
            </w:r>
          </w:p>
        </w:tc>
      </w:tr>
      <w:tr>
        <w:tc>
          <w:tcPr>
            <w:tcW w:type="dxa" w:w="20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AstroGeo System Prompt</w:t>
            </w:r>
          </w:p>
        </w:tc>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Backend — hardcoded in the /api/chat route handler</w:t>
            </w:r>
          </w:p>
        </w:tc>
        <w:tc>
          <w:tcPr>
            <w:tcW w:type="dxa" w:w="48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Gives Claude full context about AstroGeo's data, endpoints, and capabilities</w:t>
            </w:r>
          </w:p>
        </w:tc>
      </w:tr>
      <w:tr>
        <w:tc>
          <w:tcPr>
            <w:tcW w:type="dxa" w:w="20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Tool Call Logic</w:t>
            </w:r>
          </w:p>
        </w:tc>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Backend — /api/chat handler</w:t>
            </w:r>
          </w:p>
        </w:tc>
        <w:tc>
          <w:tcPr>
            <w:tcW w:type="dxa" w:w="48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When Claude needs live data, the handler calls your own FastAPI endpoints and injects results</w:t>
            </w:r>
          </w:p>
        </w:tc>
      </w:tr>
      <w:tr>
        <w:tc>
          <w:tcPr>
            <w:tcW w:type="dxa" w:w="20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Chat UI Component</w:t>
            </w:r>
          </w:p>
        </w:tc>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Next.js frontend</w:t>
            </w:r>
          </w:p>
        </w:tc>
        <w:tc>
          <w:tcPr>
            <w:tcW w:type="dxa" w:w="48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Floating button + slide-up panel, manages local message history, calls /api/chat</w:t>
            </w:r>
          </w:p>
        </w:tc>
      </w:tr>
      <w:tr>
        <w:tc>
          <w:tcPr>
            <w:tcW w:type="dxa" w:w="20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Message History</w:t>
            </w:r>
          </w:p>
        </w:tc>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Frontend React state only</w:t>
            </w:r>
          </w:p>
        </w:tc>
        <w:tc>
          <w:tcPr>
            <w:tcW w:type="dxa" w:w="48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Not persisted to database — resets on page refresh</w:t>
            </w:r>
          </w:p>
        </w:tc>
      </w:tr>
    </w:tbl>
    <w:p>
      <w:pPr>
        <w:spacing w:after="60" w:before="60"/>
      </w:pPr>
      <w:r>
        <w:t xml:space="preserve"/>
      </w:r>
    </w:p>
    <w:p>
      <w:pPr>
        <w:pBdr>
          <w:bottom w:val="single" w:color="CCCCCC" w:sz="2"/>
        </w:pBdr>
        <w:spacing w:after="100" w:before="200"/>
      </w:pPr>
      <w:r>
        <w:rPr>
          <w:rFonts w:ascii="Times New Roman" w:cs="Times New Roman" w:eastAsia="Times New Roman" w:hAnsi="Times New Roman"/>
          <w:b/>
          <w:bCs/>
          <w:i/>
          <w:iCs/>
          <w:sz w:val="24"/>
          <w:szCs w:val="24"/>
        </w:rPr>
        <w:t xml:space="preserve">7.2  The System Prompt — What to Tell Claude</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The system prompt is the most important part of the chatbot implementation. It must be detailed enough that Claude can answer AstroGeo-specific questions accurately. The following is the complete specification for what the system prompt should contain:</w:t>
      </w:r>
    </w:p>
    <w:p>
      <w:pPr>
        <w:spacing w:after="60" w:before="60"/>
      </w:pPr>
      <w:r>
        <w:t xml:space="preserve"/>
      </w:r>
    </w:p>
    <w:p>
      <w:pPr>
        <w:spacing w:after="80" w:before="160"/>
      </w:pPr>
      <w:r>
        <w:rPr>
          <w:rFonts w:ascii="Times New Roman" w:cs="Times New Roman" w:eastAsia="Times New Roman" w:hAnsi="Times New Roman"/>
          <w:b/>
          <w:bCs/>
          <w:color w:val="2E4057"/>
          <w:sz w:val="24"/>
          <w:szCs w:val="24"/>
        </w:rPr>
        <w:t xml:space="preserve">Identity and role:</w:t>
      </w:r>
    </w:p>
    <w:p>
      <w:pPr>
        <w:spacing w:after="80" w:before="80" w:line="360"/>
        <w:jc w:val="both"/>
      </w:pPr>
      <w:r>
        <w:rPr>
          <w:rFonts w:ascii="Times New Roman" w:cs="Times New Roman" w:eastAsia="Times New Roman" w:hAnsi="Times New Roman"/>
          <w:sz w:val="24"/>
          <w:szCs w:val="24"/>
        </w:rPr>
        <w:t xml:space="preserve">Claude is AstroGeo's AI assistant. AstroGeo is a full-stack platform for cross-domain astronomy and geospatial intelligence, built by students at SIES Graduate School of Technology. It integrates NASA CNEOS asteroid data, Sentinel-2 satellite imagery for 17 Indian agro-zones, ERA5 meteorological data, NASA DONKI solar event records, and 108 real ISRO launch missions.</w:t>
      </w:r>
    </w:p>
    <w:p>
      <w:pPr>
        <w:spacing w:after="60" w:before="60"/>
      </w:pPr>
      <w:r>
        <w:t xml:space="preserve"/>
      </w:r>
    </w:p>
    <w:p>
      <w:pPr>
        <w:spacing w:after="80" w:before="160"/>
      </w:pPr>
      <w:r>
        <w:rPr>
          <w:rFonts w:ascii="Times New Roman" w:cs="Times New Roman" w:eastAsia="Times New Roman" w:hAnsi="Times New Roman"/>
          <w:b/>
          <w:bCs/>
          <w:color w:val="2E4057"/>
          <w:sz w:val="24"/>
          <w:szCs w:val="24"/>
        </w:rPr>
        <w:t xml:space="preserve">Available live data (tell Claude what endpoints exist):</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Asteroid alerts and anomaly scores: /api/asteroids/alerts and /api/asteroids/clusters</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NDVI vegetation data for Indian zones: /api/earth/ndvi/{zone}</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Land cover change classifications: /api/earth/change/{zone}</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Drought risk scores: /api/agro/drought/{district}</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Launch probability with SHAP breakdown: /api/launch/probability</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Solar flare launch risk: /api/launch/solar-risk</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Cross-domain graph queries: /api/graph/query</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Prediction verification: /api/verify/{id}</w:t>
      </w:r>
    </w:p>
    <w:p>
      <w:pPr>
        <w:spacing w:after="60" w:before="60"/>
      </w:pPr>
      <w:r>
        <w:t xml:space="preserve"/>
      </w:r>
    </w:p>
    <w:p>
      <w:pPr>
        <w:spacing w:after="80" w:before="160"/>
      </w:pPr>
      <w:r>
        <w:rPr>
          <w:rFonts w:ascii="Times New Roman" w:cs="Times New Roman" w:eastAsia="Times New Roman" w:hAnsi="Times New Roman"/>
          <w:b/>
          <w:bCs/>
          <w:color w:val="2E4057"/>
          <w:sz w:val="24"/>
          <w:szCs w:val="24"/>
        </w:rPr>
        <w:t xml:space="preserve">Key facts Claude must know:</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The May 10 2024 G5 geomagnetic storm (Kp=9.0) disrupted GPS systems globally and is the primary demonstration event in AstroGeo.</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Marathwada and Vidarbha in Maharashtra are the two zones AstroGeo identifies as disrupted by this storm.</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The Isolation Forest model flags asteroids using kinetic_energy_proxy as its top SHAP feature.</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All 5,836 asteroid predictions are SHA-256 verified using the formula: SHA256(asteroid_id + '|' + score + '|' + risk_category + '|' + 'astrogeo-asteroid-v1.0').</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The launch probability model's top SHAP drivers are precipitation, monsoon_season, and cloud_cover.</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The three verified canonical demo queries and their expected answers.</w:t>
      </w:r>
    </w:p>
    <w:p>
      <w:pPr>
        <w:spacing w:after="60" w:before="60"/>
      </w:pPr>
      <w:r>
        <w:t xml:space="preserve"/>
      </w:r>
    </w:p>
    <w:p>
      <w:pPr>
        <w:spacing w:after="80" w:before="160"/>
      </w:pPr>
      <w:r>
        <w:rPr>
          <w:rFonts w:ascii="Times New Roman" w:cs="Times New Roman" w:eastAsia="Times New Roman" w:hAnsi="Times New Roman"/>
          <w:b/>
          <w:bCs/>
          <w:color w:val="2E4057"/>
          <w:sz w:val="24"/>
          <w:szCs w:val="24"/>
        </w:rPr>
        <w:t xml:space="preserve">Behavioural instructions:</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When a user asks about live data (current asteroids, today's launch probability, current NDVI), always fetch from the relevant endpoint before answering. Do not guess or use training data for live values.</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When a user asks a cross-domain question, route it through /api/graph/query and present the evidence chain.</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When a user asks to verify a prediction, call /api/verify/{id} with the designation they provide.</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Keep responses concise — three to five sentences for factual questions, longer for explanations of cross-domain links.</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If an endpoint call fails, say so honestly: 'I tried to fetch the latest asteroid data but the backend returned an error. Here is what I know from the last successful fetch...'</w:t>
      </w:r>
    </w:p>
    <w:p>
      <w:pPr>
        <w:spacing w:after="60" w:before="60"/>
      </w:pPr>
      <w:r>
        <w:t xml:space="preserve"/>
      </w:r>
    </w:p>
    <w:p>
      <w:pPr>
        <w:pBdr>
          <w:bottom w:val="single" w:color="CCCCCC" w:sz="2"/>
        </w:pBdr>
        <w:spacing w:after="100" w:before="200"/>
      </w:pPr>
      <w:r>
        <w:rPr>
          <w:rFonts w:ascii="Times New Roman" w:cs="Times New Roman" w:eastAsia="Times New Roman" w:hAnsi="Times New Roman"/>
          <w:b/>
          <w:bCs/>
          <w:i/>
          <w:iCs/>
          <w:sz w:val="24"/>
          <w:szCs w:val="24"/>
        </w:rPr>
        <w:t xml:space="preserve">7.3  Tool Call Flow (How the Backend Handler Works)</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The /api/chat endpoint receives a JSON body containing: { messages: [ {role, content}, ... ], user_query: string }. The handler processes the request in three steps:</w:t>
      </w:r>
    </w:p>
    <w:p>
      <w:pPr>
        <w:spacing w:after="60" w:before="60"/>
      </w:pPr>
      <w:r>
        <w:t xml:space="preserve"/>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Determine if live data is needed: scan the user_query for keywords that indicate a live data need. If the query contains words like 'today', 'current', 'now', 'latest', 'right now', or specific asteroid designations, zone names, or district names, the handler should pre-fetch the relevant data from the appropriate FastAPI endpoint before calling the Anthropic API.</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Inject live data into the message: prepend the fetched data to the user message as a system-injected context block. Example: [LIVE DATA FETCHED AT 14:32 IST] Asteroid 2024 YR4 anomaly score: 0.847, risk: HIGH, miss distance: 0.003 AU. This ensures Claude's response is grounded in real current data.</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Call Anthropic API: POST to https://api.anthropic.com/v1/messages with the full message history including the injected data, the system prompt, and the current user message. Use model: 'claude-sonnet-4-6', max_tokens: 1024. Stream the response back to the frontend using Server-Sent Events or return the full response as JSON depending on your preference.</w:t>
      </w:r>
    </w:p>
    <w:p>
      <w:pPr>
        <w:spacing w:after="60" w:before="60"/>
      </w:pPr>
      <w:r>
        <w:t xml:space="preserve"/>
      </w:r>
    </w:p>
    <w:p>
      <w:pPr>
        <w:spacing w:after="60" w:before="60" w:line="320"/>
        <w:ind w:left="360"/>
        <w:jc w:val="both"/>
      </w:pPr>
      <w:r>
        <w:rPr>
          <w:rFonts w:ascii="Times New Roman" w:cs="Times New Roman" w:eastAsia="Times New Roman" w:hAnsi="Times New Roman"/>
          <w:i/>
          <w:iCs/>
          <w:color w:val="555555"/>
          <w:sz w:val="22"/>
          <w:szCs w:val="22"/>
        </w:rPr>
        <w:t xml:space="preserve">Note: Do not use the Anthropic API's tool_use feature for this implementation. It adds significant complexity. Instead, use the keyword-scanning approach above: the backend Python code does the tool calling, not Claude. Claude only sees the results, formatted as injected context. This is simpler, more reliable, and faster.</w:t>
      </w:r>
    </w:p>
    <w:p>
      <w:pPr>
        <w:spacing w:after="60" w:before="60"/>
      </w:pPr>
      <w:r>
        <w:t xml:space="preserve"/>
      </w:r>
    </w:p>
    <w:p>
      <w:pPr>
        <w:pBdr>
          <w:bottom w:val="single" w:color="CCCCCC" w:sz="2"/>
        </w:pBdr>
        <w:spacing w:after="100" w:before="200"/>
      </w:pPr>
      <w:r>
        <w:rPr>
          <w:rFonts w:ascii="Times New Roman" w:cs="Times New Roman" w:eastAsia="Times New Roman" w:hAnsi="Times New Roman"/>
          <w:b/>
          <w:bCs/>
          <w:i/>
          <w:iCs/>
          <w:sz w:val="24"/>
          <w:szCs w:val="24"/>
        </w:rPr>
        <w:t xml:space="preserve">7.4  Frontend Chat Widget Specification</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The chat widget consists of two elements: a trigger button and a chat panel.</w:t>
      </w:r>
    </w:p>
    <w:p>
      <w:pPr>
        <w:spacing w:after="60" w:before="60"/>
      </w:pPr>
      <w:r>
        <w:t xml:space="preserve"/>
      </w:r>
    </w:p>
    <w:p>
      <w:pPr>
        <w:spacing w:after="80" w:before="160"/>
      </w:pPr>
      <w:r>
        <w:rPr>
          <w:rFonts w:ascii="Times New Roman" w:cs="Times New Roman" w:eastAsia="Times New Roman" w:hAnsi="Times New Roman"/>
          <w:b/>
          <w:bCs/>
          <w:color w:val="2E4057"/>
          <w:sz w:val="24"/>
          <w:szCs w:val="24"/>
        </w:rPr>
        <w:t xml:space="preserve">Trigger button:</w:t>
      </w:r>
    </w:p>
    <w:p>
      <w:pPr>
        <w:spacing w:after="80" w:before="80" w:line="360"/>
        <w:jc w:val="both"/>
      </w:pPr>
      <w:r>
        <w:rPr>
          <w:rFonts w:ascii="Times New Roman" w:cs="Times New Roman" w:eastAsia="Times New Roman" w:hAnsi="Times New Roman"/>
          <w:sz w:val="24"/>
          <w:szCs w:val="24"/>
        </w:rPr>
        <w:t xml:space="preserve">A circular floating button in the bottom-right corner of every page. It should use a small robot or chat icon. The button has a subtle pulsing animation when the chatbot is ready. If the backend /api/chat endpoint is unreachable, the button should be grey and unclickable with a tooltip 'Chatbot offline'.</w:t>
      </w:r>
    </w:p>
    <w:p>
      <w:pPr>
        <w:spacing w:after="60" w:before="60"/>
      </w:pPr>
      <w:r>
        <w:t xml:space="preserve"/>
      </w:r>
    </w:p>
    <w:p>
      <w:pPr>
        <w:spacing w:after="80" w:before="160"/>
      </w:pPr>
      <w:r>
        <w:rPr>
          <w:rFonts w:ascii="Times New Roman" w:cs="Times New Roman" w:eastAsia="Times New Roman" w:hAnsi="Times New Roman"/>
          <w:b/>
          <w:bCs/>
          <w:color w:val="2E4057"/>
          <w:sz w:val="24"/>
          <w:szCs w:val="24"/>
        </w:rPr>
        <w:t xml:space="preserve">Chat panel:</w:t>
      </w:r>
    </w:p>
    <w:p>
      <w:pPr>
        <w:spacing w:after="80" w:before="80" w:line="360"/>
        <w:jc w:val="both"/>
      </w:pPr>
      <w:r>
        <w:rPr>
          <w:rFonts w:ascii="Times New Roman" w:cs="Times New Roman" w:eastAsia="Times New Roman" w:hAnsi="Times New Roman"/>
          <w:sz w:val="24"/>
          <w:szCs w:val="24"/>
        </w:rPr>
        <w:t xml:space="preserve">A slide-up panel that appears from the bottom-right, approximately 380px wide and 520px tall. It contains:</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Header bar: 'AstroGeo AI' with the AstroGeo logo, a 'Powered by Claude' attribution in small text, and a close button (X).</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Message area: scrollable list of messages. User messages are right-aligned with a dark background. Assistant messages are left-aligned with a lighter background. Each assistant message shows a small thinking spinner while the response is loading.</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Suggested queries: on first open (empty state), show four clickable suggestion chips: 'What asteroids are at risk today?', 'Did the May 2024 storm affect Maharashtra?', 'What is today's launch probability?', 'Verify prediction for [latest anomalous asteroid]'. Clicking a chip sends it as the user message.</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Input area: a text field with a send button. Pressing Enter or clicking Send submits the message. The input is disabled while a response is loading.</w:t>
      </w:r>
    </w:p>
    <w:p>
      <w:pPr>
        <w:spacing w:after="60" w:before="60"/>
      </w:pPr>
      <w:r>
        <w:t xml:space="preserve"/>
      </w:r>
    </w:p>
    <w:p>
      <w:pPr>
        <w:spacing w:after="80" w:before="160"/>
      </w:pPr>
      <w:r>
        <w:rPr>
          <w:rFonts w:ascii="Times New Roman" w:cs="Times New Roman" w:eastAsia="Times New Roman" w:hAnsi="Times New Roman"/>
          <w:b/>
          <w:bCs/>
          <w:color w:val="2E4057"/>
          <w:sz w:val="24"/>
          <w:szCs w:val="24"/>
        </w:rPr>
        <w:t xml:space="preserve">Suggested query responses that must work on demo day: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c>
          <w:tcPr>
            <w:tcW w:type="dxa" w:w="2400"/>
            <w:tcBorders>
              <w:top w:val="single" w:color="AAAAAA" w:sz="1"/>
              <w:left w:val="single" w:color="AAAAAA" w:sz="1"/>
              <w:bottom w:val="single" w:color="AAAAAA" w:sz="1"/>
              <w:right w:val="single" w:color="AAAAAA" w:sz="1"/>
            </w:tcBorders>
            <w:shd w:fill="2E4057" w:val="clear"/>
            <w:tcMar>
              <w:top w:type="dxa" w:w="100"/>
              <w:left w:type="dxa" w:w="140"/>
              <w:bottom w:type="dxa" w:w="100"/>
              <w:right w:type="dxa" w:w="140"/>
            </w:tcMar>
          </w:tcPr>
          <w:p>
            <w:r>
              <w:rPr>
                <w:rFonts w:ascii="Times New Roman" w:cs="Times New Roman" w:eastAsia="Times New Roman" w:hAnsi="Times New Roman"/>
                <w:b/>
                <w:bCs/>
                <w:color w:val="FFFFFF"/>
                <w:sz w:val="22"/>
                <w:szCs w:val="22"/>
              </w:rPr>
              <w:t xml:space="preserve">Suggested Query</w:t>
            </w:r>
          </w:p>
        </w:tc>
        <w:tc>
          <w:tcPr>
            <w:tcW w:type="dxa" w:w="2200"/>
            <w:tcBorders>
              <w:top w:val="single" w:color="AAAAAA" w:sz="1"/>
              <w:left w:val="single" w:color="AAAAAA" w:sz="1"/>
              <w:bottom w:val="single" w:color="AAAAAA" w:sz="1"/>
              <w:right w:val="single" w:color="AAAAAA" w:sz="1"/>
            </w:tcBorders>
            <w:shd w:fill="2E4057" w:val="clear"/>
            <w:tcMar>
              <w:top w:type="dxa" w:w="100"/>
              <w:left w:type="dxa" w:w="140"/>
              <w:bottom w:type="dxa" w:w="100"/>
              <w:right w:type="dxa" w:w="140"/>
            </w:tcMar>
          </w:tcPr>
          <w:p>
            <w:r>
              <w:rPr>
                <w:rFonts w:ascii="Times New Roman" w:cs="Times New Roman" w:eastAsia="Times New Roman" w:hAnsi="Times New Roman"/>
                <w:b/>
                <w:bCs/>
                <w:color w:val="FFFFFF"/>
                <w:sz w:val="22"/>
                <w:szCs w:val="22"/>
              </w:rPr>
              <w:t xml:space="preserve">Expected Response Source</w:t>
            </w:r>
          </w:p>
        </w:tc>
        <w:tc>
          <w:tcPr>
            <w:tcW w:type="dxa" w:w="4426"/>
            <w:tcBorders>
              <w:top w:val="single" w:color="AAAAAA" w:sz="1"/>
              <w:left w:val="single" w:color="AAAAAA" w:sz="1"/>
              <w:bottom w:val="single" w:color="AAAAAA" w:sz="1"/>
              <w:right w:val="single" w:color="AAAAAA" w:sz="1"/>
            </w:tcBorders>
            <w:shd w:fill="2E4057" w:val="clear"/>
            <w:tcMar>
              <w:top w:type="dxa" w:w="100"/>
              <w:left w:type="dxa" w:w="140"/>
              <w:bottom w:type="dxa" w:w="100"/>
              <w:right w:type="dxa" w:w="140"/>
            </w:tcMar>
          </w:tcPr>
          <w:p>
            <w:r>
              <w:rPr>
                <w:rFonts w:ascii="Times New Roman" w:cs="Times New Roman" w:eastAsia="Times New Roman" w:hAnsi="Times New Roman"/>
                <w:b/>
                <w:bCs/>
                <w:color w:val="FFFFFF"/>
                <w:sz w:val="22"/>
                <w:szCs w:val="22"/>
              </w:rPr>
              <w:t xml:space="preserve">What Claude Should Say</w:t>
            </w:r>
          </w:p>
        </w:tc>
      </w:tr>
      <w:tr>
        <w:tc>
          <w:tcPr>
            <w:tcW w:type="dxa" w:w="24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What asteroids are at risk today?</w:t>
            </w:r>
          </w:p>
        </w:tc>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Live fetch from /api/asteroids/alerts</w:t>
            </w:r>
          </w:p>
        </w:tc>
        <w:tc>
          <w:tcPr>
            <w:tcW w:type="dxa" w:w="44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Top 3 asteroids by anomaly score with risk category, velocity, and miss distance. Mention kinetic_energy_proxy as the top SHAP driver.</w:t>
            </w:r>
          </w:p>
        </w:tc>
      </w:tr>
      <w:tr>
        <w:tc>
          <w:tcPr>
            <w:tcW w:type="dxa" w:w="24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Did the May 2024 storm affect Maharashtra?</w:t>
            </w:r>
          </w:p>
        </w:tc>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/api/graph/query cross-domain path</w:t>
            </w:r>
          </w:p>
        </w:tc>
        <w:tc>
          <w:tcPr>
            <w:tcW w:type="dxa" w:w="44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Yes — Kp9.0 storm on May 10 2024 triggered DISRUPTS edges to Southern India region. Marathwada and Vidarbha zones showed NDVI stress in 2024 composites. 6-step evidence chain.</w:t>
            </w:r>
          </w:p>
        </w:tc>
      </w:tr>
      <w:tr>
        <w:tc>
          <w:tcPr>
            <w:tcW w:type="dxa" w:w="24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What is today's launch probability?</w:t>
            </w:r>
          </w:p>
        </w:tc>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Live fetch from /api/launch/probability</w:t>
            </w:r>
          </w:p>
        </w:tc>
        <w:tc>
          <w:tcPr>
            <w:tcW w:type="dxa" w:w="44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Probability value, top 2 SHAP drivers, solar risk level, one-sentence recommendation.</w:t>
            </w:r>
          </w:p>
        </w:tc>
      </w:tr>
      <w:tr>
        <w:tc>
          <w:tcPr>
            <w:tcW w:type="dxa" w:w="24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Verify prediction for latest asteroid</w:t>
            </w:r>
          </w:p>
        </w:tc>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Live fetch /api/asteroids/alerts then /api/verify/{des}</w:t>
            </w:r>
          </w:p>
        </w:tc>
        <w:tc>
          <w:tcPr>
            <w:tcW w:type="dxa" w:w="44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Designation, anomaly score, stored hash (first 16 chars), VERIFIED or FAILED status.</w:t>
            </w:r>
          </w:p>
        </w:tc>
      </w:tr>
    </w:tbl>
    <w:p>
      <w:r>
        <w:br w:type="page"/>
      </w:r>
    </w:p>
    <w:p>
      <w:pPr>
        <w:spacing w:after="180" w:before="360"/>
      </w:pPr>
      <w:r>
        <w:rPr>
          <w:rFonts w:ascii="Times New Roman" w:cs="Times New Roman" w:eastAsia="Times New Roman" w:hAnsi="Times New Roman"/>
          <w:b/>
          <w:bCs/>
          <w:caps/>
          <w:sz w:val="28"/>
          <w:szCs w:val="28"/>
        </w:rPr>
        <w:t xml:space="preserve">8. Implementation Order and Time Estimates</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The following order minimises dependency issues and maximises what is demoable at each stage. Do not start Feature N+1 until Feature N is working end-to-end.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400"/>
        <w:gridCol w:w="3826"/>
      </w:tblGrid>
      <w:tr>
        <w:tc>
          <w:tcPr>
            <w:tcW w:type="dxa" w:w="600"/>
            <w:tcBorders>
              <w:top w:val="single" w:color="AAAAAA" w:sz="1"/>
              <w:left w:val="single" w:color="AAAAAA" w:sz="1"/>
              <w:bottom w:val="single" w:color="AAAAAA" w:sz="1"/>
              <w:right w:val="single" w:color="AAAAAA" w:sz="1"/>
            </w:tcBorders>
            <w:shd w:fill="2E4057" w:val="clear"/>
            <w:tcMar>
              <w:top w:type="dxa" w:w="100"/>
              <w:left w:type="dxa" w:w="140"/>
              <w:bottom w:type="dxa" w:w="100"/>
              <w:right w:type="dxa" w:w="140"/>
            </w:tcMar>
          </w:tcPr>
          <w:p>
            <w:r>
              <w:rPr>
                <w:rFonts w:ascii="Times New Roman" w:cs="Times New Roman" w:eastAsia="Times New Roman" w:hAnsi="Times New Roman"/>
                <w:b/>
                <w:bCs/>
                <w:color w:val="FFFFFF"/>
                <w:sz w:val="22"/>
                <w:szCs w:val="22"/>
              </w:rPr>
              <w:t xml:space="preserve">Order</w:t>
            </w:r>
          </w:p>
        </w:tc>
        <w:tc>
          <w:tcPr>
            <w:tcW w:type="dxa" w:w="3200"/>
            <w:tcBorders>
              <w:top w:val="single" w:color="AAAAAA" w:sz="1"/>
              <w:left w:val="single" w:color="AAAAAA" w:sz="1"/>
              <w:bottom w:val="single" w:color="AAAAAA" w:sz="1"/>
              <w:right w:val="single" w:color="AAAAAA" w:sz="1"/>
            </w:tcBorders>
            <w:shd w:fill="2E4057" w:val="clear"/>
            <w:tcMar>
              <w:top w:type="dxa" w:w="100"/>
              <w:left w:type="dxa" w:w="140"/>
              <w:bottom w:type="dxa" w:w="100"/>
              <w:right w:type="dxa" w:w="140"/>
            </w:tcMar>
          </w:tcPr>
          <w:p>
            <w:r>
              <w:rPr>
                <w:rFonts w:ascii="Times New Roman" w:cs="Times New Roman" w:eastAsia="Times New Roman" w:hAnsi="Times New Roman"/>
                <w:b/>
                <w:bCs/>
                <w:color w:val="FFFFFF"/>
                <w:sz w:val="22"/>
                <w:szCs w:val="22"/>
              </w:rPr>
              <w:t xml:space="preserve">Feature</w:t>
            </w:r>
          </w:p>
        </w:tc>
        <w:tc>
          <w:tcPr>
            <w:tcW w:type="dxa" w:w="1400"/>
            <w:tcBorders>
              <w:top w:val="single" w:color="AAAAAA" w:sz="1"/>
              <w:left w:val="single" w:color="AAAAAA" w:sz="1"/>
              <w:bottom w:val="single" w:color="AAAAAA" w:sz="1"/>
              <w:right w:val="single" w:color="AAAAAA" w:sz="1"/>
            </w:tcBorders>
            <w:shd w:fill="2E4057" w:val="clear"/>
            <w:tcMar>
              <w:top w:type="dxa" w:w="100"/>
              <w:left w:type="dxa" w:w="140"/>
              <w:bottom w:type="dxa" w:w="100"/>
              <w:right w:type="dxa" w:w="140"/>
            </w:tcMar>
          </w:tcPr>
          <w:p>
            <w:r>
              <w:rPr>
                <w:rFonts w:ascii="Times New Roman" w:cs="Times New Roman" w:eastAsia="Times New Roman" w:hAnsi="Times New Roman"/>
                <w:b/>
                <w:bCs/>
                <w:color w:val="FFFFFF"/>
                <w:sz w:val="22"/>
                <w:szCs w:val="22"/>
              </w:rPr>
              <w:t xml:space="preserve">Est. Time</w:t>
            </w:r>
          </w:p>
        </w:tc>
        <w:tc>
          <w:tcPr>
            <w:tcW w:type="dxa" w:w="3826"/>
            <w:tcBorders>
              <w:top w:val="single" w:color="AAAAAA" w:sz="1"/>
              <w:left w:val="single" w:color="AAAAAA" w:sz="1"/>
              <w:bottom w:val="single" w:color="AAAAAA" w:sz="1"/>
              <w:right w:val="single" w:color="AAAAAA" w:sz="1"/>
            </w:tcBorders>
            <w:shd w:fill="2E4057" w:val="clear"/>
            <w:tcMar>
              <w:top w:type="dxa" w:w="100"/>
              <w:left w:type="dxa" w:w="140"/>
              <w:bottom w:type="dxa" w:w="100"/>
              <w:right w:type="dxa" w:w="140"/>
            </w:tcMar>
          </w:tcPr>
          <w:p>
            <w:r>
              <w:rPr>
                <w:rFonts w:ascii="Times New Roman" w:cs="Times New Roman" w:eastAsia="Times New Roman" w:hAnsi="Times New Roman"/>
                <w:b/>
                <w:bCs/>
                <w:color w:val="FFFFFF"/>
                <w:sz w:val="22"/>
                <w:szCs w:val="22"/>
              </w:rPr>
              <w:t xml:space="preserve">Dependency</w:t>
            </w:r>
          </w:p>
        </w:tc>
      </w:tr>
      <w:tr>
        <w:tc>
          <w:tcPr>
            <w:tcW w:type="dxa" w:w="6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1</w:t>
            </w:r>
          </w:p>
        </w:tc>
        <w:tc>
          <w:tcPr>
            <w:tcW w:type="dxa" w:w="3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Research Lab Verification Fix (Feature 5)</w:t>
            </w:r>
          </w:p>
        </w:tc>
        <w:tc>
          <w:tcPr>
            <w:tcW w:type="dxa" w:w="14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2-4 hours</w:t>
            </w:r>
          </w:p>
        </w:tc>
        <w:tc>
          <w:tcPr>
            <w:tcW w:type="dxa" w:w="38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None — fix existing broken code first</w:t>
            </w:r>
          </w:p>
        </w:tc>
      </w:tr>
      <w:tr>
        <w:tc>
          <w:tcPr>
            <w:tcW w:type="dxa" w:w="6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2</w:t>
            </w:r>
          </w:p>
        </w:tc>
        <w:tc>
          <w:tcPr>
            <w:tcW w:type="dxa" w:w="3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LaunchWindow Neo4j nodes + MAY_DISRUPT edges (Feature 1 part 2)</w:t>
            </w:r>
          </w:p>
        </w:tc>
        <w:tc>
          <w:tcPr>
            <w:tcW w:type="dxa" w:w="14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3-4 hours</w:t>
            </w:r>
          </w:p>
        </w:tc>
        <w:tc>
          <w:tcPr>
            <w:tcW w:type="dxa" w:w="38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Requires 108-mission DB + DONKI API access</w:t>
            </w:r>
          </w:p>
        </w:tc>
      </w:tr>
      <w:tr>
        <w:tc>
          <w:tcPr>
            <w:tcW w:type="dxa" w:w="6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3</w:t>
            </w:r>
          </w:p>
        </w:tc>
        <w:tc>
          <w:tcPr>
            <w:tcW w:type="dxa" w:w="3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Solar Flare Launch Risk endpoint + Frontend panel (Features 1+3)</w:t>
            </w:r>
          </w:p>
        </w:tc>
        <w:tc>
          <w:tcPr>
            <w:tcW w:type="dxa" w:w="14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3-4 hours</w:t>
            </w:r>
          </w:p>
        </w:tc>
        <w:tc>
          <w:tcPr>
            <w:tcW w:type="dxa" w:w="38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Requires Feature 2 nodes to be in Neo4j</w:t>
            </w:r>
          </w:p>
        </w:tc>
      </w:tr>
      <w:tr>
        <w:tc>
          <w:tcPr>
            <w:tcW w:type="dxa" w:w="6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4</w:t>
            </w:r>
          </w:p>
        </w:tc>
        <w:tc>
          <w:tcPr>
            <w:tcW w:type="dxa" w:w="3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Monsoon SHAP Breakdown Card (Feature 2)</w:t>
            </w:r>
          </w:p>
        </w:tc>
        <w:tc>
          <w:tcPr>
            <w:tcW w:type="dxa" w:w="14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2-3 hours</w:t>
            </w:r>
          </w:p>
        </w:tc>
        <w:tc>
          <w:tcPr>
            <w:tcW w:type="dxa" w:w="38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Requires /api/launch/probability to return shap_contributions</w:t>
            </w:r>
          </w:p>
        </w:tc>
      </w:tr>
      <w:tr>
        <w:tc>
          <w:tcPr>
            <w:tcW w:type="dxa" w:w="6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5</w:t>
            </w:r>
          </w:p>
        </w:tc>
        <w:tc>
          <w:tcPr>
            <w:tcW w:type="dxa" w:w="3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APPROACHES_DURING_ACTIVE_PERIOD edges + Asteroid badge (Features 1+4)</w:t>
            </w:r>
          </w:p>
        </w:tc>
        <w:tc>
          <w:tcPr>
            <w:tcW w:type="dxa" w:w="14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3-4 hours</w:t>
            </w:r>
          </w:p>
        </w:tc>
        <w:tc>
          <w:tcPr>
            <w:tcW w:type="dxa" w:w="38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Requires anomaly scores in DB + DONKI access</w:t>
            </w:r>
          </w:p>
        </w:tc>
      </w:tr>
      <w:tr>
        <w:tc>
          <w:tcPr>
            <w:tcW w:type="dxa" w:w="6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6</w:t>
            </w:r>
          </w:p>
        </w:tc>
        <w:tc>
          <w:tcPr>
            <w:tcW w:type="dxa" w:w="3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Chatbot backend proxy + System prompt (Feature 6 backend)</w:t>
            </w:r>
          </w:p>
        </w:tc>
        <w:tc>
          <w:tcPr>
            <w:tcW w:type="dxa" w:w="14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3-4 hours</w:t>
            </w:r>
          </w:p>
        </w:tc>
        <w:tc>
          <w:tcPr>
            <w:tcW w:type="dxa" w:w="38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Requires ANTHROPIC_API_KEY in .env</w:t>
            </w:r>
          </w:p>
        </w:tc>
      </w:tr>
      <w:tr>
        <w:tc>
          <w:tcPr>
            <w:tcW w:type="dxa" w:w="6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7</w:t>
            </w:r>
          </w:p>
        </w:tc>
        <w:tc>
          <w:tcPr>
            <w:tcW w:type="dxa" w:w="3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Chatbot frontend widget (Feature 6 frontend)</w:t>
            </w:r>
          </w:p>
        </w:tc>
        <w:tc>
          <w:tcPr>
            <w:tcW w:type="dxa" w:w="14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3-4 hours</w:t>
            </w:r>
          </w:p>
        </w:tc>
        <w:tc>
          <w:tcPr>
            <w:tcW w:type="dxa" w:w="38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Requires Feature 6 backend working</w:t>
            </w:r>
          </w:p>
        </w:tc>
      </w:tr>
    </w:tbl>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Total estimated implementation time: 19 to 27 hours of focused development. This is achievable across 3 to 4 days for a single developer who is already familiar with the codebase.</w:t>
      </w:r>
    </w:p>
    <w:p>
      <w:pPr>
        <w:spacing w:after="60" w:before="60"/>
      </w:pPr>
      <w:r>
        <w:t xml:space="preserve"/>
      </w:r>
    </w:p>
    <w:p>
      <w:pPr>
        <w:spacing w:after="60" w:before="60" w:line="320"/>
        <w:ind w:left="360"/>
        <w:jc w:val="both"/>
      </w:pPr>
      <w:r>
        <w:rPr>
          <w:rFonts w:ascii="Times New Roman" w:cs="Times New Roman" w:eastAsia="Times New Roman" w:hAnsi="Times New Roman"/>
          <w:i/>
          <w:iCs/>
          <w:color w:val="555555"/>
          <w:sz w:val="22"/>
          <w:szCs w:val="22"/>
        </w:rPr>
        <w:t xml:space="preserve">Note: If time is short, stop after Feature 4. The Research Lab fix + SHAP card + Solar Risk panel cover the three most impactful demo elements. The chatbot, while impressive, is additive — the platform is fully defensible without it.</w:t>
      </w:r>
    </w:p>
    <w:p>
      <w:r>
        <w:br w:type="page"/>
      </w:r>
    </w:p>
    <w:p>
      <w:pPr>
        <w:spacing w:after="180" w:before="360"/>
      </w:pPr>
      <w:r>
        <w:rPr>
          <w:rFonts w:ascii="Times New Roman" w:cs="Times New Roman" w:eastAsia="Times New Roman" w:hAnsi="Times New Roman"/>
          <w:b/>
          <w:bCs/>
          <w:caps/>
          <w:sz w:val="28"/>
          <w:szCs w:val="28"/>
        </w:rPr>
        <w:t xml:space="preserve">9. Environment Variables and API Keys Required</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All keys and secrets go in the backend .env file. Never hardcode them in source files. Never include them in the frontend bundle. The following table lists every external API key this implementation requires, what it is used for, and where to obtain it.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226"/>
      </w:tblGrid>
      <w:tr>
        <w:tc>
          <w:tcPr>
            <w:tcW w:type="dxa" w:w="2200"/>
            <w:tcBorders>
              <w:top w:val="single" w:color="AAAAAA" w:sz="1"/>
              <w:left w:val="single" w:color="AAAAAA" w:sz="1"/>
              <w:bottom w:val="single" w:color="AAAAAA" w:sz="1"/>
              <w:right w:val="single" w:color="AAAAAA" w:sz="1"/>
            </w:tcBorders>
            <w:shd w:fill="2E4057" w:val="clear"/>
            <w:tcMar>
              <w:top w:type="dxa" w:w="100"/>
              <w:left w:type="dxa" w:w="140"/>
              <w:bottom w:type="dxa" w:w="100"/>
              <w:right w:type="dxa" w:w="140"/>
            </w:tcMar>
          </w:tcPr>
          <w:p>
            <w:r>
              <w:rPr>
                <w:rFonts w:ascii="Times New Roman" w:cs="Times New Roman" w:eastAsia="Times New Roman" w:hAnsi="Times New Roman"/>
                <w:b/>
                <w:bCs/>
                <w:color w:val="FFFFFF"/>
                <w:sz w:val="22"/>
                <w:szCs w:val="22"/>
              </w:rPr>
              <w:t xml:space="preserve">Variable Name</w:t>
            </w:r>
          </w:p>
        </w:tc>
        <w:tc>
          <w:tcPr>
            <w:tcW w:type="dxa" w:w="2200"/>
            <w:tcBorders>
              <w:top w:val="single" w:color="AAAAAA" w:sz="1"/>
              <w:left w:val="single" w:color="AAAAAA" w:sz="1"/>
              <w:bottom w:val="single" w:color="AAAAAA" w:sz="1"/>
              <w:right w:val="single" w:color="AAAAAA" w:sz="1"/>
            </w:tcBorders>
            <w:shd w:fill="2E4057" w:val="clear"/>
            <w:tcMar>
              <w:top w:type="dxa" w:w="100"/>
              <w:left w:type="dxa" w:w="140"/>
              <w:bottom w:type="dxa" w:w="100"/>
              <w:right w:type="dxa" w:w="140"/>
            </w:tcMar>
          </w:tcPr>
          <w:p>
            <w:r>
              <w:rPr>
                <w:rFonts w:ascii="Times New Roman" w:cs="Times New Roman" w:eastAsia="Times New Roman" w:hAnsi="Times New Roman"/>
                <w:b/>
                <w:bCs/>
                <w:color w:val="FFFFFF"/>
                <w:sz w:val="22"/>
                <w:szCs w:val="22"/>
              </w:rPr>
              <w:t xml:space="preserve">Used For</w:t>
            </w:r>
          </w:p>
        </w:tc>
        <w:tc>
          <w:tcPr>
            <w:tcW w:type="dxa" w:w="2400"/>
            <w:tcBorders>
              <w:top w:val="single" w:color="AAAAAA" w:sz="1"/>
              <w:left w:val="single" w:color="AAAAAA" w:sz="1"/>
              <w:bottom w:val="single" w:color="AAAAAA" w:sz="1"/>
              <w:right w:val="single" w:color="AAAAAA" w:sz="1"/>
            </w:tcBorders>
            <w:shd w:fill="2E4057" w:val="clear"/>
            <w:tcMar>
              <w:top w:type="dxa" w:w="100"/>
              <w:left w:type="dxa" w:w="140"/>
              <w:bottom w:type="dxa" w:w="100"/>
              <w:right w:type="dxa" w:w="140"/>
            </w:tcMar>
          </w:tcPr>
          <w:p>
            <w:r>
              <w:rPr>
                <w:rFonts w:ascii="Times New Roman" w:cs="Times New Roman" w:eastAsia="Times New Roman" w:hAnsi="Times New Roman"/>
                <w:b/>
                <w:bCs/>
                <w:color w:val="FFFFFF"/>
                <w:sz w:val="22"/>
                <w:szCs w:val="22"/>
              </w:rPr>
              <w:t xml:space="preserve">Where to Get It</w:t>
            </w:r>
          </w:p>
        </w:tc>
        <w:tc>
          <w:tcPr>
            <w:tcW w:type="dxa" w:w="2226"/>
            <w:tcBorders>
              <w:top w:val="single" w:color="AAAAAA" w:sz="1"/>
              <w:left w:val="single" w:color="AAAAAA" w:sz="1"/>
              <w:bottom w:val="single" w:color="AAAAAA" w:sz="1"/>
              <w:right w:val="single" w:color="AAAAAA" w:sz="1"/>
            </w:tcBorders>
            <w:shd w:fill="2E4057" w:val="clear"/>
            <w:tcMar>
              <w:top w:type="dxa" w:w="100"/>
              <w:left w:type="dxa" w:w="140"/>
              <w:bottom w:type="dxa" w:w="100"/>
              <w:right w:type="dxa" w:w="140"/>
            </w:tcMar>
          </w:tcPr>
          <w:p>
            <w:r>
              <w:rPr>
                <w:rFonts w:ascii="Times New Roman" w:cs="Times New Roman" w:eastAsia="Times New Roman" w:hAnsi="Times New Roman"/>
                <w:b/>
                <w:bCs/>
                <w:color w:val="FFFFFF"/>
                <w:sz w:val="22"/>
                <w:szCs w:val="22"/>
              </w:rPr>
              <w:t xml:space="preserve">Already Have?</w:t>
            </w:r>
          </w:p>
        </w:tc>
      </w:tr>
      <w:tr>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NEO4J_URI</w:t>
            </w:r>
          </w:p>
        </w:tc>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Neo4j AuraDB connection</w:t>
            </w:r>
          </w:p>
        </w:tc>
        <w:tc>
          <w:tcPr>
            <w:tcW w:type="dxa" w:w="24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Neo4j AuraDB dashboard</w:t>
            </w:r>
          </w:p>
        </w:tc>
        <w:tc>
          <w:tcPr>
            <w:tcW w:type="dxa" w:w="22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YES</w:t>
            </w:r>
          </w:p>
        </w:tc>
      </w:tr>
      <w:tr>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NEO4J_USERNAME</w:t>
            </w:r>
          </w:p>
        </w:tc>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Neo4j AuraDB auth</w:t>
            </w:r>
          </w:p>
        </w:tc>
        <w:tc>
          <w:tcPr>
            <w:tcW w:type="dxa" w:w="24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Neo4j AuraDB dashboard</w:t>
            </w:r>
          </w:p>
        </w:tc>
        <w:tc>
          <w:tcPr>
            <w:tcW w:type="dxa" w:w="22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YES</w:t>
            </w:r>
          </w:p>
        </w:tc>
      </w:tr>
      <w:tr>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NEO4J_PASSWORD</w:t>
            </w:r>
          </w:p>
        </w:tc>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Neo4j AuraDB auth</w:t>
            </w:r>
          </w:p>
        </w:tc>
        <w:tc>
          <w:tcPr>
            <w:tcW w:type="dxa" w:w="24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Neo4j AuraDB dashboard</w:t>
            </w:r>
          </w:p>
        </w:tc>
        <w:tc>
          <w:tcPr>
            <w:tcW w:type="dxa" w:w="22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YES</w:t>
            </w:r>
          </w:p>
        </w:tc>
      </w:tr>
      <w:tr>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NASA_DONKI_API_KEY</w:t>
            </w:r>
          </w:p>
        </w:tc>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NASA DONKI solar events</w:t>
            </w:r>
          </w:p>
        </w:tc>
        <w:tc>
          <w:tcPr>
            <w:tcW w:type="dxa" w:w="24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api.nasa.gov — free registration</w:t>
            </w:r>
          </w:p>
        </w:tc>
        <w:tc>
          <w:tcPr>
            <w:tcW w:type="dxa" w:w="22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VERIFY</w:t>
            </w:r>
          </w:p>
        </w:tc>
      </w:tr>
      <w:tr>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N2YO_API_KEY</w:t>
            </w:r>
          </w:p>
        </w:tc>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Satellite pass predictions</w:t>
            </w:r>
          </w:p>
        </w:tc>
        <w:tc>
          <w:tcPr>
            <w:tcW w:type="dxa" w:w="24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n2yo.com/api — free tier</w:t>
            </w:r>
          </w:p>
        </w:tc>
        <w:tc>
          <w:tcPr>
            <w:tcW w:type="dxa" w:w="22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YES</w:t>
            </w:r>
          </w:p>
        </w:tc>
      </w:tr>
      <w:tr>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ANTHROPIC_API_KEY</w:t>
            </w:r>
          </w:p>
        </w:tc>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Claude chatbot (claude-sonnet-4-6)</w:t>
            </w:r>
          </w:p>
        </w:tc>
        <w:tc>
          <w:tcPr>
            <w:tcW w:type="dxa" w:w="24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console.anthropic.com</w:t>
            </w:r>
          </w:p>
        </w:tc>
        <w:tc>
          <w:tcPr>
            <w:tcW w:type="dxa" w:w="22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NEW — ADD NOW</w:t>
            </w:r>
          </w:p>
        </w:tc>
      </w:tr>
      <w:tr>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ERA5_API_KEY</w:t>
            </w:r>
          </w:p>
        </w:tc>
        <w:tc>
          <w:tcPr>
            <w:tcW w:type="dxa" w:w="22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Copernicus ERA5 weather data</w:t>
            </w:r>
          </w:p>
        </w:tc>
        <w:tc>
          <w:tcPr>
            <w:tcW w:type="dxa" w:w="2400"/>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cds.climate.copernicus.eu</w:t>
            </w:r>
          </w:p>
        </w:tc>
        <w:tc>
          <w:tcPr>
            <w:tcW w:type="dxa" w:w="2226"/>
            <w:tcBorders>
              <w:top w:val="single" w:color="AAAAAA" w:sz="1"/>
              <w:left w:val="single" w:color="AAAAAA" w:sz="1"/>
              <w:bottom w:val="single" w:color="AAAAAA" w:sz="1"/>
              <w:right w:val="single" w:color="AAAAAA" w:sz="1"/>
            </w:tcBorders>
            <w:shd w:fill="F7F7F7" w:val="clear"/>
            <w:tcMar>
              <w:top w:type="dxa" w:w="100"/>
              <w:left w:type="dxa" w:w="140"/>
              <w:bottom w:type="dxa" w:w="100"/>
              <w:right w:type="dxa" w:w="140"/>
            </w:tcMar>
          </w:tcPr>
          <w:p>
            <w:r>
              <w:rPr>
                <w:rFonts w:ascii="Times New Roman" w:cs="Times New Roman" w:eastAsia="Times New Roman" w:hAnsi="Times New Roman"/>
                <w:b w:val="false"/>
                <w:bCs w:val="false"/>
                <w:color w:val="000000"/>
                <w:sz w:val="22"/>
                <w:szCs w:val="22"/>
              </w:rPr>
              <w:t xml:space="preserve">YES</w:t>
            </w:r>
          </w:p>
        </w:tc>
      </w:tr>
    </w:tbl>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The only new key required for this entire implementation is the ANTHROPIC_API_KEY. Register at console.anthropic.com, create a new API key, and add it to your backend .env as ANTHROPIC_API_KEY=sk-ant-... The key must never appear in any frontend file, git commit, or log output.</w:t>
      </w:r>
    </w:p>
    <w:p>
      <w:pPr>
        <w:spacing w:after="60" w:before="60"/>
      </w:pPr>
      <w:r>
        <w:t xml:space="preserve"/>
      </w:r>
    </w:p>
    <w:p>
      <w:pPr>
        <w:spacing w:after="60" w:before="60" w:line="320"/>
        <w:ind w:left="360"/>
        <w:jc w:val="both"/>
      </w:pPr>
      <w:r>
        <w:rPr>
          <w:rFonts w:ascii="Times New Roman" w:cs="Times New Roman" w:eastAsia="Times New Roman" w:hAnsi="Times New Roman"/>
          <w:i/>
          <w:iCs/>
          <w:color w:val="555555"/>
          <w:sz w:val="22"/>
          <w:szCs w:val="22"/>
        </w:rPr>
        <w:t xml:space="preserve">Note: Set up .gitignore to exclude .env before committing any of these changes. If your repository is public and you accidentally commit an API key, rotate it immediately from the provider's dashboard.</w:t>
      </w:r>
    </w:p>
    <w:p>
      <w:r>
        <w:br w:type="page"/>
      </w:r>
    </w:p>
    <w:p>
      <w:pPr>
        <w:spacing w:after="180" w:before="360"/>
      </w:pPr>
      <w:r>
        <w:rPr>
          <w:rFonts w:ascii="Times New Roman" w:cs="Times New Roman" w:eastAsia="Times New Roman" w:hAnsi="Times New Roman"/>
          <w:b/>
          <w:bCs/>
          <w:caps/>
          <w:sz w:val="28"/>
          <w:szCs w:val="28"/>
        </w:rPr>
        <w:t xml:space="preserve">10. Testing Checklist</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Use this checklist before demo day. Every item should produce the result described. If any item fails, do not proceed to the next section of the demo.</w:t>
      </w:r>
    </w:p>
    <w:p>
      <w:pPr>
        <w:spacing w:after="60" w:before="60"/>
      </w:pPr>
      <w:r>
        <w:t xml:space="preserve"/>
      </w:r>
    </w:p>
    <w:p>
      <w:pPr>
        <w:pBdr>
          <w:bottom w:val="single" w:color="CCCCCC" w:sz="2"/>
        </w:pBdr>
        <w:spacing w:after="100" w:before="200"/>
      </w:pPr>
      <w:r>
        <w:rPr>
          <w:rFonts w:ascii="Times New Roman" w:cs="Times New Roman" w:eastAsia="Times New Roman" w:hAnsi="Times New Roman"/>
          <w:b/>
          <w:bCs/>
          <w:i/>
          <w:iCs/>
          <w:sz w:val="24"/>
          <w:szCs w:val="24"/>
        </w:rPr>
        <w:t xml:space="preserve">Research Lab Verification</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Navigate to Research Lab. The verification panel loads without a spinner hanging indefinitely.</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The 'Recent Verifications' table shows at least 5 rows with real asteroid designations and VERIFIED status.</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Type a known asteroid designation in the input field and click Verify. Result: green VERIFIED banner with hash displayed.</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The three Model Cards (Geospatial RF, Isolation Forest, KMeans) are visible and expandable.</w:t>
      </w:r>
    </w:p>
    <w:p>
      <w:pPr>
        <w:spacing w:after="60" w:before="60"/>
      </w:pPr>
      <w:r>
        <w:t xml:space="preserve"/>
      </w:r>
    </w:p>
    <w:p>
      <w:pPr>
        <w:pBdr>
          <w:bottom w:val="single" w:color="CCCCCC" w:sz="2"/>
        </w:pBdr>
        <w:spacing w:after="100" w:before="200"/>
      </w:pPr>
      <w:r>
        <w:rPr>
          <w:rFonts w:ascii="Times New Roman" w:cs="Times New Roman" w:eastAsia="Times New Roman" w:hAnsi="Times New Roman"/>
          <w:b/>
          <w:bCs/>
          <w:i/>
          <w:iCs/>
          <w:sz w:val="24"/>
          <w:szCs w:val="24"/>
        </w:rPr>
        <w:t xml:space="preserve">ISRO Launches Tab</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The launch probability gauge loads with a numeric value (not zero, not NaN).</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The 'Why This Probability?' SHAP card shows at least 3 labelled horizontal bars.</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The top bar is either Precipitation or Monsoon Season — if it shows a different feature, the model response is incorrect.</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The Solar Communication Risk panel shows a colour-coded status chip with last flare class and time.</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The historical overlap table shows at least 1 row, or the 'No documented overlaps' row — it must not be empty or undefined.</w:t>
      </w:r>
    </w:p>
    <w:p>
      <w:pPr>
        <w:spacing w:after="60" w:before="60"/>
      </w:pPr>
      <w:r>
        <w:t xml:space="preserve"/>
      </w:r>
    </w:p>
    <w:p>
      <w:pPr>
        <w:pBdr>
          <w:bottom w:val="single" w:color="CCCCCC" w:sz="2"/>
        </w:pBdr>
        <w:spacing w:after="100" w:before="200"/>
      </w:pPr>
      <w:r>
        <w:rPr>
          <w:rFonts w:ascii="Times New Roman" w:cs="Times New Roman" w:eastAsia="Times New Roman" w:hAnsi="Times New Roman"/>
          <w:b/>
          <w:bCs/>
          <w:i/>
          <w:iCs/>
          <w:sz w:val="24"/>
          <w:szCs w:val="24"/>
        </w:rPr>
        <w:t xml:space="preserve">Asteroid Anomaly Cards</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At least one asteroid card on the Astronomy Hub shows an anomaly score.</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Clicking on a high-risk asteroid card triggers the solar context fetch.</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If a solar event exists within 30 days of that asteroid's close approach, the amber or red badge appears.</w:t>
      </w:r>
    </w:p>
    <w:p>
      <w:pPr>
        <w:spacing w:after="60" w:before="60"/>
      </w:pPr>
      <w:r>
        <w:t xml:space="preserve"/>
      </w:r>
    </w:p>
    <w:p>
      <w:pPr>
        <w:pBdr>
          <w:bottom w:val="single" w:color="CCCCCC" w:sz="2"/>
        </w:pBdr>
        <w:spacing w:after="100" w:before="200"/>
      </w:pPr>
      <w:r>
        <w:rPr>
          <w:rFonts w:ascii="Times New Roman" w:cs="Times New Roman" w:eastAsia="Times New Roman" w:hAnsi="Times New Roman"/>
          <w:b/>
          <w:bCs/>
          <w:i/>
          <w:iCs/>
          <w:sz w:val="24"/>
          <w:szCs w:val="24"/>
        </w:rPr>
        <w:t xml:space="preserve">Chatbot</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The floating chat button is visible on the Home page, Astronomy page, and Research Lab page.</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Clicking it opens the chat panel without any console errors.</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The four suggestion chips are visible on first open.</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Clicking 'What asteroids are at risk today?' returns a response within 5 seconds naming specific asteroids with real data.</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Clicking 'Did the May 2024 storm affect Maharashtra?' returns a response mentioning Kp9.0, Marathwada, and Vidarbha.</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Clicking 'Verify prediction for latest asteroid' returns a hash and VERIFIED status.</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The Anthropic API key is NOT visible in browser developer tools — Network tab, Sources tab, or page source.</w:t>
      </w:r>
    </w:p>
    <w:p>
      <w:pPr>
        <w:spacing w:after="60" w:before="60"/>
      </w:pPr>
      <w:r>
        <w:t xml:space="preserve"/>
      </w:r>
    </w:p>
    <w:p>
      <w:pPr>
        <w:pBdr>
          <w:bottom w:val="single" w:color="CCCCCC" w:sz="2"/>
        </w:pBdr>
        <w:spacing w:after="100" w:before="200"/>
      </w:pPr>
      <w:r>
        <w:rPr>
          <w:rFonts w:ascii="Times New Roman" w:cs="Times New Roman" w:eastAsia="Times New Roman" w:hAnsi="Times New Roman"/>
          <w:b/>
          <w:bCs/>
          <w:i/>
          <w:iCs/>
          <w:sz w:val="24"/>
          <w:szCs w:val="24"/>
        </w:rPr>
        <w:t xml:space="preserve">Cross-Domain Graph Queries</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The existing three canonical queries still work after all changes.</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The new query 'Were any ISRO launches scheduled during active solar flare communication blackout windows?' returns a response listing at least one mission with a flare overlap.</w:t>
      </w:r>
    </w:p>
    <w:p>
      <w:pPr>
        <w:pStyle w:val="ListParagraph"/>
        <w:numPr>
          <w:ilvl w:val="0"/>
          <w:numId w:val="2"/>
        </w:numPr>
        <w:spacing w:after="60" w:before="60" w:line="340"/>
        <w:ind/>
        <w:jc w:val="both"/>
      </w:pPr>
      <w:r>
        <w:rPr>
          <w:rFonts w:ascii="Times New Roman" w:cs="Times New Roman" w:eastAsia="Times New Roman" w:hAnsi="Times New Roman"/>
          <w:sz w:val="24"/>
          <w:szCs w:val="24"/>
        </w:rPr>
        <w:t xml:space="preserve">Query response time is under 10 seconds for all four queries.</w:t>
      </w:r>
    </w:p>
    <w:p>
      <w:pPr>
        <w:spacing w:after="60" w:before="60"/>
      </w:pPr>
      <w:r>
        <w:t xml:space="preserve"/>
      </w:r>
    </w:p>
    <w:p>
      <w:pPr>
        <w:spacing w:after="60" w:before="60" w:line="320"/>
        <w:ind w:left="360"/>
        <w:jc w:val="both"/>
      </w:pPr>
      <w:r>
        <w:rPr>
          <w:rFonts w:ascii="Times New Roman" w:cs="Times New Roman" w:eastAsia="Times New Roman" w:hAnsi="Times New Roman"/>
          <w:i/>
          <w:iCs/>
          <w:color w:val="555555"/>
          <w:sz w:val="22"/>
          <w:szCs w:val="22"/>
        </w:rPr>
        <w:t xml:space="preserve">Note: Run this checklist with the browser developer console open. Any uncaught errors or failed network requests visible in the console must be resolved before demo day, even if the visible UI appears to work correctly. Examiners who look at the console during evaluation will notice.</w:t>
      </w:r>
    </w:p>
    <w:sectPr>
      <w:headerReference w:type="default" r:id="rId7"/>
      <w:footerReference w:type="default" r:id="rId8"/>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i/>
        <w:iCs/>
        <w:sz w:val="20"/>
        <w:szCs w:val="20"/>
      </w:rPr>
      <w:t xml:space="preserve">AstroGeo Project — Confidential Implementation Guide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4444" w:sz="4"/>
      </w:pBdr>
      <w:jc w:val="right"/>
    </w:pPr>
    <w:r>
      <w:rPr>
        <w:rFonts w:ascii="Times New Roman" w:cs="Times New Roman" w:eastAsia="Times New Roman" w:hAnsi="Times New Roman"/>
        <w:i/>
        <w:iCs/>
        <w:sz w:val="20"/>
        <w:szCs w:val="20"/>
      </w:rPr>
      <w:t xml:space="preserve">AstroGeo — Implementation Specification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2026-04-12T20:53:32.369Z</dcterms:created>
  <dcterms:modified xsi:type="dcterms:W3CDTF">2026-04-12T20:53:32.370Z</dcterms:modified>
</cp:coreProperties>
</file>

<file path=docProps/custom.xml><?xml version="1.0" encoding="utf-8"?>
<Properties xmlns="http://schemas.openxmlformats.org/officeDocument/2006/custom-properties" xmlns:vt="http://schemas.openxmlformats.org/officeDocument/2006/docPropsVTypes"/>
</file>