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95C" w:rsidRPr="00A7395C" w:rsidRDefault="00A7395C" w:rsidP="00A7395C">
      <w:pPr>
        <w:widowControl/>
        <w:shd w:val="clear" w:color="auto" w:fill="FFFFFF"/>
        <w:spacing w:before="450" w:after="450" w:line="540" w:lineRule="atLeast"/>
        <w:jc w:val="center"/>
        <w:textAlignment w:val="baseline"/>
        <w:outlineLvl w:val="2"/>
        <w:rPr>
          <w:rFonts w:ascii="微软雅黑" w:eastAsia="微软雅黑" w:hAnsi="微软雅黑" w:cs="宋体"/>
          <w:b/>
          <w:bCs/>
          <w:color w:val="555555"/>
          <w:kern w:val="0"/>
          <w:sz w:val="42"/>
          <w:szCs w:val="42"/>
        </w:rPr>
      </w:pPr>
      <w:r w:rsidRPr="00A7395C">
        <w:rPr>
          <w:rFonts w:ascii="微软雅黑" w:eastAsia="微软雅黑" w:hAnsi="微软雅黑" w:cs="宋体" w:hint="eastAsia"/>
          <w:b/>
          <w:bCs/>
          <w:color w:val="555555"/>
          <w:kern w:val="0"/>
          <w:sz w:val="42"/>
          <w:szCs w:val="42"/>
        </w:rPr>
        <w:t>重磅！吉林省市场监管厅出台应对疫情 支持中小企业健康发展16条政策措施</w:t>
      </w:r>
    </w:p>
    <w:p w:rsidR="00A7395C" w:rsidRPr="00A7395C" w:rsidRDefault="00A7395C" w:rsidP="00A7395C">
      <w:pPr>
        <w:widowControl/>
        <w:shd w:val="clear" w:color="auto" w:fill="FFFFFF"/>
        <w:jc w:val="center"/>
        <w:textAlignment w:val="baseline"/>
        <w:rPr>
          <w:rFonts w:ascii="微软雅黑" w:eastAsia="微软雅黑" w:hAnsi="微软雅黑" w:cs="宋体" w:hint="eastAsia"/>
          <w:color w:val="233645"/>
          <w:kern w:val="0"/>
          <w:sz w:val="24"/>
        </w:rPr>
      </w:pPr>
      <w:r w:rsidRPr="00A7395C">
        <w:rPr>
          <w:rFonts w:ascii="inherit" w:eastAsia="微软雅黑" w:hAnsi="inherit" w:cs="宋体"/>
          <w:color w:val="999999"/>
          <w:kern w:val="0"/>
          <w:szCs w:val="21"/>
          <w:bdr w:val="none" w:sz="0" w:space="0" w:color="auto" w:frame="1"/>
        </w:rPr>
        <w:t>发布时间：</w:t>
      </w:r>
      <w:r w:rsidRPr="00A7395C">
        <w:rPr>
          <w:rFonts w:ascii="inherit" w:eastAsia="微软雅黑" w:hAnsi="inherit" w:cs="宋体"/>
          <w:color w:val="999999"/>
          <w:kern w:val="0"/>
          <w:szCs w:val="21"/>
          <w:bdr w:val="none" w:sz="0" w:space="0" w:color="auto" w:frame="1"/>
        </w:rPr>
        <w:t>2020-02-07 17:06:00</w:t>
      </w:r>
      <w:r w:rsidRPr="00A7395C">
        <w:rPr>
          <w:rFonts w:ascii="微软雅黑" w:eastAsia="微软雅黑" w:hAnsi="微软雅黑" w:cs="宋体" w:hint="eastAsia"/>
          <w:color w:val="233645"/>
          <w:kern w:val="0"/>
          <w:sz w:val="24"/>
        </w:rPr>
        <w:t> </w:t>
      </w:r>
    </w:p>
    <w:p w:rsidR="00A7395C" w:rsidRPr="00A7395C" w:rsidRDefault="00A7395C" w:rsidP="00A7395C">
      <w:pPr>
        <w:widowControl/>
        <w:shd w:val="clear" w:color="auto" w:fill="FFFFFF"/>
        <w:spacing w:line="540" w:lineRule="atLeast"/>
        <w:jc w:val="left"/>
        <w:textAlignment w:val="baseline"/>
        <w:rPr>
          <w:rFonts w:ascii="inherit" w:eastAsia="宋体" w:hAnsi="inherit" w:cs="宋体" w:hint="eastAsia"/>
          <w:color w:val="233645"/>
          <w:kern w:val="0"/>
          <w:sz w:val="24"/>
        </w:rPr>
      </w:pPr>
      <w:r w:rsidRPr="00A7395C">
        <w:rPr>
          <w:rFonts w:ascii="inherit" w:eastAsia="微软雅黑" w:hAnsi="inherit" w:cs="宋体"/>
          <w:color w:val="233645"/>
          <w:kern w:val="0"/>
          <w:sz w:val="32"/>
          <w:szCs w:val="32"/>
          <w:bdr w:val="none" w:sz="0" w:space="0" w:color="auto" w:frame="1"/>
        </w:rPr>
        <w:t>       2</w:t>
      </w:r>
      <w:r w:rsidRPr="00A7395C">
        <w:rPr>
          <w:rFonts w:ascii="微软雅黑" w:eastAsia="微软雅黑" w:hAnsi="微软雅黑" w:cs="宋体" w:hint="eastAsia"/>
          <w:color w:val="233645"/>
          <w:kern w:val="0"/>
          <w:sz w:val="32"/>
          <w:szCs w:val="32"/>
        </w:rPr>
        <w:t>月</w:t>
      </w:r>
      <w:r w:rsidRPr="00A7395C">
        <w:rPr>
          <w:rFonts w:ascii="inherit" w:eastAsia="微软雅黑" w:hAnsi="inherit" w:cs="宋体"/>
          <w:color w:val="233645"/>
          <w:kern w:val="0"/>
          <w:sz w:val="32"/>
          <w:szCs w:val="32"/>
          <w:bdr w:val="none" w:sz="0" w:space="0" w:color="auto" w:frame="1"/>
        </w:rPr>
        <w:t>7</w:t>
      </w:r>
      <w:r w:rsidRPr="00A7395C">
        <w:rPr>
          <w:rFonts w:ascii="微软雅黑" w:eastAsia="微软雅黑" w:hAnsi="微软雅黑" w:cs="宋体" w:hint="eastAsia"/>
          <w:color w:val="233645"/>
          <w:kern w:val="0"/>
          <w:sz w:val="32"/>
          <w:szCs w:val="32"/>
        </w:rPr>
        <w:t>日，为深入贯彻落实党中央、国务院和省委、省政府关于疫情防控的决策部署，积极发挥中小企业在疫情防控中的重要作用，支持中小企业保经营、稳发展、共渡难关，吉林省市场监管厅出台了《吉林省市场监管厅关于疫情防控期间支持中小企业健康发展的通知》，适用时间为自政策发布之日起至疫情全面解除时止。</w:t>
      </w:r>
    </w:p>
    <w:p w:rsidR="00A7395C" w:rsidRPr="00A7395C" w:rsidRDefault="00A7395C" w:rsidP="00A7395C">
      <w:pPr>
        <w:widowControl/>
        <w:shd w:val="clear" w:color="auto" w:fill="FFFFFF"/>
        <w:spacing w:line="540" w:lineRule="atLeast"/>
        <w:jc w:val="left"/>
        <w:textAlignment w:val="baseline"/>
        <w:rPr>
          <w:rFonts w:ascii="inherit" w:eastAsia="宋体" w:hAnsi="inherit" w:cs="宋体"/>
          <w:color w:val="233645"/>
          <w:kern w:val="0"/>
          <w:sz w:val="24"/>
        </w:rPr>
      </w:pPr>
      <w:r w:rsidRPr="00A7395C">
        <w:rPr>
          <w:rFonts w:ascii="微软雅黑" w:eastAsia="微软雅黑" w:hAnsi="微软雅黑" w:cs="宋体" w:hint="eastAsia"/>
          <w:color w:val="233645"/>
          <w:kern w:val="0"/>
          <w:sz w:val="32"/>
          <w:szCs w:val="32"/>
        </w:rPr>
        <w:t>     《通知》从优化准入环境、强化市场监管、提高服务质量等方面，出台了</w:t>
      </w:r>
      <w:r w:rsidRPr="00A7395C">
        <w:rPr>
          <w:rFonts w:ascii="inherit" w:eastAsia="微软雅黑" w:hAnsi="inherit" w:cs="宋体"/>
          <w:color w:val="233645"/>
          <w:kern w:val="0"/>
          <w:sz w:val="32"/>
          <w:szCs w:val="32"/>
          <w:bdr w:val="none" w:sz="0" w:space="0" w:color="auto" w:frame="1"/>
        </w:rPr>
        <w:t>16</w:t>
      </w:r>
      <w:r w:rsidRPr="00A7395C">
        <w:rPr>
          <w:rFonts w:ascii="微软雅黑" w:eastAsia="微软雅黑" w:hAnsi="微软雅黑" w:cs="宋体" w:hint="eastAsia"/>
          <w:color w:val="233645"/>
          <w:kern w:val="0"/>
          <w:sz w:val="32"/>
          <w:szCs w:val="32"/>
        </w:rPr>
        <w:t>条支持中小企业健康发展的措施</w:t>
      </w:r>
      <w:r w:rsidRPr="00A7395C">
        <w:rPr>
          <w:rFonts w:ascii="微软雅黑" w:eastAsia="微软雅黑" w:hAnsi="微软雅黑" w:cs="宋体" w:hint="eastAsia"/>
          <w:color w:val="233645"/>
          <w:kern w:val="0"/>
          <w:sz w:val="32"/>
          <w:szCs w:val="32"/>
          <w:bdr w:val="none" w:sz="0" w:space="0" w:color="auto" w:frame="1"/>
        </w:rPr>
        <w:t>——</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推行登记注册全程“网上办、零见面”服务。</w:t>
      </w:r>
      <w:r w:rsidRPr="00A7395C">
        <w:rPr>
          <w:rFonts w:ascii="微软雅黑" w:eastAsia="微软雅黑" w:hAnsi="微软雅黑" w:cs="宋体" w:hint="eastAsia"/>
          <w:color w:val="233645"/>
          <w:kern w:val="0"/>
          <w:sz w:val="32"/>
          <w:szCs w:val="32"/>
          <w:bdr w:val="none" w:sz="0" w:space="0" w:color="auto" w:frame="1"/>
        </w:rPr>
        <w:t>市场主体</w:t>
      </w:r>
      <w:r w:rsidRPr="00A7395C">
        <w:rPr>
          <w:rFonts w:ascii="FangSong_GB2312" w:eastAsia="宋体" w:hAnsi="FangSong_GB2312" w:cs="宋体"/>
          <w:color w:val="233645"/>
          <w:kern w:val="0"/>
          <w:sz w:val="32"/>
          <w:szCs w:val="32"/>
          <w:bdr w:val="none" w:sz="0" w:space="0" w:color="auto" w:frame="1"/>
        </w:rPr>
        <w:t>可登陆吉林省市场主体</w:t>
      </w:r>
      <w:r w:rsidRPr="00A7395C">
        <w:rPr>
          <w:rFonts w:ascii="inherit" w:eastAsia="宋体" w:hAnsi="inherit" w:cs="宋体"/>
          <w:color w:val="233645"/>
          <w:kern w:val="0"/>
          <w:sz w:val="32"/>
          <w:szCs w:val="32"/>
          <w:bdr w:val="none" w:sz="0" w:space="0" w:color="auto" w:frame="1"/>
        </w:rPr>
        <w:t>e</w:t>
      </w:r>
      <w:r w:rsidRPr="00A7395C">
        <w:rPr>
          <w:rFonts w:ascii="FangSong_GB2312" w:eastAsia="宋体" w:hAnsi="FangSong_GB2312" w:cs="宋体"/>
          <w:color w:val="233645"/>
          <w:kern w:val="0"/>
          <w:sz w:val="32"/>
          <w:szCs w:val="32"/>
          <w:bdr w:val="none" w:sz="0" w:space="0" w:color="auto" w:frame="1"/>
        </w:rPr>
        <w:t>窗通系统，在线办理市场主体设立登记、变更登记、注销登记等业务。推出</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全程无纸化、流程标准化、执照电子化</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的</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三化服务</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，确保在疫情防控期间，实现全省市场主体登记注册</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零见面、零跑腿、零成本</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的</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三零目标</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。通过邮政寄递、电话咨询等方式，为市场主体提供高效优质服务。</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优化行政审批程序。</w:t>
      </w:r>
      <w:r w:rsidRPr="00A7395C">
        <w:rPr>
          <w:rFonts w:ascii="FangSong_GB2312" w:eastAsia="宋体" w:hAnsi="FangSong_GB2312" w:cs="宋体"/>
          <w:color w:val="233645"/>
          <w:kern w:val="0"/>
          <w:sz w:val="32"/>
          <w:szCs w:val="32"/>
          <w:bdr w:val="none" w:sz="0" w:space="0" w:color="auto" w:frame="1"/>
        </w:rPr>
        <w:t>对重要工业产品生产许可、特种设备许可、计量许可、检验检测机构资质认定、食品生产</w:t>
      </w:r>
      <w:r w:rsidRPr="00A7395C">
        <w:rPr>
          <w:rFonts w:ascii="FangSong_GB2312" w:eastAsia="宋体" w:hAnsi="FangSong_GB2312" w:cs="宋体"/>
          <w:color w:val="233645"/>
          <w:kern w:val="0"/>
          <w:sz w:val="32"/>
          <w:szCs w:val="32"/>
          <w:bdr w:val="none" w:sz="0" w:space="0" w:color="auto" w:frame="1"/>
        </w:rPr>
        <w:lastRenderedPageBreak/>
        <w:t>经营许可、保健食品广告审批、药品审批、医疗器械等业务实行预约办理、网上办理。简化食品生产许可现场核查程序，对本级承担的中低风险食品类别的生产许可现场核查事项，可以委托具备条件的县（区）局进行现场核查</w:t>
      </w:r>
      <w:r w:rsidRPr="00A7395C">
        <w:rPr>
          <w:rFonts w:ascii="inherit" w:eastAsia="宋体" w:hAnsi="inherit"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缩短审批时限，提升审批效能。对于涉及生产经营抗击新型冠状病毒感染的肺炎疫情物品的行政审批，开辟绿色通道，派专人一对一协助企业办理各项行政审批事项。必要时，采取</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告知承诺</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等受理审批方式进行特事特办。</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支持企业增加防疫消毒物资生产项目。</w:t>
      </w:r>
      <w:r w:rsidRPr="00A7395C">
        <w:rPr>
          <w:rFonts w:ascii="FangSong_GB2312" w:eastAsia="宋体" w:hAnsi="FangSong_GB2312" w:cs="宋体"/>
          <w:color w:val="233645"/>
          <w:kern w:val="0"/>
          <w:sz w:val="32"/>
          <w:szCs w:val="32"/>
          <w:bdr w:val="none" w:sz="0" w:space="0" w:color="auto" w:frame="1"/>
        </w:rPr>
        <w:t>支持我省有能力的危险化学品工业许可证获证企业（生产变性燃料乙醇和工业乙醇产品生产企业），利用自身生产条件通过改变生产工艺流程等方式生产消毒用酒精，以解决目前疫情防控中消毒物资的紧缺问题。在企业工业产品许可证增项业务的受理、审批上提供技术咨询和现场指导服务。</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优化特种设备生产许可证换证手续。</w:t>
      </w:r>
      <w:r w:rsidRPr="00A7395C">
        <w:rPr>
          <w:rFonts w:ascii="FangSong_GB2312" w:eastAsia="宋体" w:hAnsi="FangSong_GB2312" w:cs="宋体"/>
          <w:color w:val="233645"/>
          <w:kern w:val="0"/>
          <w:sz w:val="32"/>
          <w:szCs w:val="32"/>
          <w:bdr w:val="none" w:sz="0" w:space="0" w:color="auto" w:frame="1"/>
        </w:rPr>
        <w:t>鼓励符合条件的特种设备生产单位，采用自我声明承诺的方式免评审换证。对于特种设备生产单位许可证、检验检测机构核准证有效期届满不足</w:t>
      </w:r>
      <w:r w:rsidRPr="00A7395C">
        <w:rPr>
          <w:rFonts w:ascii="inherit" w:eastAsia="宋体" w:hAnsi="inherit" w:cs="宋体"/>
          <w:color w:val="233645"/>
          <w:kern w:val="0"/>
          <w:sz w:val="32"/>
          <w:szCs w:val="32"/>
          <w:bdr w:val="none" w:sz="0" w:space="0" w:color="auto" w:frame="1"/>
        </w:rPr>
        <w:t>6</w:t>
      </w:r>
      <w:r w:rsidRPr="00A7395C">
        <w:rPr>
          <w:rFonts w:ascii="FangSong_GB2312" w:eastAsia="宋体" w:hAnsi="FangSong_GB2312" w:cs="宋体"/>
          <w:color w:val="233645"/>
          <w:kern w:val="0"/>
          <w:sz w:val="32"/>
          <w:szCs w:val="32"/>
          <w:bdr w:val="none" w:sz="0" w:space="0" w:color="auto" w:frame="1"/>
        </w:rPr>
        <w:t>个月的，可以办理许可证延期。对因疫情影响无法按期申请办理特种设备生产许可证换证的单位，可延期至疫情解除后办理，并对疫情期间生产业绩不作要求。</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lastRenderedPageBreak/>
        <w:t>优化检验检测机构资质认定流程。</w:t>
      </w:r>
      <w:r w:rsidRPr="00A7395C">
        <w:rPr>
          <w:rFonts w:ascii="FangSong_GB2312" w:eastAsia="宋体" w:hAnsi="FangSong_GB2312" w:cs="宋体"/>
          <w:color w:val="233645"/>
          <w:kern w:val="0"/>
          <w:sz w:val="32"/>
          <w:szCs w:val="32"/>
          <w:bdr w:val="none" w:sz="0" w:space="0" w:color="auto" w:frame="1"/>
        </w:rPr>
        <w:t>已受理申请的检验检测机构的现场评审，改由专家文审加告知承诺的方式；对因疫情影响无法按期申请办理检验检测机构资质复查换证的机构，可延期至疫情解除后办理。</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扶持中小企业创业园建设。</w:t>
      </w:r>
      <w:r w:rsidRPr="00A7395C">
        <w:rPr>
          <w:rFonts w:ascii="FangSong_GB2312" w:eastAsia="宋体" w:hAnsi="FangSong_GB2312" w:cs="宋体"/>
          <w:color w:val="233645"/>
          <w:kern w:val="0"/>
          <w:sz w:val="32"/>
          <w:szCs w:val="32"/>
          <w:bdr w:val="none" w:sz="0" w:space="0" w:color="auto" w:frame="1"/>
        </w:rPr>
        <w:t>对工业园区、产业园区、工业集中区、创业孵化基地等企业集聚场所提供集群注册服务，允许</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一址多照</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，进一步放宽市场主体住所（经营场所）登记条件。</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推行专利申请优先审查即时办理。</w:t>
      </w:r>
      <w:r w:rsidRPr="00A7395C">
        <w:rPr>
          <w:rFonts w:ascii="FangSong_GB2312" w:eastAsia="宋体" w:hAnsi="FangSong_GB2312" w:cs="宋体"/>
          <w:color w:val="233645"/>
          <w:kern w:val="0"/>
          <w:sz w:val="32"/>
          <w:szCs w:val="32"/>
          <w:bdr w:val="none" w:sz="0" w:space="0" w:color="auto" w:frame="1"/>
        </w:rPr>
        <w:t>对我省企业涉及防治新型冠状病毒的相关专利申请有快速授权需求的，将即时给予审核并推荐至国家知识产权局专利审查部门，并跟踪尽快办理。</w:t>
      </w:r>
      <w:r w:rsidRPr="00A7395C">
        <w:rPr>
          <w:rFonts w:ascii="FangSong_GB2312" w:eastAsia="宋体" w:hAnsi="FangSong_GB2312" w:cs="宋体"/>
          <w:color w:val="233645"/>
          <w:kern w:val="0"/>
          <w:sz w:val="32"/>
          <w:szCs w:val="32"/>
          <w:bdr w:val="none" w:sz="0" w:space="0" w:color="auto" w:frame="1"/>
        </w:rPr>
        <w:t> </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合理维持认证证书。</w:t>
      </w:r>
      <w:r w:rsidRPr="00A7395C">
        <w:rPr>
          <w:rFonts w:ascii="FangSong_GB2312" w:eastAsia="宋体" w:hAnsi="FangSong_GB2312" w:cs="宋体"/>
          <w:color w:val="233645"/>
          <w:kern w:val="0"/>
          <w:sz w:val="32"/>
          <w:szCs w:val="32"/>
          <w:bdr w:val="none" w:sz="0" w:space="0" w:color="auto" w:frame="1"/>
        </w:rPr>
        <w:t>至疫情解除前，对有效期满或需监督审核及再认证维持的认证证书，认证机构可结合自身换发</w:t>
      </w:r>
      <w:r w:rsidRPr="00A7395C">
        <w:rPr>
          <w:rFonts w:ascii="inherit" w:eastAsia="宋体" w:hAnsi="inherit"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维持认证证书相关程序要求，顺延既有认证证书有效期至疫情解除后</w:t>
      </w:r>
      <w:r w:rsidRPr="00A7395C">
        <w:rPr>
          <w:rFonts w:ascii="inherit" w:eastAsia="宋体" w:hAnsi="inherit" w:cs="宋体"/>
          <w:color w:val="233645"/>
          <w:kern w:val="0"/>
          <w:sz w:val="32"/>
          <w:szCs w:val="32"/>
          <w:bdr w:val="none" w:sz="0" w:space="0" w:color="auto" w:frame="1"/>
        </w:rPr>
        <w:t>3</w:t>
      </w:r>
      <w:r w:rsidRPr="00A7395C">
        <w:rPr>
          <w:rFonts w:ascii="FangSong_GB2312" w:eastAsia="宋体" w:hAnsi="FangSong_GB2312" w:cs="宋体"/>
          <w:color w:val="233645"/>
          <w:kern w:val="0"/>
          <w:sz w:val="32"/>
          <w:szCs w:val="32"/>
          <w:bdr w:val="none" w:sz="0" w:space="0" w:color="auto" w:frame="1"/>
        </w:rPr>
        <w:t>个月。对于受疫情影响停产而不能接受监督审核</w:t>
      </w:r>
      <w:r w:rsidRPr="00A7395C">
        <w:rPr>
          <w:rFonts w:ascii="inherit" w:eastAsia="宋体" w:hAnsi="inherit"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工厂检查的企业所持有的认证证书，认证机构对认证证书实施暂停等处理的时限，可延迟至疫情解除后</w:t>
      </w:r>
      <w:r w:rsidRPr="00A7395C">
        <w:rPr>
          <w:rFonts w:ascii="inherit" w:eastAsia="宋体" w:hAnsi="inherit" w:cs="宋体"/>
          <w:color w:val="233645"/>
          <w:kern w:val="0"/>
          <w:sz w:val="32"/>
          <w:szCs w:val="32"/>
          <w:bdr w:val="none" w:sz="0" w:space="0" w:color="auto" w:frame="1"/>
        </w:rPr>
        <w:t>3</w:t>
      </w:r>
      <w:r w:rsidRPr="00A7395C">
        <w:rPr>
          <w:rFonts w:ascii="FangSong_GB2312" w:eastAsia="宋体" w:hAnsi="FangSong_GB2312" w:cs="宋体"/>
          <w:color w:val="233645"/>
          <w:kern w:val="0"/>
          <w:sz w:val="32"/>
          <w:szCs w:val="32"/>
          <w:bdr w:val="none" w:sz="0" w:space="0" w:color="auto" w:frame="1"/>
        </w:rPr>
        <w:t>个月。</w:t>
      </w:r>
      <w:r w:rsidRPr="00A7395C">
        <w:rPr>
          <w:rFonts w:ascii="inherit" w:eastAsia="宋体" w:hAnsi="inherit" w:cs="宋体"/>
          <w:color w:val="233645"/>
          <w:kern w:val="0"/>
          <w:sz w:val="32"/>
          <w:szCs w:val="32"/>
          <w:bdr w:val="none" w:sz="0" w:space="0" w:color="auto" w:frame="1"/>
        </w:rPr>
        <w:t>  </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延长电梯维保周期。</w:t>
      </w:r>
      <w:r w:rsidRPr="00A7395C">
        <w:rPr>
          <w:rFonts w:ascii="FangSong_GB2312" w:eastAsia="宋体" w:hAnsi="FangSong_GB2312" w:cs="宋体"/>
          <w:color w:val="233645"/>
          <w:kern w:val="0"/>
          <w:sz w:val="32"/>
          <w:szCs w:val="32"/>
          <w:bdr w:val="none" w:sz="0" w:space="0" w:color="auto" w:frame="1"/>
        </w:rPr>
        <w:t>电梯维保企业可以结合电梯使用情况和安全状况，与电梯使用单位协商一致，在保障电梯</w:t>
      </w:r>
      <w:r w:rsidRPr="00A7395C">
        <w:rPr>
          <w:rFonts w:ascii="FangSong_GB2312" w:eastAsia="宋体" w:hAnsi="FangSong_GB2312" w:cs="宋体"/>
          <w:color w:val="233645"/>
          <w:kern w:val="0"/>
          <w:sz w:val="32"/>
          <w:szCs w:val="32"/>
          <w:bdr w:val="none" w:sz="0" w:space="0" w:color="auto" w:frame="1"/>
        </w:rPr>
        <w:lastRenderedPageBreak/>
        <w:t>安全运行的基础上，适当调整或延长现场维保周期，鼓励通过视频等信息化手段进行远程检查维护。</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支持疫情防控重点物资生产企业复工复产。</w:t>
      </w:r>
      <w:r w:rsidRPr="00A7395C">
        <w:rPr>
          <w:rFonts w:ascii="FangSong_GB2312" w:eastAsia="宋体" w:hAnsi="FangSong_GB2312" w:cs="宋体"/>
          <w:color w:val="233645"/>
          <w:kern w:val="0"/>
          <w:sz w:val="32"/>
          <w:szCs w:val="32"/>
          <w:bdr w:val="none" w:sz="0" w:space="0" w:color="auto" w:frame="1"/>
        </w:rPr>
        <w:t>及时帮助企业解决生产经营中遇到的质量问题，把好原材料采购、生产过程控制和产品出厂检验关，确保产品质量符合相关安全标准。对疫情防控期间，认真履行社会责任的口罩、防护服、消毒剂、食品药品等生产经营企业和防疫用品等研发机构，在推荐中国质量奖和评定吉林省质量奖时予以优先考虑。</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免收产品质量检验检测费用。</w:t>
      </w:r>
      <w:r w:rsidRPr="00A7395C">
        <w:rPr>
          <w:rFonts w:ascii="FangSong_GB2312" w:eastAsia="宋体" w:hAnsi="FangSong_GB2312" w:cs="宋体"/>
          <w:color w:val="233645"/>
          <w:kern w:val="0"/>
          <w:sz w:val="32"/>
          <w:szCs w:val="32"/>
          <w:bdr w:val="none" w:sz="0" w:space="0" w:color="auto" w:frame="1"/>
        </w:rPr>
        <w:t>凡省内企业新增或转产洗手液、皂类、餐具洗涤剂、湿巾、纸巾等产品的，其检验检测费用全部免费。同时，为上述企业开辟检验检测绿色通道，相关生产企业可通过省质检院官网和省质检院淘宝网店下单无需现场送检，在协助企业对标准进行详解、制修定企业标准、掌握检测技术等方面提供在线咨询服务。</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开辟商品条码业务办理绿色通道。</w:t>
      </w:r>
      <w:r w:rsidRPr="00A7395C">
        <w:rPr>
          <w:rFonts w:ascii="FangSong_GB2312" w:eastAsia="宋体" w:hAnsi="FangSong_GB2312" w:cs="宋体"/>
          <w:color w:val="233645"/>
          <w:kern w:val="0"/>
          <w:sz w:val="32"/>
          <w:szCs w:val="32"/>
          <w:bdr w:val="none" w:sz="0" w:space="0" w:color="auto" w:frame="1"/>
        </w:rPr>
        <w:t>帮助防疫品生产企业在中国物品编码中心网上业务大厅在线办理商品条码相关业务，当日完成申报材料初审，上报国家中心审批。批号后，当日为生产企业产品进行编码，确保企业防疫产品快速投入市场。对防疫产品生产企业免费提供线上查询国际、国家行业标准服务。</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lastRenderedPageBreak/>
        <w:t>做好疫情防控医疗机构相关医疗设备计量检定校准工作。</w:t>
      </w:r>
      <w:r w:rsidRPr="00A7395C">
        <w:rPr>
          <w:rFonts w:ascii="FangSong_GB2312" w:eastAsia="宋体" w:hAnsi="FangSong_GB2312" w:cs="宋体"/>
          <w:color w:val="233645"/>
          <w:kern w:val="0"/>
          <w:sz w:val="32"/>
          <w:szCs w:val="32"/>
          <w:bdr w:val="none" w:sz="0" w:space="0" w:color="auto" w:frame="1"/>
        </w:rPr>
        <w:t>建立绿色通道，优先保障疫情防控相关医疗设备的检定、校准等计量技术服务工作，确保量值准确可靠。对机场、车站、高速公路等交通枢纽以及商场、超市、医院等人员聚集的公共场所安装的测温设备，根据需要主动上门服务，开展计量检定校准，保证疫情防控工作的有效进行。</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利用“三押”助力中小企业融资。</w:t>
      </w:r>
      <w:r w:rsidRPr="00A7395C">
        <w:rPr>
          <w:rFonts w:ascii="FangSong_GB2312" w:eastAsia="宋体" w:hAnsi="FangSong_GB2312" w:cs="宋体"/>
          <w:color w:val="233645"/>
          <w:kern w:val="0"/>
          <w:sz w:val="32"/>
          <w:szCs w:val="32"/>
          <w:bdr w:val="none" w:sz="0" w:space="0" w:color="auto" w:frame="1"/>
        </w:rPr>
        <w:t>充分发挥动产抵押、股权质押、知识产权质押融资平台作用，为企业提供统一、便捷、高效融资服务。在疫情防控期间，要扩大动产抵押登记物范围及种类，发挥动产抵押融资的效用，助力资金短缺停产的企业尽早投入生产。</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充分发挥</w:t>
      </w:r>
      <w:r w:rsidRPr="00A7395C">
        <w:rPr>
          <w:rFonts w:ascii="inherit" w:eastAsia="黑体" w:hAnsi="inherit" w:cs="宋体"/>
          <w:color w:val="233645"/>
          <w:kern w:val="0"/>
          <w:sz w:val="32"/>
          <w:szCs w:val="32"/>
          <w:bdr w:val="none" w:sz="0" w:space="0" w:color="auto" w:frame="1"/>
        </w:rPr>
        <w:t>12315</w:t>
      </w:r>
      <w:r w:rsidRPr="00A7395C">
        <w:rPr>
          <w:rFonts w:ascii="黑体" w:eastAsia="黑体" w:hAnsi="黑体" w:cs="宋体" w:hint="eastAsia"/>
          <w:color w:val="233645"/>
          <w:kern w:val="0"/>
          <w:sz w:val="32"/>
          <w:szCs w:val="32"/>
          <w:bdr w:val="none" w:sz="0" w:space="0" w:color="auto" w:frame="1"/>
        </w:rPr>
        <w:t>服务热线作用。</w:t>
      </w:r>
      <w:r w:rsidRPr="00A7395C">
        <w:rPr>
          <w:rFonts w:ascii="FangSong_GB2312" w:eastAsia="宋体" w:hAnsi="FangSong_GB2312" w:cs="宋体"/>
          <w:color w:val="233645"/>
          <w:kern w:val="0"/>
          <w:sz w:val="32"/>
          <w:szCs w:val="32"/>
          <w:bdr w:val="none" w:sz="0" w:space="0" w:color="auto" w:frame="1"/>
        </w:rPr>
        <w:t>严守</w:t>
      </w:r>
      <w:r w:rsidRPr="00A7395C">
        <w:rPr>
          <w:rFonts w:ascii="inherit" w:eastAsia="宋体" w:hAnsi="inherit" w:cs="宋体"/>
          <w:color w:val="233645"/>
          <w:kern w:val="0"/>
          <w:sz w:val="32"/>
          <w:szCs w:val="32"/>
          <w:bdr w:val="none" w:sz="0" w:space="0" w:color="auto" w:frame="1"/>
        </w:rPr>
        <w:t>24</w:t>
      </w:r>
      <w:r w:rsidRPr="00A7395C">
        <w:rPr>
          <w:rFonts w:ascii="FangSong_GB2312" w:eastAsia="宋体" w:hAnsi="FangSong_GB2312" w:cs="宋体"/>
          <w:color w:val="233645"/>
          <w:kern w:val="0"/>
          <w:sz w:val="32"/>
          <w:szCs w:val="32"/>
          <w:bdr w:val="none" w:sz="0" w:space="0" w:color="auto" w:frame="1"/>
        </w:rPr>
        <w:t>小时值班制度，安排专人值班值守，认真受理中小企业维权方面的诉求，妥善化解消费争议，确保</w:t>
      </w:r>
      <w:r w:rsidRPr="00A7395C">
        <w:rPr>
          <w:rFonts w:ascii="inherit" w:eastAsia="宋体" w:hAnsi="inherit" w:cs="宋体"/>
          <w:color w:val="233645"/>
          <w:kern w:val="0"/>
          <w:sz w:val="32"/>
          <w:szCs w:val="32"/>
          <w:bdr w:val="none" w:sz="0" w:space="0" w:color="auto" w:frame="1"/>
        </w:rPr>
        <w:t>12315</w:t>
      </w:r>
      <w:r w:rsidRPr="00A7395C">
        <w:rPr>
          <w:rFonts w:ascii="FangSong_GB2312" w:eastAsia="宋体" w:hAnsi="FangSong_GB2312" w:cs="宋体"/>
          <w:color w:val="233645"/>
          <w:kern w:val="0"/>
          <w:sz w:val="32"/>
          <w:szCs w:val="32"/>
          <w:bdr w:val="none" w:sz="0" w:space="0" w:color="auto" w:frame="1"/>
        </w:rPr>
        <w:t>维护渠道畅通无阻、高效运行。积极快速地向有关部门推送和反映中小企业维权方面的意见要求，维护公平有序市场秩序。</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黑体" w:eastAsia="黑体" w:hAnsi="黑体" w:cs="宋体" w:hint="eastAsia"/>
          <w:color w:val="233645"/>
          <w:kern w:val="0"/>
          <w:sz w:val="32"/>
          <w:szCs w:val="32"/>
          <w:bdr w:val="none" w:sz="0" w:space="0" w:color="auto" w:frame="1"/>
        </w:rPr>
        <w:t>充分发挥中小企业党组织战斗堡垒作用。</w:t>
      </w:r>
      <w:r w:rsidRPr="00A7395C">
        <w:rPr>
          <w:rFonts w:ascii="FangSong_GB2312" w:eastAsia="宋体" w:hAnsi="FangSong_GB2312" w:cs="宋体"/>
          <w:color w:val="233645"/>
          <w:kern w:val="0"/>
          <w:sz w:val="32"/>
          <w:szCs w:val="32"/>
          <w:bdr w:val="none" w:sz="0" w:space="0" w:color="auto" w:frame="1"/>
        </w:rPr>
        <w:t>利用吉林省小个专党建引领平台，积极引导和号召中小企业发挥党建引领作用，按照省委、省政府统一要求，充分发挥中小企业党组织战斗堡垒和党员模范先锋作用，组织开展</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党员亮</w:t>
      </w:r>
      <w:r w:rsidRPr="00A7395C">
        <w:rPr>
          <w:rFonts w:ascii="FangSong_GB2312" w:eastAsia="宋体" w:hAnsi="FangSong_GB2312" w:cs="宋体"/>
          <w:color w:val="233645"/>
          <w:kern w:val="0"/>
          <w:sz w:val="32"/>
          <w:szCs w:val="32"/>
          <w:bdr w:val="none" w:sz="0" w:space="0" w:color="auto" w:frame="1"/>
        </w:rPr>
        <w:lastRenderedPageBreak/>
        <w:t>身份、当先锋、做表率活动</w:t>
      </w:r>
      <w:r w:rsidRPr="00A7395C">
        <w:rPr>
          <w:rFonts w:ascii="FangSong_GB2312" w:eastAsia="宋体" w:hAnsi="FangSong_GB2312" w:cs="宋体"/>
          <w:color w:val="233645"/>
          <w:kern w:val="0"/>
          <w:sz w:val="32"/>
          <w:szCs w:val="32"/>
          <w:bdr w:val="none" w:sz="0" w:space="0" w:color="auto" w:frame="1"/>
        </w:rPr>
        <w:t>”</w:t>
      </w:r>
      <w:r w:rsidRPr="00A7395C">
        <w:rPr>
          <w:rFonts w:ascii="FangSong_GB2312" w:eastAsia="宋体" w:hAnsi="FangSong_GB2312" w:cs="宋体"/>
          <w:color w:val="233645"/>
          <w:kern w:val="0"/>
          <w:sz w:val="32"/>
          <w:szCs w:val="32"/>
          <w:bdr w:val="none" w:sz="0" w:space="0" w:color="auto" w:frame="1"/>
        </w:rPr>
        <w:t>，带头提高防范意识，有序生产经营，诚实守信，共克时艰，渡过难关。</w:t>
      </w:r>
    </w:p>
    <w:p w:rsidR="00A7395C" w:rsidRPr="00A7395C" w:rsidRDefault="00A7395C" w:rsidP="00A7395C">
      <w:pPr>
        <w:widowControl/>
        <w:shd w:val="clear" w:color="auto" w:fill="FFFFFF"/>
        <w:spacing w:line="560" w:lineRule="atLeast"/>
        <w:ind w:firstLine="640"/>
        <w:jc w:val="left"/>
        <w:textAlignment w:val="baseline"/>
        <w:rPr>
          <w:rFonts w:ascii="inherit" w:eastAsia="宋体" w:hAnsi="inherit" w:cs="宋体"/>
          <w:color w:val="233645"/>
          <w:kern w:val="0"/>
          <w:sz w:val="24"/>
        </w:rPr>
      </w:pPr>
      <w:r w:rsidRPr="00A7395C">
        <w:rPr>
          <w:rFonts w:ascii="FangSong_GB2312" w:eastAsia="宋体" w:hAnsi="FangSong_GB2312" w:cs="宋体"/>
          <w:color w:val="233645"/>
          <w:kern w:val="0"/>
          <w:sz w:val="32"/>
          <w:szCs w:val="32"/>
          <w:bdr w:val="none" w:sz="0" w:space="0" w:color="auto" w:frame="1"/>
        </w:rPr>
        <w:t>（供稿：省厅宣传中心</w:t>
      </w:r>
      <w:r w:rsidRPr="00A7395C">
        <w:rPr>
          <w:rFonts w:ascii="FangSong_GB2312" w:eastAsia="宋体" w:hAnsi="FangSong_GB2312" w:cs="宋体"/>
          <w:color w:val="233645"/>
          <w:kern w:val="0"/>
          <w:sz w:val="32"/>
          <w:szCs w:val="32"/>
          <w:bdr w:val="none" w:sz="0" w:space="0" w:color="auto" w:frame="1"/>
        </w:rPr>
        <w:t xml:space="preserve"> </w:t>
      </w:r>
      <w:r w:rsidRPr="00A7395C">
        <w:rPr>
          <w:rFonts w:ascii="FangSong_GB2312" w:eastAsia="宋体" w:hAnsi="FangSong_GB2312" w:cs="宋体"/>
          <w:color w:val="233645"/>
          <w:kern w:val="0"/>
          <w:sz w:val="32"/>
          <w:szCs w:val="32"/>
          <w:bdr w:val="none" w:sz="0" w:space="0" w:color="auto" w:frame="1"/>
        </w:rPr>
        <w:t>李玉子）</w:t>
      </w:r>
    </w:p>
    <w:p w:rsidR="003815CE" w:rsidRPr="00A7395C" w:rsidRDefault="003815CE">
      <w:bookmarkStart w:id="0" w:name="_GoBack"/>
      <w:bookmarkEnd w:id="0"/>
    </w:p>
    <w:sectPr w:rsidR="003815CE" w:rsidRPr="00A7395C"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inherit">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FangSong_GB231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5C"/>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7395C"/>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6F1F0-95EE-5948-B0E3-6E384364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739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7395C"/>
    <w:rPr>
      <w:rFonts w:ascii="宋体" w:eastAsia="宋体" w:hAnsi="宋体" w:cs="宋体"/>
      <w:b/>
      <w:bCs/>
      <w:kern w:val="0"/>
      <w:sz w:val="27"/>
      <w:szCs w:val="27"/>
    </w:rPr>
  </w:style>
  <w:style w:type="character" w:customStyle="1" w:styleId="newsdatelj">
    <w:name w:val="news_date_lj"/>
    <w:basedOn w:val="a0"/>
    <w:rsid w:val="00A7395C"/>
  </w:style>
  <w:style w:type="character" w:customStyle="1" w:styleId="apple-converted-space">
    <w:name w:val="apple-converted-space"/>
    <w:basedOn w:val="a0"/>
    <w:rsid w:val="00A7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122445">
      <w:bodyDiv w:val="1"/>
      <w:marLeft w:val="0"/>
      <w:marRight w:val="0"/>
      <w:marTop w:val="0"/>
      <w:marBottom w:val="0"/>
      <w:divBdr>
        <w:top w:val="none" w:sz="0" w:space="0" w:color="auto"/>
        <w:left w:val="none" w:sz="0" w:space="0" w:color="auto"/>
        <w:bottom w:val="none" w:sz="0" w:space="0" w:color="auto"/>
        <w:right w:val="none" w:sz="0" w:space="0" w:color="auto"/>
      </w:divBdr>
      <w:divsChild>
        <w:div w:id="1912423182">
          <w:marLeft w:val="0"/>
          <w:marRight w:val="0"/>
          <w:marTop w:val="450"/>
          <w:marBottom w:val="450"/>
          <w:divBdr>
            <w:top w:val="none" w:sz="0" w:space="0" w:color="auto"/>
            <w:left w:val="none" w:sz="0" w:space="0" w:color="auto"/>
            <w:bottom w:val="none" w:sz="0" w:space="0" w:color="auto"/>
            <w:right w:val="none" w:sz="0" w:space="0" w:color="auto"/>
          </w:divBdr>
          <w:divsChild>
            <w:div w:id="106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2020-02-09T14:14:00Z</dcterms:created>
  <dcterms:modified xsi:type="dcterms:W3CDTF">2020-02-09T14:14:00Z</dcterms:modified>
</cp:coreProperties>
</file>