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2C" w:rsidRDefault="00164C2A">
      <w:pPr>
        <w:rPr>
          <w:b/>
          <w:sz w:val="28"/>
        </w:rPr>
      </w:pPr>
      <w:r>
        <w:rPr>
          <w:b/>
          <w:sz w:val="28"/>
        </w:rPr>
        <w:t xml:space="preserve">3.3 </w:t>
      </w:r>
      <w:r w:rsidR="0052317F" w:rsidRPr="00992851">
        <w:rPr>
          <w:b/>
          <w:sz w:val="28"/>
        </w:rPr>
        <w:t>Probability and impact matrix</w:t>
      </w:r>
    </w:p>
    <w:p w:rsidR="00992851" w:rsidRDefault="007004B1" w:rsidP="0047542F">
      <w:pPr>
        <w:jc w:val="both"/>
        <w:rPr>
          <w:sz w:val="24"/>
        </w:rPr>
      </w:pPr>
      <w:r w:rsidRPr="007004B1">
        <w:rPr>
          <w:sz w:val="24"/>
        </w:rPr>
        <w:t>Beyond the definitions of probability and impact, a further quantitative analysis of risk is required.</w:t>
      </w:r>
      <w:r>
        <w:rPr>
          <w:sz w:val="24"/>
        </w:rPr>
        <w:t xml:space="preserve"> Every risk </w:t>
      </w:r>
      <w:proofErr w:type="gramStart"/>
      <w:r>
        <w:rPr>
          <w:sz w:val="24"/>
        </w:rPr>
        <w:t>is assigned</w:t>
      </w:r>
      <w:proofErr w:type="gramEnd"/>
      <w:r>
        <w:rPr>
          <w:sz w:val="24"/>
        </w:rPr>
        <w:t xml:space="preserve"> a rate based on the probability and impact scores.</w:t>
      </w:r>
      <w:r w:rsidR="000A78A0">
        <w:rPr>
          <w:sz w:val="24"/>
        </w:rPr>
        <w:t xml:space="preserve"> This evaluation of risks is the way in which they </w:t>
      </w:r>
      <w:proofErr w:type="gramStart"/>
      <w:r w:rsidR="000A78A0">
        <w:rPr>
          <w:sz w:val="24"/>
        </w:rPr>
        <w:t>are classified</w:t>
      </w:r>
      <w:proofErr w:type="gramEnd"/>
      <w:r w:rsidR="000A78A0">
        <w:rPr>
          <w:sz w:val="24"/>
        </w:rPr>
        <w:t xml:space="preserve"> by their importance: the higher the risk rating, the higher their priority for attention. To manage ratings in a more organized manner, the probability and impact matrix </w:t>
      </w:r>
      <w:proofErr w:type="gramStart"/>
      <w:r w:rsidR="000A78A0">
        <w:rPr>
          <w:sz w:val="24"/>
        </w:rPr>
        <w:t>is defined</w:t>
      </w:r>
      <w:proofErr w:type="gramEnd"/>
      <w:r w:rsidR="000A78A0">
        <w:rPr>
          <w:sz w:val="24"/>
        </w:rPr>
        <w:t>. This</w:t>
      </w:r>
      <w:r w:rsidR="0047542F" w:rsidRPr="0047542F">
        <w:rPr>
          <w:sz w:val="24"/>
        </w:rPr>
        <w:t xml:space="preserve"> matrix specifies combinations of probability and impact that lead to rating the risks as </w:t>
      </w:r>
      <w:r w:rsidR="000A78A0">
        <w:rPr>
          <w:sz w:val="24"/>
        </w:rPr>
        <w:t xml:space="preserve">very </w:t>
      </w:r>
      <w:r w:rsidR="0047542F" w:rsidRPr="0047542F">
        <w:rPr>
          <w:sz w:val="24"/>
        </w:rPr>
        <w:t xml:space="preserve">low, </w:t>
      </w:r>
      <w:r w:rsidR="000A78A0">
        <w:rPr>
          <w:sz w:val="24"/>
        </w:rPr>
        <w:t xml:space="preserve">low, </w:t>
      </w:r>
      <w:r w:rsidR="0047542F" w:rsidRPr="0047542F">
        <w:rPr>
          <w:sz w:val="24"/>
        </w:rPr>
        <w:t xml:space="preserve">moderate, </w:t>
      </w:r>
      <w:r w:rsidR="000A78A0">
        <w:rPr>
          <w:sz w:val="24"/>
        </w:rPr>
        <w:t>high or extreme</w:t>
      </w:r>
      <w:r w:rsidR="0047542F" w:rsidRPr="0047542F">
        <w:rPr>
          <w:sz w:val="24"/>
        </w:rPr>
        <w:t xml:space="preserve">. </w:t>
      </w:r>
      <w:r w:rsidR="000A78A0">
        <w:rPr>
          <w:sz w:val="24"/>
        </w:rPr>
        <w:t>The following table shows the risk rating legend used for the elaboration of this project risk matrix:</w:t>
      </w:r>
    </w:p>
    <w:tbl>
      <w:tblPr>
        <w:tblW w:w="3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40"/>
        <w:gridCol w:w="1240"/>
      </w:tblGrid>
      <w:tr w:rsidR="00A24BBD" w:rsidRPr="00992851" w:rsidTr="00363E48">
        <w:trPr>
          <w:trHeight w:val="288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Risk Rating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Score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Colour</w:t>
            </w:r>
          </w:p>
        </w:tc>
      </w:tr>
      <w:tr w:rsidR="00A24BBD" w:rsidRPr="00992851" w:rsidTr="00363E48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Extreme 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[4 - 5]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FF0000"/>
                <w:lang w:eastAsia="es-ES"/>
              </w:rPr>
              <w:t> </w:t>
            </w:r>
          </w:p>
        </w:tc>
      </w:tr>
      <w:tr w:rsidR="00A24BBD" w:rsidRPr="00992851" w:rsidTr="00363E48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High 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[3 - 4)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A24BBD" w:rsidRPr="00992851" w:rsidTr="00363E48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Moderate 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[2 - 3)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A24BBD" w:rsidRPr="00992851" w:rsidTr="00363E48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Low 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[1 - 2)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A24BBD" w:rsidRPr="00992851" w:rsidTr="00363E48">
        <w:trPr>
          <w:trHeight w:val="288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Very Low Risk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D" w:rsidRPr="00992851" w:rsidRDefault="00A24BBD" w:rsidP="000A7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[0 - 1)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24BBD" w:rsidRPr="00992851" w:rsidRDefault="00A24BBD" w:rsidP="000A7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0A78A0" w:rsidRDefault="000A78A0" w:rsidP="00A24BBD">
      <w:pPr>
        <w:jc w:val="both"/>
        <w:rPr>
          <w:sz w:val="24"/>
        </w:rPr>
      </w:pPr>
    </w:p>
    <w:p w:rsidR="0047542F" w:rsidRPr="00A24BBD" w:rsidRDefault="00766774" w:rsidP="00A24BBD">
      <w:pPr>
        <w:jc w:val="both"/>
        <w:rPr>
          <w:sz w:val="24"/>
        </w:rPr>
      </w:pPr>
      <w:r>
        <w:rPr>
          <w:sz w:val="24"/>
        </w:rPr>
        <w:t xml:space="preserve">Using the previous nomenclature, the matrix </w:t>
      </w:r>
      <w:proofErr w:type="gramStart"/>
      <w:r>
        <w:rPr>
          <w:sz w:val="24"/>
        </w:rPr>
        <w:t>is defined</w:t>
      </w:r>
      <w:proofErr w:type="gramEnd"/>
      <w:r>
        <w:rPr>
          <w:sz w:val="24"/>
        </w:rPr>
        <w:t xml:space="preserve"> next: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1300"/>
        <w:gridCol w:w="1503"/>
        <w:gridCol w:w="882"/>
        <w:gridCol w:w="1403"/>
        <w:gridCol w:w="933"/>
        <w:gridCol w:w="1479"/>
      </w:tblGrid>
      <w:tr w:rsidR="00992851" w:rsidRPr="00992851" w:rsidTr="00766774">
        <w:trPr>
          <w:trHeight w:val="288"/>
          <w:jc w:val="center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Probability</w:t>
            </w:r>
          </w:p>
        </w:tc>
      </w:tr>
      <w:tr w:rsidR="00992851" w:rsidRPr="00992851" w:rsidTr="00766774">
        <w:trPr>
          <w:trHeight w:val="288"/>
          <w:jc w:val="center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Very Low/.2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Low/.4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Medium/.6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High/.8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Very High/1</w:t>
            </w:r>
          </w:p>
        </w:tc>
      </w:tr>
      <w:tr w:rsidR="00992851" w:rsidRPr="00992851" w:rsidTr="00766774">
        <w:trPr>
          <w:trHeight w:val="288"/>
          <w:jc w:val="center"/>
        </w:trPr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Impact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Very High/5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992851" w:rsidRPr="00992851" w:rsidTr="00766774">
        <w:trPr>
          <w:trHeight w:val="288"/>
          <w:jc w:val="center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High/4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1.6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2.4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3.2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992851" w:rsidRPr="00992851" w:rsidTr="00766774">
        <w:trPr>
          <w:trHeight w:val="288"/>
          <w:jc w:val="center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Medium/3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1.2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1.8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2.4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992851" w:rsidRPr="00992851" w:rsidTr="00766774">
        <w:trPr>
          <w:trHeight w:val="288"/>
          <w:jc w:val="center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Low/2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1.2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1.6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992851" w:rsidRPr="00992851" w:rsidTr="00766774">
        <w:trPr>
          <w:trHeight w:val="288"/>
          <w:jc w:val="center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Very Low/1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992851" w:rsidRPr="00992851" w:rsidRDefault="00992851" w:rsidP="00992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9285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</w:tbl>
    <w:p w:rsidR="0052317F" w:rsidRDefault="0052317F">
      <w:pPr>
        <w:rPr>
          <w:sz w:val="24"/>
        </w:rPr>
      </w:pPr>
    </w:p>
    <w:p w:rsidR="00082263" w:rsidRDefault="00082263" w:rsidP="00A24BBD">
      <w:pPr>
        <w:jc w:val="both"/>
        <w:rPr>
          <w:sz w:val="24"/>
        </w:rPr>
      </w:pPr>
      <w:r>
        <w:rPr>
          <w:sz w:val="24"/>
        </w:rPr>
        <w:t xml:space="preserve">Depending on the risk score, the response and priority assigned to a risk will </w:t>
      </w:r>
      <w:r w:rsidR="000C4BEE">
        <w:rPr>
          <w:sz w:val="24"/>
        </w:rPr>
        <w:t>change</w:t>
      </w:r>
      <w:r w:rsidRPr="00A24BBD">
        <w:rPr>
          <w:sz w:val="24"/>
        </w:rPr>
        <w:t xml:space="preserve">. For example, risks </w:t>
      </w:r>
      <w:r>
        <w:rPr>
          <w:sz w:val="24"/>
        </w:rPr>
        <w:t xml:space="preserve">that are in the red </w:t>
      </w:r>
      <w:r w:rsidR="000C4BEE">
        <w:rPr>
          <w:sz w:val="24"/>
        </w:rPr>
        <w:t>area</w:t>
      </w:r>
      <w:r>
        <w:rPr>
          <w:sz w:val="24"/>
        </w:rPr>
        <w:t xml:space="preserve"> of the matrix (high probability and high impact) </w:t>
      </w:r>
      <w:r w:rsidRPr="00A24BBD">
        <w:rPr>
          <w:sz w:val="24"/>
        </w:rPr>
        <w:t xml:space="preserve">may require priority action and aggressive response </w:t>
      </w:r>
      <w:r>
        <w:rPr>
          <w:sz w:val="24"/>
        </w:rPr>
        <w:t xml:space="preserve">strategies while risks in the light green area </w:t>
      </w:r>
      <w:r w:rsidRPr="00A24BBD">
        <w:rPr>
          <w:sz w:val="24"/>
        </w:rPr>
        <w:t xml:space="preserve">may not require proactive management action beyond </w:t>
      </w:r>
      <w:proofErr w:type="gramStart"/>
      <w:r w:rsidRPr="00A24BBD">
        <w:rPr>
          <w:sz w:val="24"/>
        </w:rPr>
        <w:t xml:space="preserve">being </w:t>
      </w:r>
      <w:r>
        <w:rPr>
          <w:sz w:val="24"/>
        </w:rPr>
        <w:t>considered</w:t>
      </w:r>
      <w:proofErr w:type="gramEnd"/>
      <w:r>
        <w:rPr>
          <w:sz w:val="24"/>
        </w:rPr>
        <w:t xml:space="preserve"> as a warning.</w:t>
      </w:r>
    </w:p>
    <w:p w:rsidR="00992851" w:rsidRDefault="00082263" w:rsidP="00A24BBD">
      <w:pPr>
        <w:jc w:val="both"/>
        <w:rPr>
          <w:sz w:val="24"/>
        </w:rPr>
      </w:pPr>
      <w:r>
        <w:rPr>
          <w:sz w:val="24"/>
        </w:rPr>
        <w:t xml:space="preserve">Throughout the </w:t>
      </w:r>
      <w:proofErr w:type="gramStart"/>
      <w:r w:rsidR="000C4BEE">
        <w:rPr>
          <w:sz w:val="24"/>
        </w:rPr>
        <w:t>project</w:t>
      </w:r>
      <w:proofErr w:type="gramEnd"/>
      <w:r w:rsidRPr="00082263">
        <w:rPr>
          <w:sz w:val="24"/>
        </w:rPr>
        <w:t xml:space="preserve"> risks may vary so</w:t>
      </w:r>
      <w:r>
        <w:rPr>
          <w:sz w:val="24"/>
        </w:rPr>
        <w:t>,</w:t>
      </w:r>
      <w:r w:rsidRPr="00082263">
        <w:rPr>
          <w:sz w:val="24"/>
        </w:rPr>
        <w:t xml:space="preserve"> </w:t>
      </w:r>
      <w:r>
        <w:rPr>
          <w:sz w:val="24"/>
        </w:rPr>
        <w:t>using this matrix,</w:t>
      </w:r>
      <w:r w:rsidRPr="00082263">
        <w:rPr>
          <w:sz w:val="24"/>
        </w:rPr>
        <w:t xml:space="preserve"> risks will be re</w:t>
      </w:r>
      <w:r>
        <w:rPr>
          <w:sz w:val="24"/>
        </w:rPr>
        <w:t>considered</w:t>
      </w:r>
      <w:r w:rsidRPr="00082263">
        <w:rPr>
          <w:sz w:val="24"/>
        </w:rPr>
        <w:t xml:space="preserve">, </w:t>
      </w:r>
      <w:r>
        <w:rPr>
          <w:sz w:val="24"/>
        </w:rPr>
        <w:t>changing their rating</w:t>
      </w:r>
      <w:r w:rsidRPr="00082263">
        <w:rPr>
          <w:sz w:val="24"/>
        </w:rPr>
        <w:t xml:space="preserve"> if necessary.</w:t>
      </w:r>
    </w:p>
    <w:p w:rsidR="00164C2A" w:rsidRDefault="00164C2A">
      <w:pPr>
        <w:rPr>
          <w:sz w:val="24"/>
        </w:rPr>
      </w:pPr>
      <w:r>
        <w:rPr>
          <w:sz w:val="24"/>
        </w:rPr>
        <w:br w:type="page"/>
      </w:r>
    </w:p>
    <w:p w:rsidR="00164C2A" w:rsidRDefault="00164C2A" w:rsidP="00164C2A">
      <w:pPr>
        <w:rPr>
          <w:b/>
          <w:sz w:val="28"/>
        </w:rPr>
      </w:pPr>
      <w:r w:rsidRPr="00164C2A">
        <w:rPr>
          <w:b/>
          <w:sz w:val="28"/>
        </w:rPr>
        <w:lastRenderedPageBreak/>
        <w:t>3.4</w:t>
      </w:r>
      <w:r>
        <w:rPr>
          <w:b/>
          <w:sz w:val="28"/>
        </w:rPr>
        <w:t xml:space="preserve"> Risk Rating</w:t>
      </w:r>
    </w:p>
    <w:p w:rsidR="00363E48" w:rsidRDefault="000C4BEE" w:rsidP="000C4BEE">
      <w:pPr>
        <w:jc w:val="both"/>
        <w:rPr>
          <w:sz w:val="24"/>
        </w:rPr>
      </w:pPr>
      <w:r w:rsidRPr="000C4BEE">
        <w:rPr>
          <w:sz w:val="24"/>
        </w:rPr>
        <w:t xml:space="preserve">As already mentioned, risk rate </w:t>
      </w:r>
      <w:r>
        <w:rPr>
          <w:sz w:val="24"/>
        </w:rPr>
        <w:t>is determined through</w:t>
      </w:r>
      <w:r w:rsidRPr="000C4BEE">
        <w:rPr>
          <w:sz w:val="24"/>
        </w:rPr>
        <w:t xml:space="preserve"> probability and impact scores.</w:t>
      </w:r>
      <w:r>
        <w:rPr>
          <w:sz w:val="24"/>
        </w:rPr>
        <w:t xml:space="preserve"> In fact, it is the result of multiplying both scores. Hence, to identify a risk’s position in the matrix, first it is necessary to assess probability and impact score as explained in sections 3.1 and 3.2.</w:t>
      </w:r>
    </w:p>
    <w:p w:rsidR="000C4BEE" w:rsidRDefault="000C4BEE" w:rsidP="000C4BEE">
      <w:pPr>
        <w:jc w:val="both"/>
        <w:rPr>
          <w:sz w:val="24"/>
        </w:rPr>
      </w:pPr>
      <w:r>
        <w:rPr>
          <w:sz w:val="24"/>
        </w:rPr>
        <w:t xml:space="preserve">The previously defined matrix, </w:t>
      </w:r>
      <w:r w:rsidR="003324F0">
        <w:rPr>
          <w:sz w:val="24"/>
        </w:rPr>
        <w:t>represents impact as an overall score but</w:t>
      </w:r>
      <w:r>
        <w:rPr>
          <w:sz w:val="24"/>
        </w:rPr>
        <w:t xml:space="preserve"> in our case, different impact scores have been defined depending on</w:t>
      </w:r>
      <w:r w:rsidR="003324F0">
        <w:rPr>
          <w:sz w:val="24"/>
        </w:rPr>
        <w:t xml:space="preserve"> the project objective that is threatened (scope, schedule, </w:t>
      </w:r>
      <w:proofErr w:type="gramStart"/>
      <w:r w:rsidR="003324F0">
        <w:rPr>
          <w:sz w:val="24"/>
        </w:rPr>
        <w:t>cost</w:t>
      </w:r>
      <w:proofErr w:type="gramEnd"/>
      <w:r w:rsidR="003324F0">
        <w:rPr>
          <w:sz w:val="24"/>
        </w:rPr>
        <w:t xml:space="preserve">). Hence, to determine the general impact grade the following equation </w:t>
      </w:r>
      <w:proofErr w:type="gramStart"/>
      <w:r w:rsidR="003324F0">
        <w:rPr>
          <w:sz w:val="24"/>
        </w:rPr>
        <w:t>is defined</w:t>
      </w:r>
      <w:proofErr w:type="gramEnd"/>
      <w:r w:rsidR="003324F0">
        <w:rPr>
          <w:sz w:val="24"/>
        </w:rPr>
        <w:t>:</w:t>
      </w:r>
    </w:p>
    <w:p w:rsidR="003324F0" w:rsidRPr="00800773" w:rsidRDefault="00800773" w:rsidP="000C4BEE">
      <w:pPr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general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·I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800773" w:rsidRDefault="00800773" w:rsidP="000C4BEE">
      <w:pPr>
        <w:jc w:val="both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where</w:t>
      </w:r>
      <w:proofErr w:type="gramEnd"/>
      <w:r>
        <w:rPr>
          <w:rFonts w:eastAsiaTheme="minorEastAsia"/>
          <w:sz w:val="24"/>
        </w:rPr>
        <w:t>:</w:t>
      </w:r>
    </w:p>
    <w:p w:rsidR="00800773" w:rsidRDefault="00800773" w:rsidP="0080077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" represents the different types of impact (scope, schedule, cost)</w:t>
      </w:r>
    </w:p>
    <w:p w:rsidR="00800773" w:rsidRPr="00B7215D" w:rsidRDefault="00800773" w:rsidP="0080077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represents the importance or weight </w:t>
      </w:r>
      <w:r w:rsidR="00B7215D">
        <w:rPr>
          <w:sz w:val="24"/>
        </w:rPr>
        <w:t xml:space="preserve">(from 0 to 1) </w:t>
      </w:r>
      <w:r w:rsidR="00EE014E">
        <w:rPr>
          <w:sz w:val="24"/>
        </w:rPr>
        <w:t>of each of the impact types and i</w:t>
      </w:r>
      <w:r>
        <w:rPr>
          <w:sz w:val="24"/>
        </w:rPr>
        <w:t xml:space="preserve">t is satisfied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scope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schedule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cost</m:t>
            </m:r>
          </m:sub>
        </m:sSub>
        <m:r>
          <w:rPr>
            <w:rFonts w:ascii="Cambria Math" w:hAnsi="Cambria Math"/>
            <w:sz w:val="24"/>
          </w:rPr>
          <m:t>=1</m:t>
        </m:r>
      </m:oMath>
    </w:p>
    <w:p w:rsidR="00B7215D" w:rsidRDefault="00B7215D" w:rsidP="0080077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represents the impact score of each of the types (from 0 to 5)</w:t>
      </w:r>
    </w:p>
    <w:p w:rsidR="00B7215D" w:rsidRDefault="00B7215D" w:rsidP="00B7215D">
      <w:pPr>
        <w:jc w:val="both"/>
        <w:rPr>
          <w:sz w:val="24"/>
        </w:rPr>
      </w:pPr>
      <w:r>
        <w:rPr>
          <w:sz w:val="24"/>
        </w:rPr>
        <w:t>Consequently, the overall impact</w:t>
      </w:r>
      <w:r w:rsidR="00EE014E">
        <w:rPr>
          <w:sz w:val="24"/>
        </w:rPr>
        <w:t xml:space="preserve"> will have a value of (0</w:t>
      </w:r>
      <w:r>
        <w:rPr>
          <w:sz w:val="24"/>
        </w:rPr>
        <w:t>-5] calculated doing a balance between each type of impact importance.</w:t>
      </w:r>
    </w:p>
    <w:p w:rsidR="00EE014E" w:rsidRDefault="00EE014E" w:rsidP="00B7215D">
      <w:pPr>
        <w:jc w:val="both"/>
        <w:rPr>
          <w:sz w:val="24"/>
        </w:rPr>
      </w:pPr>
      <w:r>
        <w:rPr>
          <w:sz w:val="24"/>
        </w:rPr>
        <w:t xml:space="preserve">Regarding the weights defined for this project, it has been defined to equally distribute them between </w:t>
      </w:r>
      <w:proofErr w:type="gramStart"/>
      <w:r>
        <w:rPr>
          <w:sz w:val="24"/>
        </w:rPr>
        <w:t>scope</w:t>
      </w:r>
      <w:proofErr w:type="gramEnd"/>
      <w:r>
        <w:rPr>
          <w:sz w:val="24"/>
        </w:rPr>
        <w:t>, schedule and cost because they all are at the same level of priority:</w:t>
      </w:r>
      <w:bookmarkStart w:id="0" w:name="_GoBack"/>
      <w:bookmarkEnd w:id="0"/>
    </w:p>
    <w:p w:rsidR="00EE014E" w:rsidRDefault="00EE014E" w:rsidP="00B7215D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scope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schedule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cost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:rsidR="00B7215D" w:rsidRDefault="00B7215D" w:rsidP="00B7215D">
      <w:pPr>
        <w:jc w:val="both"/>
        <w:rPr>
          <w:sz w:val="24"/>
        </w:rPr>
      </w:pPr>
      <w:r>
        <w:rPr>
          <w:sz w:val="24"/>
        </w:rPr>
        <w:t>Once</w:t>
      </w:r>
      <w:r w:rsidR="00EE014E">
        <w:rPr>
          <w:sz w:val="24"/>
        </w:rPr>
        <w:t xml:space="preserve"> the general i</w:t>
      </w:r>
      <w:r>
        <w:rPr>
          <w:sz w:val="24"/>
        </w:rPr>
        <w:t xml:space="preserve">mpact is calculated, the risk rating </w:t>
      </w:r>
      <w:proofErr w:type="gramStart"/>
      <w:r>
        <w:rPr>
          <w:sz w:val="24"/>
        </w:rPr>
        <w:t>is defined</w:t>
      </w:r>
      <w:proofErr w:type="gramEnd"/>
      <w:r>
        <w:rPr>
          <w:sz w:val="24"/>
        </w:rPr>
        <w:t xml:space="preserve"> as:</w:t>
      </w:r>
    </w:p>
    <w:p w:rsidR="00B7215D" w:rsidRPr="00B7215D" w:rsidRDefault="00B7215D" w:rsidP="00B7215D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Risk Rating=Probability Score·Impact Score</m:t>
          </m:r>
        </m:oMath>
      </m:oMathPara>
    </w:p>
    <w:sectPr w:rsidR="00B7215D" w:rsidRPr="00B72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52908"/>
    <w:multiLevelType w:val="hybridMultilevel"/>
    <w:tmpl w:val="9F18D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7F"/>
    <w:rsid w:val="00000982"/>
    <w:rsid w:val="00000992"/>
    <w:rsid w:val="00000D5A"/>
    <w:rsid w:val="00001171"/>
    <w:rsid w:val="000013A9"/>
    <w:rsid w:val="0000339C"/>
    <w:rsid w:val="00003D78"/>
    <w:rsid w:val="00006924"/>
    <w:rsid w:val="0001195C"/>
    <w:rsid w:val="000146F9"/>
    <w:rsid w:val="00014E40"/>
    <w:rsid w:val="00015E23"/>
    <w:rsid w:val="00015EAB"/>
    <w:rsid w:val="00017681"/>
    <w:rsid w:val="000178D1"/>
    <w:rsid w:val="00017B6A"/>
    <w:rsid w:val="00017F06"/>
    <w:rsid w:val="00021972"/>
    <w:rsid w:val="0002298C"/>
    <w:rsid w:val="00023610"/>
    <w:rsid w:val="00026F02"/>
    <w:rsid w:val="00027350"/>
    <w:rsid w:val="0003066D"/>
    <w:rsid w:val="00030695"/>
    <w:rsid w:val="0003307A"/>
    <w:rsid w:val="00033193"/>
    <w:rsid w:val="00033684"/>
    <w:rsid w:val="00035166"/>
    <w:rsid w:val="00035ED6"/>
    <w:rsid w:val="00036476"/>
    <w:rsid w:val="00036DD6"/>
    <w:rsid w:val="00037083"/>
    <w:rsid w:val="00040CC4"/>
    <w:rsid w:val="00042EA1"/>
    <w:rsid w:val="000451B7"/>
    <w:rsid w:val="000459EC"/>
    <w:rsid w:val="00045BD1"/>
    <w:rsid w:val="00045FAD"/>
    <w:rsid w:val="00046B2E"/>
    <w:rsid w:val="00050CBB"/>
    <w:rsid w:val="000552F1"/>
    <w:rsid w:val="00055ECD"/>
    <w:rsid w:val="000571C3"/>
    <w:rsid w:val="00061A36"/>
    <w:rsid w:val="00065765"/>
    <w:rsid w:val="0007034F"/>
    <w:rsid w:val="00073280"/>
    <w:rsid w:val="00073802"/>
    <w:rsid w:val="00073F76"/>
    <w:rsid w:val="0007404E"/>
    <w:rsid w:val="00076776"/>
    <w:rsid w:val="00077284"/>
    <w:rsid w:val="00082263"/>
    <w:rsid w:val="000828CE"/>
    <w:rsid w:val="000866AF"/>
    <w:rsid w:val="00086D4F"/>
    <w:rsid w:val="00086E02"/>
    <w:rsid w:val="00086FDD"/>
    <w:rsid w:val="000873F8"/>
    <w:rsid w:val="00091842"/>
    <w:rsid w:val="0009465F"/>
    <w:rsid w:val="00097BCB"/>
    <w:rsid w:val="000A0980"/>
    <w:rsid w:val="000A2A22"/>
    <w:rsid w:val="000A4776"/>
    <w:rsid w:val="000A5B31"/>
    <w:rsid w:val="000A78A0"/>
    <w:rsid w:val="000B17BF"/>
    <w:rsid w:val="000B2A65"/>
    <w:rsid w:val="000B538C"/>
    <w:rsid w:val="000B754B"/>
    <w:rsid w:val="000B7BDA"/>
    <w:rsid w:val="000C1CDF"/>
    <w:rsid w:val="000C34D5"/>
    <w:rsid w:val="000C3808"/>
    <w:rsid w:val="000C3E6F"/>
    <w:rsid w:val="000C457F"/>
    <w:rsid w:val="000C4BEE"/>
    <w:rsid w:val="000C4FFB"/>
    <w:rsid w:val="000C73B3"/>
    <w:rsid w:val="000D4267"/>
    <w:rsid w:val="000D66EC"/>
    <w:rsid w:val="000E05B6"/>
    <w:rsid w:val="000E32A7"/>
    <w:rsid w:val="000E549A"/>
    <w:rsid w:val="000F0F1B"/>
    <w:rsid w:val="000F0F5F"/>
    <w:rsid w:val="000F4466"/>
    <w:rsid w:val="000F4B79"/>
    <w:rsid w:val="000F674B"/>
    <w:rsid w:val="00103594"/>
    <w:rsid w:val="00103D2A"/>
    <w:rsid w:val="00104F19"/>
    <w:rsid w:val="001103B1"/>
    <w:rsid w:val="001116CF"/>
    <w:rsid w:val="00111D50"/>
    <w:rsid w:val="00112B5A"/>
    <w:rsid w:val="00113458"/>
    <w:rsid w:val="00117216"/>
    <w:rsid w:val="00117863"/>
    <w:rsid w:val="00117D12"/>
    <w:rsid w:val="001239E3"/>
    <w:rsid w:val="001244A9"/>
    <w:rsid w:val="00125E3F"/>
    <w:rsid w:val="00127F20"/>
    <w:rsid w:val="00133A4F"/>
    <w:rsid w:val="00135480"/>
    <w:rsid w:val="001412D0"/>
    <w:rsid w:val="00141D56"/>
    <w:rsid w:val="001422C3"/>
    <w:rsid w:val="00143062"/>
    <w:rsid w:val="00143A39"/>
    <w:rsid w:val="00143F14"/>
    <w:rsid w:val="00144205"/>
    <w:rsid w:val="00144DEC"/>
    <w:rsid w:val="00144F8F"/>
    <w:rsid w:val="00146AEC"/>
    <w:rsid w:val="00147232"/>
    <w:rsid w:val="001521F7"/>
    <w:rsid w:val="0015254D"/>
    <w:rsid w:val="00152898"/>
    <w:rsid w:val="00154ADA"/>
    <w:rsid w:val="00154CFB"/>
    <w:rsid w:val="00156362"/>
    <w:rsid w:val="0015729A"/>
    <w:rsid w:val="00160C14"/>
    <w:rsid w:val="00164C2A"/>
    <w:rsid w:val="001656E7"/>
    <w:rsid w:val="001661CC"/>
    <w:rsid w:val="0016772F"/>
    <w:rsid w:val="001737D9"/>
    <w:rsid w:val="001766E4"/>
    <w:rsid w:val="00176740"/>
    <w:rsid w:val="00181291"/>
    <w:rsid w:val="00181B17"/>
    <w:rsid w:val="00181EFA"/>
    <w:rsid w:val="00182385"/>
    <w:rsid w:val="00182572"/>
    <w:rsid w:val="001836BF"/>
    <w:rsid w:val="00185AD0"/>
    <w:rsid w:val="00187B43"/>
    <w:rsid w:val="00194A7F"/>
    <w:rsid w:val="00194EB5"/>
    <w:rsid w:val="0019559E"/>
    <w:rsid w:val="001960F7"/>
    <w:rsid w:val="0019750F"/>
    <w:rsid w:val="00197DD8"/>
    <w:rsid w:val="001A0A1C"/>
    <w:rsid w:val="001A2BAE"/>
    <w:rsid w:val="001A3B17"/>
    <w:rsid w:val="001A5701"/>
    <w:rsid w:val="001A6F47"/>
    <w:rsid w:val="001B31FA"/>
    <w:rsid w:val="001B4779"/>
    <w:rsid w:val="001D03A2"/>
    <w:rsid w:val="001D1E19"/>
    <w:rsid w:val="001D568F"/>
    <w:rsid w:val="001D5F50"/>
    <w:rsid w:val="001E1A9C"/>
    <w:rsid w:val="001E5C01"/>
    <w:rsid w:val="001E7D4E"/>
    <w:rsid w:val="001F22BC"/>
    <w:rsid w:val="001F2FE9"/>
    <w:rsid w:val="001F31A9"/>
    <w:rsid w:val="00200CA1"/>
    <w:rsid w:val="00203AAB"/>
    <w:rsid w:val="00204898"/>
    <w:rsid w:val="00210CB7"/>
    <w:rsid w:val="00213552"/>
    <w:rsid w:val="002147C8"/>
    <w:rsid w:val="002154CC"/>
    <w:rsid w:val="00215EDE"/>
    <w:rsid w:val="00217FF2"/>
    <w:rsid w:val="00221225"/>
    <w:rsid w:val="00221E05"/>
    <w:rsid w:val="002241F0"/>
    <w:rsid w:val="00224DD4"/>
    <w:rsid w:val="00226320"/>
    <w:rsid w:val="00231286"/>
    <w:rsid w:val="002336D5"/>
    <w:rsid w:val="00233B93"/>
    <w:rsid w:val="00235802"/>
    <w:rsid w:val="00236710"/>
    <w:rsid w:val="00237509"/>
    <w:rsid w:val="00240012"/>
    <w:rsid w:val="002402DF"/>
    <w:rsid w:val="00245924"/>
    <w:rsid w:val="00254968"/>
    <w:rsid w:val="00254C34"/>
    <w:rsid w:val="00256002"/>
    <w:rsid w:val="00257065"/>
    <w:rsid w:val="00257B0A"/>
    <w:rsid w:val="00261921"/>
    <w:rsid w:val="002639C7"/>
    <w:rsid w:val="00264F64"/>
    <w:rsid w:val="0026545E"/>
    <w:rsid w:val="00267B2C"/>
    <w:rsid w:val="00270170"/>
    <w:rsid w:val="00270E70"/>
    <w:rsid w:val="002713CD"/>
    <w:rsid w:val="002713D1"/>
    <w:rsid w:val="00271BFE"/>
    <w:rsid w:val="0027292C"/>
    <w:rsid w:val="00273674"/>
    <w:rsid w:val="00273DC7"/>
    <w:rsid w:val="00277489"/>
    <w:rsid w:val="002831F3"/>
    <w:rsid w:val="00285F6F"/>
    <w:rsid w:val="0029127B"/>
    <w:rsid w:val="00291F30"/>
    <w:rsid w:val="00293B08"/>
    <w:rsid w:val="00293CD8"/>
    <w:rsid w:val="00296A93"/>
    <w:rsid w:val="00297ED8"/>
    <w:rsid w:val="002A0680"/>
    <w:rsid w:val="002A0D4D"/>
    <w:rsid w:val="002A502B"/>
    <w:rsid w:val="002A7B65"/>
    <w:rsid w:val="002A7E7A"/>
    <w:rsid w:val="002B1271"/>
    <w:rsid w:val="002B4565"/>
    <w:rsid w:val="002B6BA7"/>
    <w:rsid w:val="002C05DB"/>
    <w:rsid w:val="002C1EAF"/>
    <w:rsid w:val="002C30D4"/>
    <w:rsid w:val="002C382D"/>
    <w:rsid w:val="002C70E9"/>
    <w:rsid w:val="002C78F4"/>
    <w:rsid w:val="002C7B80"/>
    <w:rsid w:val="002D03AA"/>
    <w:rsid w:val="002D0673"/>
    <w:rsid w:val="002D16B9"/>
    <w:rsid w:val="002D2341"/>
    <w:rsid w:val="002D2643"/>
    <w:rsid w:val="002D46C3"/>
    <w:rsid w:val="002D556B"/>
    <w:rsid w:val="002D6BCE"/>
    <w:rsid w:val="002D7964"/>
    <w:rsid w:val="002D7C83"/>
    <w:rsid w:val="002D7FC7"/>
    <w:rsid w:val="002E1E01"/>
    <w:rsid w:val="002E34BD"/>
    <w:rsid w:val="002E3813"/>
    <w:rsid w:val="002E43D8"/>
    <w:rsid w:val="002E4523"/>
    <w:rsid w:val="002F04DB"/>
    <w:rsid w:val="002F0711"/>
    <w:rsid w:val="002F09A6"/>
    <w:rsid w:val="002F20AB"/>
    <w:rsid w:val="002F250B"/>
    <w:rsid w:val="002F3122"/>
    <w:rsid w:val="002F386C"/>
    <w:rsid w:val="002F518F"/>
    <w:rsid w:val="002F7C69"/>
    <w:rsid w:val="00300A8C"/>
    <w:rsid w:val="00302347"/>
    <w:rsid w:val="00305264"/>
    <w:rsid w:val="003060D7"/>
    <w:rsid w:val="00310146"/>
    <w:rsid w:val="003130A2"/>
    <w:rsid w:val="0031316B"/>
    <w:rsid w:val="00317FCA"/>
    <w:rsid w:val="00320F49"/>
    <w:rsid w:val="0032306C"/>
    <w:rsid w:val="0032577C"/>
    <w:rsid w:val="003264B7"/>
    <w:rsid w:val="00331494"/>
    <w:rsid w:val="00331699"/>
    <w:rsid w:val="003324F0"/>
    <w:rsid w:val="003340AD"/>
    <w:rsid w:val="00335B3B"/>
    <w:rsid w:val="00343DB3"/>
    <w:rsid w:val="00344652"/>
    <w:rsid w:val="003464A1"/>
    <w:rsid w:val="00346EA9"/>
    <w:rsid w:val="00350ECE"/>
    <w:rsid w:val="00352461"/>
    <w:rsid w:val="00352954"/>
    <w:rsid w:val="00354811"/>
    <w:rsid w:val="00356CCF"/>
    <w:rsid w:val="00356DE0"/>
    <w:rsid w:val="00357B6E"/>
    <w:rsid w:val="00361D40"/>
    <w:rsid w:val="00363E48"/>
    <w:rsid w:val="00367B0D"/>
    <w:rsid w:val="003724B6"/>
    <w:rsid w:val="00376861"/>
    <w:rsid w:val="00377EB8"/>
    <w:rsid w:val="00380002"/>
    <w:rsid w:val="003809A3"/>
    <w:rsid w:val="00386879"/>
    <w:rsid w:val="00390D58"/>
    <w:rsid w:val="00390FB0"/>
    <w:rsid w:val="00391258"/>
    <w:rsid w:val="00394C70"/>
    <w:rsid w:val="00397203"/>
    <w:rsid w:val="0039743C"/>
    <w:rsid w:val="003A1E56"/>
    <w:rsid w:val="003A293B"/>
    <w:rsid w:val="003A5F0F"/>
    <w:rsid w:val="003B0D5C"/>
    <w:rsid w:val="003B1D55"/>
    <w:rsid w:val="003B2757"/>
    <w:rsid w:val="003B2E09"/>
    <w:rsid w:val="003B498A"/>
    <w:rsid w:val="003B7C51"/>
    <w:rsid w:val="003C03A2"/>
    <w:rsid w:val="003C42E2"/>
    <w:rsid w:val="003C4DB5"/>
    <w:rsid w:val="003C564E"/>
    <w:rsid w:val="003C6329"/>
    <w:rsid w:val="003D1824"/>
    <w:rsid w:val="003D2461"/>
    <w:rsid w:val="003D2CCA"/>
    <w:rsid w:val="003D3DD2"/>
    <w:rsid w:val="003D6892"/>
    <w:rsid w:val="003D7C23"/>
    <w:rsid w:val="003E0304"/>
    <w:rsid w:val="003E1367"/>
    <w:rsid w:val="003E1770"/>
    <w:rsid w:val="003E17CC"/>
    <w:rsid w:val="003E1908"/>
    <w:rsid w:val="003E71D3"/>
    <w:rsid w:val="003E72DC"/>
    <w:rsid w:val="003E7827"/>
    <w:rsid w:val="003F1A0C"/>
    <w:rsid w:val="003F2E88"/>
    <w:rsid w:val="003F3F56"/>
    <w:rsid w:val="003F5C40"/>
    <w:rsid w:val="003F61BC"/>
    <w:rsid w:val="00400CFB"/>
    <w:rsid w:val="00405571"/>
    <w:rsid w:val="004059C5"/>
    <w:rsid w:val="004100B7"/>
    <w:rsid w:val="00410465"/>
    <w:rsid w:val="0041110D"/>
    <w:rsid w:val="004162C1"/>
    <w:rsid w:val="004163EC"/>
    <w:rsid w:val="00417B80"/>
    <w:rsid w:val="00423248"/>
    <w:rsid w:val="0042440B"/>
    <w:rsid w:val="0042471D"/>
    <w:rsid w:val="004250EE"/>
    <w:rsid w:val="00425D9B"/>
    <w:rsid w:val="00426141"/>
    <w:rsid w:val="004316D1"/>
    <w:rsid w:val="004317F3"/>
    <w:rsid w:val="00433A20"/>
    <w:rsid w:val="00433EA9"/>
    <w:rsid w:val="00441BA0"/>
    <w:rsid w:val="0044248A"/>
    <w:rsid w:val="00442CA2"/>
    <w:rsid w:val="004442E6"/>
    <w:rsid w:val="004457EA"/>
    <w:rsid w:val="004504C3"/>
    <w:rsid w:val="00454D77"/>
    <w:rsid w:val="00457BF2"/>
    <w:rsid w:val="00463222"/>
    <w:rsid w:val="004653BE"/>
    <w:rsid w:val="00470589"/>
    <w:rsid w:val="00472AB5"/>
    <w:rsid w:val="0047391A"/>
    <w:rsid w:val="0047542F"/>
    <w:rsid w:val="00480A32"/>
    <w:rsid w:val="00481FD3"/>
    <w:rsid w:val="0048415F"/>
    <w:rsid w:val="0048430A"/>
    <w:rsid w:val="0048665E"/>
    <w:rsid w:val="004871BB"/>
    <w:rsid w:val="004911DC"/>
    <w:rsid w:val="0049407B"/>
    <w:rsid w:val="004958FF"/>
    <w:rsid w:val="00496B49"/>
    <w:rsid w:val="00496BFF"/>
    <w:rsid w:val="004A049D"/>
    <w:rsid w:val="004A073B"/>
    <w:rsid w:val="004A5565"/>
    <w:rsid w:val="004A6912"/>
    <w:rsid w:val="004B32F1"/>
    <w:rsid w:val="004B3D71"/>
    <w:rsid w:val="004B55DE"/>
    <w:rsid w:val="004B7341"/>
    <w:rsid w:val="004B74EE"/>
    <w:rsid w:val="004C223E"/>
    <w:rsid w:val="004C4644"/>
    <w:rsid w:val="004C47E0"/>
    <w:rsid w:val="004C4D60"/>
    <w:rsid w:val="004C57C0"/>
    <w:rsid w:val="004C635C"/>
    <w:rsid w:val="004C7A80"/>
    <w:rsid w:val="004D32A3"/>
    <w:rsid w:val="004D3D14"/>
    <w:rsid w:val="004D553D"/>
    <w:rsid w:val="004E1D56"/>
    <w:rsid w:val="004E20A8"/>
    <w:rsid w:val="004E47F2"/>
    <w:rsid w:val="004F3D1B"/>
    <w:rsid w:val="004F48BC"/>
    <w:rsid w:val="004F4D3F"/>
    <w:rsid w:val="004F572A"/>
    <w:rsid w:val="00501406"/>
    <w:rsid w:val="005019BE"/>
    <w:rsid w:val="00502AD3"/>
    <w:rsid w:val="005038BC"/>
    <w:rsid w:val="00503E3B"/>
    <w:rsid w:val="00505FB8"/>
    <w:rsid w:val="0050749D"/>
    <w:rsid w:val="005077C8"/>
    <w:rsid w:val="0051072F"/>
    <w:rsid w:val="005115CB"/>
    <w:rsid w:val="00511CE2"/>
    <w:rsid w:val="00513E5B"/>
    <w:rsid w:val="00514724"/>
    <w:rsid w:val="00515628"/>
    <w:rsid w:val="005167F0"/>
    <w:rsid w:val="00520B66"/>
    <w:rsid w:val="0052181C"/>
    <w:rsid w:val="0052215D"/>
    <w:rsid w:val="0052228B"/>
    <w:rsid w:val="00522416"/>
    <w:rsid w:val="0052317F"/>
    <w:rsid w:val="00523196"/>
    <w:rsid w:val="0052743B"/>
    <w:rsid w:val="005315F4"/>
    <w:rsid w:val="00531E92"/>
    <w:rsid w:val="00532CD2"/>
    <w:rsid w:val="00541533"/>
    <w:rsid w:val="00544C67"/>
    <w:rsid w:val="005479F8"/>
    <w:rsid w:val="0055027B"/>
    <w:rsid w:val="00551D45"/>
    <w:rsid w:val="00551F1E"/>
    <w:rsid w:val="00554087"/>
    <w:rsid w:val="00554A5A"/>
    <w:rsid w:val="00554EB3"/>
    <w:rsid w:val="005551FE"/>
    <w:rsid w:val="00555C78"/>
    <w:rsid w:val="00555D33"/>
    <w:rsid w:val="0055602E"/>
    <w:rsid w:val="00556B0F"/>
    <w:rsid w:val="0056084B"/>
    <w:rsid w:val="00560DAC"/>
    <w:rsid w:val="00562F9A"/>
    <w:rsid w:val="00564E6A"/>
    <w:rsid w:val="00570124"/>
    <w:rsid w:val="00571BA0"/>
    <w:rsid w:val="0057345D"/>
    <w:rsid w:val="00581F59"/>
    <w:rsid w:val="005830C6"/>
    <w:rsid w:val="00585C9F"/>
    <w:rsid w:val="00585F92"/>
    <w:rsid w:val="005906E8"/>
    <w:rsid w:val="0059113C"/>
    <w:rsid w:val="00594E65"/>
    <w:rsid w:val="0059516A"/>
    <w:rsid w:val="005952A4"/>
    <w:rsid w:val="00595574"/>
    <w:rsid w:val="005956D9"/>
    <w:rsid w:val="005A05AC"/>
    <w:rsid w:val="005A2711"/>
    <w:rsid w:val="005A39A6"/>
    <w:rsid w:val="005A42E5"/>
    <w:rsid w:val="005A4C4D"/>
    <w:rsid w:val="005A4DE0"/>
    <w:rsid w:val="005B10AB"/>
    <w:rsid w:val="005B11C8"/>
    <w:rsid w:val="005B1320"/>
    <w:rsid w:val="005B50C7"/>
    <w:rsid w:val="005B7AD7"/>
    <w:rsid w:val="005C009A"/>
    <w:rsid w:val="005C33EC"/>
    <w:rsid w:val="005C37DC"/>
    <w:rsid w:val="005C4821"/>
    <w:rsid w:val="005C7688"/>
    <w:rsid w:val="005D02A1"/>
    <w:rsid w:val="005D0FB5"/>
    <w:rsid w:val="005D127F"/>
    <w:rsid w:val="005D4082"/>
    <w:rsid w:val="005D676F"/>
    <w:rsid w:val="005D7295"/>
    <w:rsid w:val="005E01A1"/>
    <w:rsid w:val="005E1583"/>
    <w:rsid w:val="005E1E04"/>
    <w:rsid w:val="005E20A7"/>
    <w:rsid w:val="005E4EDA"/>
    <w:rsid w:val="005F11E5"/>
    <w:rsid w:val="005F1378"/>
    <w:rsid w:val="005F18BF"/>
    <w:rsid w:val="005F492B"/>
    <w:rsid w:val="005F61B9"/>
    <w:rsid w:val="0060013B"/>
    <w:rsid w:val="00601370"/>
    <w:rsid w:val="00605F4E"/>
    <w:rsid w:val="00606D56"/>
    <w:rsid w:val="00607B00"/>
    <w:rsid w:val="00607ED7"/>
    <w:rsid w:val="0061058D"/>
    <w:rsid w:val="00613B18"/>
    <w:rsid w:val="0061569F"/>
    <w:rsid w:val="00616192"/>
    <w:rsid w:val="00616698"/>
    <w:rsid w:val="00624043"/>
    <w:rsid w:val="0062415E"/>
    <w:rsid w:val="006259E7"/>
    <w:rsid w:val="00625DE7"/>
    <w:rsid w:val="00630EB4"/>
    <w:rsid w:val="00634B40"/>
    <w:rsid w:val="00636F90"/>
    <w:rsid w:val="00640394"/>
    <w:rsid w:val="00654066"/>
    <w:rsid w:val="00654186"/>
    <w:rsid w:val="0065437C"/>
    <w:rsid w:val="00654705"/>
    <w:rsid w:val="0065684E"/>
    <w:rsid w:val="00660072"/>
    <w:rsid w:val="0066340A"/>
    <w:rsid w:val="0066620B"/>
    <w:rsid w:val="006675F0"/>
    <w:rsid w:val="00675435"/>
    <w:rsid w:val="006757F4"/>
    <w:rsid w:val="0067783D"/>
    <w:rsid w:val="00687705"/>
    <w:rsid w:val="0069169B"/>
    <w:rsid w:val="00693CE2"/>
    <w:rsid w:val="006A1034"/>
    <w:rsid w:val="006A22F3"/>
    <w:rsid w:val="006A24A7"/>
    <w:rsid w:val="006A5BC6"/>
    <w:rsid w:val="006A5C77"/>
    <w:rsid w:val="006B2BAD"/>
    <w:rsid w:val="006B3AA5"/>
    <w:rsid w:val="006B4A90"/>
    <w:rsid w:val="006C0B3B"/>
    <w:rsid w:val="006D0606"/>
    <w:rsid w:val="006D1293"/>
    <w:rsid w:val="006D1F96"/>
    <w:rsid w:val="006D2E3D"/>
    <w:rsid w:val="006D7E47"/>
    <w:rsid w:val="006E1128"/>
    <w:rsid w:val="006E14AC"/>
    <w:rsid w:val="006E1C7A"/>
    <w:rsid w:val="006E520B"/>
    <w:rsid w:val="006E54AA"/>
    <w:rsid w:val="006F0338"/>
    <w:rsid w:val="006F1469"/>
    <w:rsid w:val="006F4671"/>
    <w:rsid w:val="006F7919"/>
    <w:rsid w:val="007004B1"/>
    <w:rsid w:val="007040E5"/>
    <w:rsid w:val="00704C6B"/>
    <w:rsid w:val="00705009"/>
    <w:rsid w:val="00705466"/>
    <w:rsid w:val="00705AAE"/>
    <w:rsid w:val="00706A5F"/>
    <w:rsid w:val="0070777E"/>
    <w:rsid w:val="00707E8C"/>
    <w:rsid w:val="00712807"/>
    <w:rsid w:val="00713F00"/>
    <w:rsid w:val="00715CA8"/>
    <w:rsid w:val="00715F1C"/>
    <w:rsid w:val="00717040"/>
    <w:rsid w:val="00721890"/>
    <w:rsid w:val="0072196A"/>
    <w:rsid w:val="007227D5"/>
    <w:rsid w:val="007237FD"/>
    <w:rsid w:val="00730251"/>
    <w:rsid w:val="007328E0"/>
    <w:rsid w:val="007357F1"/>
    <w:rsid w:val="00736DF7"/>
    <w:rsid w:val="00737C8E"/>
    <w:rsid w:val="00740E40"/>
    <w:rsid w:val="00743F6A"/>
    <w:rsid w:val="007510BF"/>
    <w:rsid w:val="00752CA5"/>
    <w:rsid w:val="00752CE7"/>
    <w:rsid w:val="00756601"/>
    <w:rsid w:val="00756AB9"/>
    <w:rsid w:val="0075757A"/>
    <w:rsid w:val="00761448"/>
    <w:rsid w:val="00761892"/>
    <w:rsid w:val="00763B09"/>
    <w:rsid w:val="0076629A"/>
    <w:rsid w:val="00766774"/>
    <w:rsid w:val="00772970"/>
    <w:rsid w:val="0077378E"/>
    <w:rsid w:val="00784823"/>
    <w:rsid w:val="00787FF5"/>
    <w:rsid w:val="007908ED"/>
    <w:rsid w:val="007935A7"/>
    <w:rsid w:val="00796716"/>
    <w:rsid w:val="007A0A7C"/>
    <w:rsid w:val="007A6C4B"/>
    <w:rsid w:val="007A7D41"/>
    <w:rsid w:val="007A7EE6"/>
    <w:rsid w:val="007B0626"/>
    <w:rsid w:val="007B079B"/>
    <w:rsid w:val="007B1F77"/>
    <w:rsid w:val="007B21ED"/>
    <w:rsid w:val="007B26A6"/>
    <w:rsid w:val="007B7188"/>
    <w:rsid w:val="007C2345"/>
    <w:rsid w:val="007C4EA0"/>
    <w:rsid w:val="007C54AE"/>
    <w:rsid w:val="007C552D"/>
    <w:rsid w:val="007C5728"/>
    <w:rsid w:val="007C6F40"/>
    <w:rsid w:val="007D0F80"/>
    <w:rsid w:val="007D2672"/>
    <w:rsid w:val="007D62FC"/>
    <w:rsid w:val="007D6561"/>
    <w:rsid w:val="007D6B8F"/>
    <w:rsid w:val="007E464B"/>
    <w:rsid w:val="007E5AEE"/>
    <w:rsid w:val="007E6207"/>
    <w:rsid w:val="007E6AFC"/>
    <w:rsid w:val="007E782B"/>
    <w:rsid w:val="007F1110"/>
    <w:rsid w:val="007F313A"/>
    <w:rsid w:val="007F4C09"/>
    <w:rsid w:val="007F5170"/>
    <w:rsid w:val="007F63A2"/>
    <w:rsid w:val="00800054"/>
    <w:rsid w:val="00800773"/>
    <w:rsid w:val="008010CE"/>
    <w:rsid w:val="00803033"/>
    <w:rsid w:val="00804C81"/>
    <w:rsid w:val="00805456"/>
    <w:rsid w:val="00806367"/>
    <w:rsid w:val="008069CB"/>
    <w:rsid w:val="008078AA"/>
    <w:rsid w:val="0081160F"/>
    <w:rsid w:val="00813B3F"/>
    <w:rsid w:val="00813FD9"/>
    <w:rsid w:val="008173CA"/>
    <w:rsid w:val="0082096C"/>
    <w:rsid w:val="008256ED"/>
    <w:rsid w:val="00825753"/>
    <w:rsid w:val="00826851"/>
    <w:rsid w:val="00836C05"/>
    <w:rsid w:val="008474EB"/>
    <w:rsid w:val="0085109D"/>
    <w:rsid w:val="008542CA"/>
    <w:rsid w:val="00854416"/>
    <w:rsid w:val="008550D6"/>
    <w:rsid w:val="00856AB1"/>
    <w:rsid w:val="00863C33"/>
    <w:rsid w:val="0086590B"/>
    <w:rsid w:val="0086597C"/>
    <w:rsid w:val="00865AAD"/>
    <w:rsid w:val="008700D2"/>
    <w:rsid w:val="008752A9"/>
    <w:rsid w:val="0088138B"/>
    <w:rsid w:val="00884B0C"/>
    <w:rsid w:val="008859E8"/>
    <w:rsid w:val="00886809"/>
    <w:rsid w:val="0089330D"/>
    <w:rsid w:val="00895581"/>
    <w:rsid w:val="008961F1"/>
    <w:rsid w:val="0089684B"/>
    <w:rsid w:val="008A066C"/>
    <w:rsid w:val="008A0CF6"/>
    <w:rsid w:val="008A1255"/>
    <w:rsid w:val="008A236D"/>
    <w:rsid w:val="008A272E"/>
    <w:rsid w:val="008A5A39"/>
    <w:rsid w:val="008A5F73"/>
    <w:rsid w:val="008A66F7"/>
    <w:rsid w:val="008A7716"/>
    <w:rsid w:val="008B4354"/>
    <w:rsid w:val="008C0953"/>
    <w:rsid w:val="008D0A7D"/>
    <w:rsid w:val="008D1FDD"/>
    <w:rsid w:val="008D3AD2"/>
    <w:rsid w:val="008D507C"/>
    <w:rsid w:val="008D6C20"/>
    <w:rsid w:val="008E1703"/>
    <w:rsid w:val="008E1820"/>
    <w:rsid w:val="008E1995"/>
    <w:rsid w:val="008E2EF9"/>
    <w:rsid w:val="008E4DF1"/>
    <w:rsid w:val="008E5315"/>
    <w:rsid w:val="008E61E4"/>
    <w:rsid w:val="008E6850"/>
    <w:rsid w:val="008F0C3D"/>
    <w:rsid w:val="008F29F3"/>
    <w:rsid w:val="008F3B87"/>
    <w:rsid w:val="008F76A3"/>
    <w:rsid w:val="00900693"/>
    <w:rsid w:val="00900DEA"/>
    <w:rsid w:val="00901333"/>
    <w:rsid w:val="009064DD"/>
    <w:rsid w:val="00906F83"/>
    <w:rsid w:val="009100DD"/>
    <w:rsid w:val="00911417"/>
    <w:rsid w:val="009128F9"/>
    <w:rsid w:val="00920C16"/>
    <w:rsid w:val="009261BA"/>
    <w:rsid w:val="009318D7"/>
    <w:rsid w:val="00931E90"/>
    <w:rsid w:val="00932C4F"/>
    <w:rsid w:val="00933632"/>
    <w:rsid w:val="009365FA"/>
    <w:rsid w:val="00936E59"/>
    <w:rsid w:val="009404F1"/>
    <w:rsid w:val="00941600"/>
    <w:rsid w:val="009431D4"/>
    <w:rsid w:val="00946686"/>
    <w:rsid w:val="00947689"/>
    <w:rsid w:val="0095370D"/>
    <w:rsid w:val="00953FA2"/>
    <w:rsid w:val="009547B3"/>
    <w:rsid w:val="00955A06"/>
    <w:rsid w:val="00963F43"/>
    <w:rsid w:val="009671DB"/>
    <w:rsid w:val="00971448"/>
    <w:rsid w:val="00974521"/>
    <w:rsid w:val="0097519B"/>
    <w:rsid w:val="009765E3"/>
    <w:rsid w:val="009815CE"/>
    <w:rsid w:val="0098200C"/>
    <w:rsid w:val="00984C63"/>
    <w:rsid w:val="009860EF"/>
    <w:rsid w:val="00986C6D"/>
    <w:rsid w:val="00987CA7"/>
    <w:rsid w:val="00991768"/>
    <w:rsid w:val="00992851"/>
    <w:rsid w:val="00993198"/>
    <w:rsid w:val="00993361"/>
    <w:rsid w:val="009940B0"/>
    <w:rsid w:val="009A0729"/>
    <w:rsid w:val="009A124B"/>
    <w:rsid w:val="009A2B3A"/>
    <w:rsid w:val="009A4217"/>
    <w:rsid w:val="009A4EC5"/>
    <w:rsid w:val="009A5CF0"/>
    <w:rsid w:val="009A5FC2"/>
    <w:rsid w:val="009A6247"/>
    <w:rsid w:val="009A68BF"/>
    <w:rsid w:val="009B034A"/>
    <w:rsid w:val="009B0DE8"/>
    <w:rsid w:val="009B1A6F"/>
    <w:rsid w:val="009B25EB"/>
    <w:rsid w:val="009B2D82"/>
    <w:rsid w:val="009B5098"/>
    <w:rsid w:val="009B6A9D"/>
    <w:rsid w:val="009B7C00"/>
    <w:rsid w:val="009C180F"/>
    <w:rsid w:val="009C192E"/>
    <w:rsid w:val="009C5D44"/>
    <w:rsid w:val="009D713F"/>
    <w:rsid w:val="009E0145"/>
    <w:rsid w:val="009E2B1B"/>
    <w:rsid w:val="009E309B"/>
    <w:rsid w:val="009E3F69"/>
    <w:rsid w:val="009E4A8C"/>
    <w:rsid w:val="009F1EEF"/>
    <w:rsid w:val="00A0485C"/>
    <w:rsid w:val="00A1089E"/>
    <w:rsid w:val="00A12E60"/>
    <w:rsid w:val="00A16D40"/>
    <w:rsid w:val="00A2093B"/>
    <w:rsid w:val="00A20F71"/>
    <w:rsid w:val="00A24BBD"/>
    <w:rsid w:val="00A250F6"/>
    <w:rsid w:val="00A26DB5"/>
    <w:rsid w:val="00A3204D"/>
    <w:rsid w:val="00A330E2"/>
    <w:rsid w:val="00A36DEB"/>
    <w:rsid w:val="00A36FFC"/>
    <w:rsid w:val="00A41B87"/>
    <w:rsid w:val="00A426D7"/>
    <w:rsid w:val="00A462C7"/>
    <w:rsid w:val="00A50833"/>
    <w:rsid w:val="00A50C76"/>
    <w:rsid w:val="00A60418"/>
    <w:rsid w:val="00A61655"/>
    <w:rsid w:val="00A6296D"/>
    <w:rsid w:val="00A63F7A"/>
    <w:rsid w:val="00A660D0"/>
    <w:rsid w:val="00A66E36"/>
    <w:rsid w:val="00A71E2C"/>
    <w:rsid w:val="00A72E06"/>
    <w:rsid w:val="00A73A10"/>
    <w:rsid w:val="00A77057"/>
    <w:rsid w:val="00A808B4"/>
    <w:rsid w:val="00A82794"/>
    <w:rsid w:val="00A8455D"/>
    <w:rsid w:val="00A869F0"/>
    <w:rsid w:val="00A8725F"/>
    <w:rsid w:val="00A92D7F"/>
    <w:rsid w:val="00A9425F"/>
    <w:rsid w:val="00A97450"/>
    <w:rsid w:val="00A97EBB"/>
    <w:rsid w:val="00AA23C4"/>
    <w:rsid w:val="00AA54AD"/>
    <w:rsid w:val="00AA5E56"/>
    <w:rsid w:val="00AA626A"/>
    <w:rsid w:val="00AA730D"/>
    <w:rsid w:val="00AB0B8D"/>
    <w:rsid w:val="00AB17C3"/>
    <w:rsid w:val="00AB1C59"/>
    <w:rsid w:val="00AB31C7"/>
    <w:rsid w:val="00AB644B"/>
    <w:rsid w:val="00AC077C"/>
    <w:rsid w:val="00AC1098"/>
    <w:rsid w:val="00AC189F"/>
    <w:rsid w:val="00AC1E20"/>
    <w:rsid w:val="00AC21C1"/>
    <w:rsid w:val="00AC22ED"/>
    <w:rsid w:val="00AC470C"/>
    <w:rsid w:val="00AC4BC7"/>
    <w:rsid w:val="00AC69E0"/>
    <w:rsid w:val="00AC6C98"/>
    <w:rsid w:val="00AD163F"/>
    <w:rsid w:val="00AD210B"/>
    <w:rsid w:val="00AD23A7"/>
    <w:rsid w:val="00AD2D7E"/>
    <w:rsid w:val="00AD6B67"/>
    <w:rsid w:val="00AD72A4"/>
    <w:rsid w:val="00AE2ADA"/>
    <w:rsid w:val="00AE38F9"/>
    <w:rsid w:val="00AF155C"/>
    <w:rsid w:val="00AF472C"/>
    <w:rsid w:val="00AF64C9"/>
    <w:rsid w:val="00AF689F"/>
    <w:rsid w:val="00AF784F"/>
    <w:rsid w:val="00B0667D"/>
    <w:rsid w:val="00B1025E"/>
    <w:rsid w:val="00B1452C"/>
    <w:rsid w:val="00B145A0"/>
    <w:rsid w:val="00B148D7"/>
    <w:rsid w:val="00B1552C"/>
    <w:rsid w:val="00B2114B"/>
    <w:rsid w:val="00B22350"/>
    <w:rsid w:val="00B2251D"/>
    <w:rsid w:val="00B23623"/>
    <w:rsid w:val="00B24B97"/>
    <w:rsid w:val="00B25EB4"/>
    <w:rsid w:val="00B25FE8"/>
    <w:rsid w:val="00B265AC"/>
    <w:rsid w:val="00B32006"/>
    <w:rsid w:val="00B32A71"/>
    <w:rsid w:val="00B3380F"/>
    <w:rsid w:val="00B33E76"/>
    <w:rsid w:val="00B3580C"/>
    <w:rsid w:val="00B37314"/>
    <w:rsid w:val="00B460C2"/>
    <w:rsid w:val="00B469E9"/>
    <w:rsid w:val="00B47D16"/>
    <w:rsid w:val="00B51CAF"/>
    <w:rsid w:val="00B523AD"/>
    <w:rsid w:val="00B5295B"/>
    <w:rsid w:val="00B536A4"/>
    <w:rsid w:val="00B545E0"/>
    <w:rsid w:val="00B54777"/>
    <w:rsid w:val="00B605BC"/>
    <w:rsid w:val="00B61EA8"/>
    <w:rsid w:val="00B6442B"/>
    <w:rsid w:val="00B656D3"/>
    <w:rsid w:val="00B6744F"/>
    <w:rsid w:val="00B7002C"/>
    <w:rsid w:val="00B70810"/>
    <w:rsid w:val="00B70947"/>
    <w:rsid w:val="00B70DFA"/>
    <w:rsid w:val="00B7121E"/>
    <w:rsid w:val="00B71A58"/>
    <w:rsid w:val="00B7200A"/>
    <w:rsid w:val="00B7215D"/>
    <w:rsid w:val="00B72D26"/>
    <w:rsid w:val="00B752CB"/>
    <w:rsid w:val="00B77619"/>
    <w:rsid w:val="00B80FCA"/>
    <w:rsid w:val="00B83DC9"/>
    <w:rsid w:val="00B87F27"/>
    <w:rsid w:val="00BA5008"/>
    <w:rsid w:val="00BA7068"/>
    <w:rsid w:val="00BA7EFA"/>
    <w:rsid w:val="00BB0A3D"/>
    <w:rsid w:val="00BB59B9"/>
    <w:rsid w:val="00BB7849"/>
    <w:rsid w:val="00BC0F52"/>
    <w:rsid w:val="00BC1E42"/>
    <w:rsid w:val="00BC2A0A"/>
    <w:rsid w:val="00BC2AFA"/>
    <w:rsid w:val="00BC51B5"/>
    <w:rsid w:val="00BC53AC"/>
    <w:rsid w:val="00BC61F5"/>
    <w:rsid w:val="00BC7A63"/>
    <w:rsid w:val="00BC7B6F"/>
    <w:rsid w:val="00BD02BB"/>
    <w:rsid w:val="00BD09B1"/>
    <w:rsid w:val="00BD39BE"/>
    <w:rsid w:val="00BD4A1E"/>
    <w:rsid w:val="00BD5581"/>
    <w:rsid w:val="00BE1298"/>
    <w:rsid w:val="00BE1320"/>
    <w:rsid w:val="00BE2898"/>
    <w:rsid w:val="00BE5FB2"/>
    <w:rsid w:val="00BF2F7D"/>
    <w:rsid w:val="00BF34C4"/>
    <w:rsid w:val="00BF4D28"/>
    <w:rsid w:val="00BF5835"/>
    <w:rsid w:val="00C00A8F"/>
    <w:rsid w:val="00C01612"/>
    <w:rsid w:val="00C03132"/>
    <w:rsid w:val="00C04B38"/>
    <w:rsid w:val="00C06ABD"/>
    <w:rsid w:val="00C11C9A"/>
    <w:rsid w:val="00C12FDA"/>
    <w:rsid w:val="00C1410C"/>
    <w:rsid w:val="00C17AA1"/>
    <w:rsid w:val="00C22404"/>
    <w:rsid w:val="00C25CA7"/>
    <w:rsid w:val="00C25EEC"/>
    <w:rsid w:val="00C26040"/>
    <w:rsid w:val="00C30C9F"/>
    <w:rsid w:val="00C34181"/>
    <w:rsid w:val="00C346C1"/>
    <w:rsid w:val="00C42B44"/>
    <w:rsid w:val="00C42EF1"/>
    <w:rsid w:val="00C44C0C"/>
    <w:rsid w:val="00C454F5"/>
    <w:rsid w:val="00C456D6"/>
    <w:rsid w:val="00C53AA2"/>
    <w:rsid w:val="00C5457D"/>
    <w:rsid w:val="00C54A6B"/>
    <w:rsid w:val="00C55281"/>
    <w:rsid w:val="00C60D8E"/>
    <w:rsid w:val="00C67470"/>
    <w:rsid w:val="00C70E3A"/>
    <w:rsid w:val="00C74393"/>
    <w:rsid w:val="00C74775"/>
    <w:rsid w:val="00C74AFF"/>
    <w:rsid w:val="00C7606C"/>
    <w:rsid w:val="00C77725"/>
    <w:rsid w:val="00C8017B"/>
    <w:rsid w:val="00C80FA5"/>
    <w:rsid w:val="00C81D84"/>
    <w:rsid w:val="00C82120"/>
    <w:rsid w:val="00C85F0D"/>
    <w:rsid w:val="00C86241"/>
    <w:rsid w:val="00C90644"/>
    <w:rsid w:val="00C90BC6"/>
    <w:rsid w:val="00C92A40"/>
    <w:rsid w:val="00C96A9B"/>
    <w:rsid w:val="00C9748A"/>
    <w:rsid w:val="00CA2CFF"/>
    <w:rsid w:val="00CA3911"/>
    <w:rsid w:val="00CB006B"/>
    <w:rsid w:val="00CB24D0"/>
    <w:rsid w:val="00CB5D83"/>
    <w:rsid w:val="00CB6C43"/>
    <w:rsid w:val="00CB7173"/>
    <w:rsid w:val="00CC1CEC"/>
    <w:rsid w:val="00CC2DDA"/>
    <w:rsid w:val="00CC5192"/>
    <w:rsid w:val="00CC51E4"/>
    <w:rsid w:val="00CC547B"/>
    <w:rsid w:val="00CC5B1F"/>
    <w:rsid w:val="00CC66BF"/>
    <w:rsid w:val="00CC6E4A"/>
    <w:rsid w:val="00CC7402"/>
    <w:rsid w:val="00CD0F19"/>
    <w:rsid w:val="00CD65FA"/>
    <w:rsid w:val="00CD6CE4"/>
    <w:rsid w:val="00CE14B4"/>
    <w:rsid w:val="00CE1B2B"/>
    <w:rsid w:val="00CE270A"/>
    <w:rsid w:val="00CE3D50"/>
    <w:rsid w:val="00CE5E9D"/>
    <w:rsid w:val="00CE7DA7"/>
    <w:rsid w:val="00CF0B6F"/>
    <w:rsid w:val="00CF1060"/>
    <w:rsid w:val="00CF2C16"/>
    <w:rsid w:val="00CF2EFB"/>
    <w:rsid w:val="00CF390A"/>
    <w:rsid w:val="00CF4E79"/>
    <w:rsid w:val="00CF5531"/>
    <w:rsid w:val="00CF5661"/>
    <w:rsid w:val="00CF5ADD"/>
    <w:rsid w:val="00D01A16"/>
    <w:rsid w:val="00D02B7D"/>
    <w:rsid w:val="00D02BB0"/>
    <w:rsid w:val="00D02CB7"/>
    <w:rsid w:val="00D03A8F"/>
    <w:rsid w:val="00D03D5D"/>
    <w:rsid w:val="00D03E32"/>
    <w:rsid w:val="00D05142"/>
    <w:rsid w:val="00D06F47"/>
    <w:rsid w:val="00D1005B"/>
    <w:rsid w:val="00D10E8B"/>
    <w:rsid w:val="00D20904"/>
    <w:rsid w:val="00D21F30"/>
    <w:rsid w:val="00D238E7"/>
    <w:rsid w:val="00D242C1"/>
    <w:rsid w:val="00D27749"/>
    <w:rsid w:val="00D27E64"/>
    <w:rsid w:val="00D30F1E"/>
    <w:rsid w:val="00D36DA7"/>
    <w:rsid w:val="00D434EB"/>
    <w:rsid w:val="00D45FEF"/>
    <w:rsid w:val="00D475AC"/>
    <w:rsid w:val="00D536B0"/>
    <w:rsid w:val="00D53F65"/>
    <w:rsid w:val="00D56309"/>
    <w:rsid w:val="00D604FC"/>
    <w:rsid w:val="00D62476"/>
    <w:rsid w:val="00D6494D"/>
    <w:rsid w:val="00D66AB6"/>
    <w:rsid w:val="00D66D05"/>
    <w:rsid w:val="00D67143"/>
    <w:rsid w:val="00D7046F"/>
    <w:rsid w:val="00D75A0D"/>
    <w:rsid w:val="00D803C5"/>
    <w:rsid w:val="00D81904"/>
    <w:rsid w:val="00D83568"/>
    <w:rsid w:val="00D8361A"/>
    <w:rsid w:val="00D839C8"/>
    <w:rsid w:val="00D85C3E"/>
    <w:rsid w:val="00D87F90"/>
    <w:rsid w:val="00D918EE"/>
    <w:rsid w:val="00D97359"/>
    <w:rsid w:val="00D97384"/>
    <w:rsid w:val="00DA23CB"/>
    <w:rsid w:val="00DA5145"/>
    <w:rsid w:val="00DA747A"/>
    <w:rsid w:val="00DA7583"/>
    <w:rsid w:val="00DA7DCD"/>
    <w:rsid w:val="00DB0333"/>
    <w:rsid w:val="00DB048A"/>
    <w:rsid w:val="00DB53BD"/>
    <w:rsid w:val="00DC0725"/>
    <w:rsid w:val="00DC07B6"/>
    <w:rsid w:val="00DC710D"/>
    <w:rsid w:val="00DD2500"/>
    <w:rsid w:val="00DD28B8"/>
    <w:rsid w:val="00DD6AE9"/>
    <w:rsid w:val="00DD7A85"/>
    <w:rsid w:val="00DE0A2E"/>
    <w:rsid w:val="00DE20FB"/>
    <w:rsid w:val="00DE371B"/>
    <w:rsid w:val="00DE4378"/>
    <w:rsid w:val="00DE697C"/>
    <w:rsid w:val="00DE6ECB"/>
    <w:rsid w:val="00DF05EA"/>
    <w:rsid w:val="00E00EDE"/>
    <w:rsid w:val="00E0172A"/>
    <w:rsid w:val="00E07B31"/>
    <w:rsid w:val="00E1042B"/>
    <w:rsid w:val="00E1047C"/>
    <w:rsid w:val="00E10CA8"/>
    <w:rsid w:val="00E17913"/>
    <w:rsid w:val="00E218F6"/>
    <w:rsid w:val="00E21EAD"/>
    <w:rsid w:val="00E22BE6"/>
    <w:rsid w:val="00E22EAC"/>
    <w:rsid w:val="00E25E16"/>
    <w:rsid w:val="00E30F36"/>
    <w:rsid w:val="00E32349"/>
    <w:rsid w:val="00E33E45"/>
    <w:rsid w:val="00E35A89"/>
    <w:rsid w:val="00E3664A"/>
    <w:rsid w:val="00E41111"/>
    <w:rsid w:val="00E41F3D"/>
    <w:rsid w:val="00E4351D"/>
    <w:rsid w:val="00E4548D"/>
    <w:rsid w:val="00E47DB3"/>
    <w:rsid w:val="00E5050F"/>
    <w:rsid w:val="00E5187F"/>
    <w:rsid w:val="00E51B35"/>
    <w:rsid w:val="00E55C08"/>
    <w:rsid w:val="00E57A93"/>
    <w:rsid w:val="00E640AC"/>
    <w:rsid w:val="00E664C7"/>
    <w:rsid w:val="00E66AAF"/>
    <w:rsid w:val="00E67E5C"/>
    <w:rsid w:val="00E73553"/>
    <w:rsid w:val="00E7492D"/>
    <w:rsid w:val="00E8034E"/>
    <w:rsid w:val="00E815A0"/>
    <w:rsid w:val="00E838EC"/>
    <w:rsid w:val="00E83CC6"/>
    <w:rsid w:val="00E95DED"/>
    <w:rsid w:val="00E97972"/>
    <w:rsid w:val="00EA1DD2"/>
    <w:rsid w:val="00EA2A3E"/>
    <w:rsid w:val="00EA3F82"/>
    <w:rsid w:val="00EA48FF"/>
    <w:rsid w:val="00EA7C5A"/>
    <w:rsid w:val="00EA7D95"/>
    <w:rsid w:val="00EB4567"/>
    <w:rsid w:val="00EB502C"/>
    <w:rsid w:val="00EB75AF"/>
    <w:rsid w:val="00EC1014"/>
    <w:rsid w:val="00EC4845"/>
    <w:rsid w:val="00EC53FB"/>
    <w:rsid w:val="00ED3379"/>
    <w:rsid w:val="00ED3511"/>
    <w:rsid w:val="00EE014E"/>
    <w:rsid w:val="00EE148D"/>
    <w:rsid w:val="00EE5DE5"/>
    <w:rsid w:val="00EE7CA3"/>
    <w:rsid w:val="00EF026C"/>
    <w:rsid w:val="00EF3DCB"/>
    <w:rsid w:val="00EF3F73"/>
    <w:rsid w:val="00EF4570"/>
    <w:rsid w:val="00EF63D2"/>
    <w:rsid w:val="00F000FF"/>
    <w:rsid w:val="00F10F1C"/>
    <w:rsid w:val="00F1272C"/>
    <w:rsid w:val="00F13BAB"/>
    <w:rsid w:val="00F15F7B"/>
    <w:rsid w:val="00F22BC5"/>
    <w:rsid w:val="00F23A1E"/>
    <w:rsid w:val="00F26B17"/>
    <w:rsid w:val="00F32C61"/>
    <w:rsid w:val="00F32C82"/>
    <w:rsid w:val="00F3314D"/>
    <w:rsid w:val="00F35475"/>
    <w:rsid w:val="00F417B5"/>
    <w:rsid w:val="00F45287"/>
    <w:rsid w:val="00F45D9D"/>
    <w:rsid w:val="00F45DC7"/>
    <w:rsid w:val="00F45F62"/>
    <w:rsid w:val="00F475D9"/>
    <w:rsid w:val="00F5133B"/>
    <w:rsid w:val="00F52BC8"/>
    <w:rsid w:val="00F532B4"/>
    <w:rsid w:val="00F53FB8"/>
    <w:rsid w:val="00F55481"/>
    <w:rsid w:val="00F555C8"/>
    <w:rsid w:val="00F617D4"/>
    <w:rsid w:val="00F621EB"/>
    <w:rsid w:val="00F665D4"/>
    <w:rsid w:val="00F70610"/>
    <w:rsid w:val="00F70CC2"/>
    <w:rsid w:val="00F71837"/>
    <w:rsid w:val="00F75B6A"/>
    <w:rsid w:val="00F80AD0"/>
    <w:rsid w:val="00F81603"/>
    <w:rsid w:val="00F818FA"/>
    <w:rsid w:val="00F8208A"/>
    <w:rsid w:val="00F8254B"/>
    <w:rsid w:val="00F8346E"/>
    <w:rsid w:val="00F84C02"/>
    <w:rsid w:val="00F86E28"/>
    <w:rsid w:val="00F87CAB"/>
    <w:rsid w:val="00F954DE"/>
    <w:rsid w:val="00F96575"/>
    <w:rsid w:val="00F96C66"/>
    <w:rsid w:val="00F9736E"/>
    <w:rsid w:val="00FB36D5"/>
    <w:rsid w:val="00FB4DC5"/>
    <w:rsid w:val="00FB4ED0"/>
    <w:rsid w:val="00FC09BA"/>
    <w:rsid w:val="00FC0AD2"/>
    <w:rsid w:val="00FC2070"/>
    <w:rsid w:val="00FC433A"/>
    <w:rsid w:val="00FD153B"/>
    <w:rsid w:val="00FD2987"/>
    <w:rsid w:val="00FD3248"/>
    <w:rsid w:val="00FD376E"/>
    <w:rsid w:val="00FD45D6"/>
    <w:rsid w:val="00FD6BB5"/>
    <w:rsid w:val="00FD7467"/>
    <w:rsid w:val="00FD7780"/>
    <w:rsid w:val="00FE20D7"/>
    <w:rsid w:val="00FE3679"/>
    <w:rsid w:val="00FE5EF7"/>
    <w:rsid w:val="00FF5FE5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09E7"/>
  <w15:chartTrackingRefBased/>
  <w15:docId w15:val="{428D698E-7D6A-43A3-AA9B-84D3F83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24BBD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3324F0"/>
    <w:rPr>
      <w:color w:val="808080"/>
    </w:rPr>
  </w:style>
  <w:style w:type="paragraph" w:styleId="Prrafodelista">
    <w:name w:val="List Paragraph"/>
    <w:basedOn w:val="Normal"/>
    <w:uiPriority w:val="34"/>
    <w:qFormat/>
    <w:rsid w:val="0080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 Sánchez</dc:creator>
  <cp:keywords/>
  <dc:description/>
  <cp:lastModifiedBy>David Pérez Sánchez</cp:lastModifiedBy>
  <cp:revision>6</cp:revision>
  <dcterms:created xsi:type="dcterms:W3CDTF">2018-05-10T08:13:00Z</dcterms:created>
  <dcterms:modified xsi:type="dcterms:W3CDTF">2018-05-11T08:25:00Z</dcterms:modified>
</cp:coreProperties>
</file>