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B7070" w14:textId="77777777" w:rsidR="00582C42" w:rsidRPr="00463B63" w:rsidRDefault="00582C42" w:rsidP="00DB0009">
      <w:pPr>
        <w:rPr>
          <w:rFonts w:ascii="Arial" w:hAnsi="Arial" w:cs="Arial"/>
          <w:b/>
          <w:sz w:val="28"/>
        </w:rPr>
      </w:pPr>
      <w:r w:rsidRPr="00463B63">
        <w:rPr>
          <w:rFonts w:ascii="Arial" w:hAnsi="Arial" w:cs="Arial"/>
          <w:b/>
          <w:sz w:val="28"/>
        </w:rPr>
        <w:t xml:space="preserve">L347/81 </w:t>
      </w:r>
    </w:p>
    <w:p w14:paraId="38854B09" w14:textId="77777777" w:rsidR="00582C42" w:rsidRPr="00463B63" w:rsidRDefault="00582C42" w:rsidP="00DB0009">
      <w:pPr>
        <w:rPr>
          <w:rFonts w:ascii="Arial" w:hAnsi="Arial" w:cs="Arial"/>
          <w:b/>
          <w:sz w:val="28"/>
        </w:rPr>
      </w:pPr>
      <w:r w:rsidRPr="00463B63">
        <w:rPr>
          <w:rFonts w:ascii="Arial" w:hAnsi="Arial" w:cs="Arial"/>
          <w:b/>
          <w:sz w:val="28"/>
        </w:rPr>
        <w:t xml:space="preserve">REGULATION (EU) No 1290/2013 OF THE EUROPEAN PARLIAMENT AND OF THE COUNCIL </w:t>
      </w:r>
    </w:p>
    <w:p w14:paraId="6C9C63A5" w14:textId="77777777" w:rsidR="00582C42" w:rsidRPr="00463B63" w:rsidRDefault="00582C42" w:rsidP="00DB0009">
      <w:pPr>
        <w:rPr>
          <w:rFonts w:ascii="Arial" w:hAnsi="Arial" w:cs="Arial"/>
          <w:b/>
          <w:sz w:val="28"/>
        </w:rPr>
      </w:pPr>
      <w:proofErr w:type="gramStart"/>
      <w:r w:rsidRPr="00463B63">
        <w:rPr>
          <w:rFonts w:ascii="Arial" w:hAnsi="Arial" w:cs="Arial"/>
          <w:b/>
          <w:sz w:val="28"/>
        </w:rPr>
        <w:t>of</w:t>
      </w:r>
      <w:proofErr w:type="gramEnd"/>
      <w:r w:rsidRPr="00463B63">
        <w:rPr>
          <w:rFonts w:ascii="Arial" w:hAnsi="Arial" w:cs="Arial"/>
          <w:b/>
          <w:sz w:val="28"/>
        </w:rPr>
        <w:t xml:space="preserve"> 11 December 2013 laying down the rules for participation and dissemination in "Horizon 2020 - the Framework Programme for Research and Innovation (2014-2020)" and repealing Regulation (EC) No 1906/2006 </w:t>
      </w:r>
    </w:p>
    <w:p w14:paraId="46A7A6CE" w14:textId="77777777" w:rsidR="00582C42" w:rsidRPr="00463B63" w:rsidRDefault="00582C42" w:rsidP="00DB0009">
      <w:pPr>
        <w:rPr>
          <w:rFonts w:ascii="Arial" w:hAnsi="Arial" w:cs="Arial"/>
          <w:b/>
          <w:sz w:val="28"/>
        </w:rPr>
      </w:pPr>
    </w:p>
    <w:p w14:paraId="28B6FC09" w14:textId="77777777" w:rsidR="00582C42" w:rsidRPr="00463B63" w:rsidRDefault="00582C42" w:rsidP="00DB0009">
      <w:pPr>
        <w:rPr>
          <w:rFonts w:ascii="Arial" w:hAnsi="Arial" w:cs="Arial"/>
          <w:b/>
          <w:sz w:val="28"/>
        </w:rPr>
      </w:pPr>
      <w:r w:rsidRPr="00463B63">
        <w:rPr>
          <w:rFonts w:ascii="Arial" w:hAnsi="Arial" w:cs="Arial"/>
          <w:b/>
          <w:sz w:val="28"/>
        </w:rPr>
        <w:t>(23 pages)</w:t>
      </w:r>
    </w:p>
    <w:p w14:paraId="0EEFBEE3" w14:textId="77777777" w:rsidR="00582C42" w:rsidRPr="00463B63" w:rsidRDefault="00582C42" w:rsidP="00DB0009">
      <w:pPr>
        <w:rPr>
          <w:rFonts w:ascii="Arial" w:hAnsi="Arial" w:cs="Arial"/>
          <w:sz w:val="22"/>
        </w:rPr>
      </w:pPr>
    </w:p>
    <w:p w14:paraId="1E7AC73C" w14:textId="7E7E8DEC" w:rsidR="00B32323" w:rsidRPr="00463B63" w:rsidRDefault="00471666" w:rsidP="00DB0009">
      <w:pPr>
        <w:rPr>
          <w:rFonts w:ascii="Arial" w:hAnsi="Arial" w:cs="Arial"/>
          <w:b/>
        </w:rPr>
      </w:pPr>
      <w:r w:rsidRPr="00463B63">
        <w:rPr>
          <w:rFonts w:ascii="Arial" w:hAnsi="Arial" w:cs="Arial"/>
          <w:b/>
        </w:rPr>
        <w:t>It refers to all the regulations the Horizon 2020</w:t>
      </w:r>
      <w:r w:rsidR="00C465EA" w:rsidRPr="00463B63">
        <w:rPr>
          <w:rFonts w:ascii="Arial" w:hAnsi="Arial" w:cs="Arial"/>
          <w:b/>
        </w:rPr>
        <w:t>’s commission</w:t>
      </w:r>
      <w:r w:rsidRPr="00463B63">
        <w:rPr>
          <w:rFonts w:ascii="Arial" w:hAnsi="Arial" w:cs="Arial"/>
          <w:b/>
        </w:rPr>
        <w:t xml:space="preserve"> must obey. For instance:</w:t>
      </w:r>
    </w:p>
    <w:p w14:paraId="756B51AD" w14:textId="77777777" w:rsidR="00471666" w:rsidRPr="00463B63" w:rsidRDefault="00471666" w:rsidP="00DB0009">
      <w:pPr>
        <w:rPr>
          <w:rFonts w:ascii="Arial" w:hAnsi="Arial" w:cs="Arial"/>
          <w:sz w:val="22"/>
        </w:rPr>
      </w:pPr>
    </w:p>
    <w:p w14:paraId="3EA4E04C" w14:textId="3FD5131C" w:rsidR="00471666" w:rsidRPr="00463B63" w:rsidRDefault="00471666" w:rsidP="00DB0009">
      <w:pPr>
        <w:widowControl w:val="0"/>
        <w:autoSpaceDE w:val="0"/>
        <w:autoSpaceDN w:val="0"/>
        <w:adjustRightInd w:val="0"/>
        <w:spacing w:after="240" w:line="240" w:lineRule="auto"/>
        <w:rPr>
          <w:rFonts w:ascii="Arial" w:hAnsi="Arial" w:cs="Arial"/>
          <w:i/>
        </w:rPr>
      </w:pPr>
      <w:r w:rsidRPr="00463B63">
        <w:rPr>
          <w:rFonts w:ascii="Arial" w:hAnsi="Arial" w:cs="Arial"/>
          <w:i/>
        </w:rPr>
        <w:t xml:space="preserve">-  Guidance and information is made available to all potential participants at the time of publication of the call for proposals. </w:t>
      </w:r>
    </w:p>
    <w:p w14:paraId="16DC1EC9" w14:textId="3C0716C0" w:rsidR="00471666" w:rsidRPr="00463B63" w:rsidRDefault="00471666" w:rsidP="00DB0009">
      <w:pPr>
        <w:widowControl w:val="0"/>
        <w:autoSpaceDE w:val="0"/>
        <w:autoSpaceDN w:val="0"/>
        <w:adjustRightInd w:val="0"/>
        <w:spacing w:after="240" w:line="240" w:lineRule="auto"/>
        <w:rPr>
          <w:rFonts w:ascii="Arial" w:hAnsi="Arial" w:cs="Arial"/>
          <w:i/>
        </w:rPr>
      </w:pPr>
      <w:r w:rsidRPr="00463B63">
        <w:rPr>
          <w:rFonts w:ascii="Arial" w:hAnsi="Arial" w:cs="Arial"/>
          <w:i/>
        </w:rPr>
        <w:t xml:space="preserve">- The selection and award criteria laid down in this Regulation should be applied in a transparent way and based on objective and measurable parameters. </w:t>
      </w:r>
    </w:p>
    <w:p w14:paraId="074816B1" w14:textId="739B4A6E" w:rsidR="00471666" w:rsidRPr="00463B63" w:rsidRDefault="00471666" w:rsidP="00DB0009">
      <w:pPr>
        <w:widowControl w:val="0"/>
        <w:autoSpaceDE w:val="0"/>
        <w:autoSpaceDN w:val="0"/>
        <w:adjustRightInd w:val="0"/>
        <w:spacing w:after="240" w:line="240" w:lineRule="auto"/>
        <w:rPr>
          <w:rFonts w:ascii="Arial" w:hAnsi="Arial" w:cs="Arial"/>
          <w:i/>
        </w:rPr>
      </w:pPr>
      <w:r w:rsidRPr="00463B63">
        <w:rPr>
          <w:rFonts w:ascii="Arial" w:hAnsi="Arial" w:cs="Arial"/>
          <w:i/>
        </w:rPr>
        <w:t>- Personal data relating to the experts should be processed in accordance with Regulation (EC) No 45/2001 of the European Parliament and of the Council (5).  </w:t>
      </w:r>
    </w:p>
    <w:p w14:paraId="162667E0" w14:textId="7AE414E8" w:rsidR="00471666" w:rsidRPr="00463B63" w:rsidRDefault="00471666" w:rsidP="00DB0009">
      <w:pPr>
        <w:rPr>
          <w:rFonts w:ascii="Arial" w:hAnsi="Arial" w:cs="Arial"/>
          <w:i/>
        </w:rPr>
      </w:pPr>
      <w:r w:rsidRPr="00463B63">
        <w:rPr>
          <w:rFonts w:ascii="Arial" w:hAnsi="Arial" w:cs="Arial"/>
          <w:i/>
        </w:rPr>
        <w:t>Basically, the document is full of articles like the exemplified before. These articles explain each and every one of the</w:t>
      </w:r>
      <w:r w:rsidR="009F0D45" w:rsidRPr="00463B63">
        <w:rPr>
          <w:rFonts w:ascii="Arial" w:hAnsi="Arial" w:cs="Arial"/>
          <w:i/>
        </w:rPr>
        <w:t xml:space="preserve"> regulations that have to be obeyed in the Horizon 2020 programme.</w:t>
      </w:r>
    </w:p>
    <w:p w14:paraId="673A082F" w14:textId="77777777" w:rsidR="00582C42" w:rsidRPr="00463B63" w:rsidRDefault="00582C42" w:rsidP="00DB0009">
      <w:pPr>
        <w:rPr>
          <w:rFonts w:ascii="Arial" w:hAnsi="Arial" w:cs="Arial"/>
          <w:sz w:val="22"/>
        </w:rPr>
      </w:pPr>
    </w:p>
    <w:p w14:paraId="3858E68A" w14:textId="322B2D71" w:rsidR="00582C42" w:rsidRPr="00463B63" w:rsidRDefault="009F0D45" w:rsidP="00DB0009">
      <w:pPr>
        <w:widowControl w:val="0"/>
        <w:autoSpaceDE w:val="0"/>
        <w:autoSpaceDN w:val="0"/>
        <w:adjustRightInd w:val="0"/>
        <w:spacing w:after="240" w:line="240" w:lineRule="auto"/>
        <w:rPr>
          <w:rFonts w:ascii="Arial" w:hAnsi="Arial" w:cs="Arial"/>
          <w:b/>
        </w:rPr>
      </w:pPr>
      <w:r w:rsidRPr="00463B63">
        <w:rPr>
          <w:rFonts w:ascii="Arial" w:hAnsi="Arial" w:cs="Arial"/>
          <w:b/>
        </w:rPr>
        <w:t xml:space="preserve">In my opinion, these regulations are not relevant in our project, since they are related to the Horizon 2020 commission and not to the candidates. </w:t>
      </w:r>
    </w:p>
    <w:p w14:paraId="235FB84D" w14:textId="77777777" w:rsidR="00DB0009" w:rsidRPr="00463B63" w:rsidRDefault="00DB0009" w:rsidP="00DB0009">
      <w:pPr>
        <w:widowControl w:val="0"/>
        <w:autoSpaceDE w:val="0"/>
        <w:autoSpaceDN w:val="0"/>
        <w:adjustRightInd w:val="0"/>
        <w:spacing w:after="240" w:line="240" w:lineRule="auto"/>
        <w:rPr>
          <w:rFonts w:ascii="Arial" w:hAnsi="Arial" w:cs="Arial"/>
        </w:rPr>
      </w:pPr>
    </w:p>
    <w:p w14:paraId="46EAF813" w14:textId="77777777" w:rsidR="00DB0009" w:rsidRPr="00463B63" w:rsidRDefault="00DB0009" w:rsidP="00DB0009">
      <w:pPr>
        <w:widowControl w:val="0"/>
        <w:autoSpaceDE w:val="0"/>
        <w:autoSpaceDN w:val="0"/>
        <w:adjustRightInd w:val="0"/>
        <w:spacing w:after="240" w:line="240" w:lineRule="auto"/>
        <w:rPr>
          <w:rFonts w:ascii="Arial" w:hAnsi="Arial" w:cs="Arial"/>
        </w:rPr>
      </w:pPr>
    </w:p>
    <w:p w14:paraId="39BC1F8F" w14:textId="77777777" w:rsidR="00463B63" w:rsidRPr="00463B63" w:rsidRDefault="00463B63" w:rsidP="00DB0009">
      <w:pPr>
        <w:widowControl w:val="0"/>
        <w:autoSpaceDE w:val="0"/>
        <w:autoSpaceDN w:val="0"/>
        <w:adjustRightInd w:val="0"/>
        <w:spacing w:after="240" w:line="240" w:lineRule="auto"/>
        <w:rPr>
          <w:rFonts w:ascii="Arial" w:hAnsi="Arial" w:cs="Arial"/>
        </w:rPr>
      </w:pPr>
    </w:p>
    <w:p w14:paraId="01138A7E" w14:textId="77777777" w:rsidR="00463B63" w:rsidRPr="00463B63" w:rsidRDefault="00463B63" w:rsidP="00DB0009">
      <w:pPr>
        <w:widowControl w:val="0"/>
        <w:autoSpaceDE w:val="0"/>
        <w:autoSpaceDN w:val="0"/>
        <w:adjustRightInd w:val="0"/>
        <w:spacing w:after="240" w:line="240" w:lineRule="auto"/>
        <w:rPr>
          <w:rFonts w:ascii="Arial" w:hAnsi="Arial" w:cs="Arial"/>
        </w:rPr>
      </w:pPr>
    </w:p>
    <w:p w14:paraId="3F3BDA40" w14:textId="77777777" w:rsidR="00DB0009" w:rsidRPr="00463B63" w:rsidRDefault="00DB0009" w:rsidP="00DB0009">
      <w:pPr>
        <w:widowControl w:val="0"/>
        <w:autoSpaceDE w:val="0"/>
        <w:autoSpaceDN w:val="0"/>
        <w:adjustRightInd w:val="0"/>
        <w:spacing w:after="240" w:line="240" w:lineRule="auto"/>
        <w:rPr>
          <w:rFonts w:ascii="Arial" w:hAnsi="Arial" w:cs="Arial"/>
        </w:rPr>
      </w:pPr>
    </w:p>
    <w:p w14:paraId="7630B1EC" w14:textId="77777777" w:rsidR="00DB0009" w:rsidRDefault="00DB0009" w:rsidP="00DB0009">
      <w:pPr>
        <w:widowControl w:val="0"/>
        <w:autoSpaceDE w:val="0"/>
        <w:autoSpaceDN w:val="0"/>
        <w:adjustRightInd w:val="0"/>
        <w:spacing w:after="240" w:line="240" w:lineRule="auto"/>
        <w:rPr>
          <w:rFonts w:ascii="Arial" w:hAnsi="Arial" w:cs="Arial"/>
        </w:rPr>
      </w:pPr>
    </w:p>
    <w:p w14:paraId="209A4CDA" w14:textId="77777777" w:rsidR="00463B63" w:rsidRPr="00463B63" w:rsidRDefault="00463B63" w:rsidP="00DB0009">
      <w:pPr>
        <w:widowControl w:val="0"/>
        <w:autoSpaceDE w:val="0"/>
        <w:autoSpaceDN w:val="0"/>
        <w:adjustRightInd w:val="0"/>
        <w:spacing w:after="240" w:line="240" w:lineRule="auto"/>
        <w:rPr>
          <w:rFonts w:ascii="Arial" w:hAnsi="Arial" w:cs="Arial"/>
        </w:rPr>
      </w:pPr>
    </w:p>
    <w:p w14:paraId="18862F6E" w14:textId="77777777" w:rsidR="00DB0009" w:rsidRPr="00463B63" w:rsidRDefault="00DB0009" w:rsidP="00DB0009">
      <w:pPr>
        <w:rPr>
          <w:rFonts w:ascii="Arial" w:hAnsi="Arial" w:cs="Arial"/>
        </w:rPr>
      </w:pPr>
    </w:p>
    <w:p w14:paraId="7DB6112A" w14:textId="2BF61145" w:rsidR="00C465EA" w:rsidRPr="00463B63" w:rsidRDefault="00C465EA" w:rsidP="00DB0009">
      <w:pPr>
        <w:rPr>
          <w:rFonts w:ascii="Arial" w:hAnsi="Arial" w:cs="Arial"/>
          <w:b/>
          <w:sz w:val="28"/>
        </w:rPr>
      </w:pPr>
      <w:r w:rsidRPr="00463B63">
        <w:rPr>
          <w:rFonts w:ascii="Arial" w:hAnsi="Arial" w:cs="Arial"/>
          <w:b/>
          <w:sz w:val="28"/>
        </w:rPr>
        <w:lastRenderedPageBreak/>
        <w:t xml:space="preserve">L347/965 </w:t>
      </w:r>
    </w:p>
    <w:p w14:paraId="1C9093DB" w14:textId="77777777" w:rsidR="00F439A7" w:rsidRPr="00463B63" w:rsidRDefault="00F439A7" w:rsidP="00DB0009">
      <w:pPr>
        <w:rPr>
          <w:rFonts w:ascii="Arial" w:hAnsi="Arial" w:cs="Arial"/>
          <w:b/>
          <w:sz w:val="28"/>
        </w:rPr>
      </w:pPr>
      <w:r w:rsidRPr="00463B63">
        <w:rPr>
          <w:rFonts w:ascii="Arial" w:hAnsi="Arial" w:cs="Arial"/>
          <w:b/>
          <w:sz w:val="28"/>
        </w:rPr>
        <w:t xml:space="preserve">DECISIONS </w:t>
      </w:r>
    </w:p>
    <w:p w14:paraId="7184FCAA" w14:textId="77777777" w:rsidR="00F439A7" w:rsidRPr="00463B63" w:rsidRDefault="00F439A7" w:rsidP="00DB0009">
      <w:pPr>
        <w:rPr>
          <w:rFonts w:ascii="Arial" w:hAnsi="Arial" w:cs="Arial"/>
          <w:b/>
          <w:sz w:val="28"/>
        </w:rPr>
      </w:pPr>
      <w:r w:rsidRPr="00463B63">
        <w:rPr>
          <w:rFonts w:ascii="Arial" w:hAnsi="Arial" w:cs="Arial"/>
          <w:b/>
          <w:sz w:val="28"/>
        </w:rPr>
        <w:t xml:space="preserve">COUNCIL DECISION </w:t>
      </w:r>
    </w:p>
    <w:p w14:paraId="15DE0A3C" w14:textId="77777777" w:rsidR="00F439A7" w:rsidRPr="00463B63" w:rsidRDefault="00F439A7" w:rsidP="00DB0009">
      <w:pPr>
        <w:rPr>
          <w:rFonts w:ascii="Arial" w:hAnsi="Arial" w:cs="Arial"/>
          <w:b/>
          <w:sz w:val="28"/>
        </w:rPr>
      </w:pPr>
      <w:proofErr w:type="gramStart"/>
      <w:r w:rsidRPr="00463B63">
        <w:rPr>
          <w:rFonts w:ascii="Arial" w:hAnsi="Arial" w:cs="Arial"/>
          <w:b/>
          <w:sz w:val="28"/>
        </w:rPr>
        <w:t>of</w:t>
      </w:r>
      <w:proofErr w:type="gramEnd"/>
      <w:r w:rsidRPr="00463B63">
        <w:rPr>
          <w:rFonts w:ascii="Arial" w:hAnsi="Arial" w:cs="Arial"/>
          <w:b/>
          <w:sz w:val="28"/>
        </w:rPr>
        <w:t xml:space="preserve"> 3 December 2013 </w:t>
      </w:r>
    </w:p>
    <w:p w14:paraId="023B58AC" w14:textId="77777777" w:rsidR="00F439A7" w:rsidRPr="00463B63" w:rsidRDefault="00F439A7" w:rsidP="00DB0009">
      <w:pPr>
        <w:rPr>
          <w:rFonts w:ascii="Arial" w:hAnsi="Arial" w:cs="Arial"/>
          <w:b/>
          <w:sz w:val="28"/>
        </w:rPr>
      </w:pPr>
      <w:proofErr w:type="gramStart"/>
      <w:r w:rsidRPr="00463B63">
        <w:rPr>
          <w:rFonts w:ascii="Arial" w:hAnsi="Arial" w:cs="Arial"/>
          <w:b/>
          <w:sz w:val="28"/>
        </w:rPr>
        <w:t>establishing</w:t>
      </w:r>
      <w:proofErr w:type="gramEnd"/>
      <w:r w:rsidRPr="00463B63">
        <w:rPr>
          <w:rFonts w:ascii="Arial" w:hAnsi="Arial" w:cs="Arial"/>
          <w:b/>
          <w:sz w:val="28"/>
        </w:rPr>
        <w:t xml:space="preserve"> the specific programme implementing Horizon 2020 - the Framework Programme for Research and Innovation (2014-2020) and repealing Decisions 2006/971/EC, 2006/972/EC, 2006/973/EC, 2006/974/EC and 2006/975/EC </w:t>
      </w:r>
    </w:p>
    <w:p w14:paraId="68AA2DD5" w14:textId="77777777" w:rsidR="00F439A7" w:rsidRPr="00463B63" w:rsidRDefault="00F439A7" w:rsidP="00DB0009">
      <w:pPr>
        <w:rPr>
          <w:rFonts w:ascii="Arial" w:hAnsi="Arial" w:cs="Arial"/>
        </w:rPr>
      </w:pPr>
    </w:p>
    <w:p w14:paraId="128D3193" w14:textId="7A374281" w:rsidR="00C465EA" w:rsidRPr="00463B63" w:rsidRDefault="00C465EA" w:rsidP="00DB0009">
      <w:pPr>
        <w:rPr>
          <w:rFonts w:ascii="Arial" w:hAnsi="Arial" w:cs="Arial"/>
          <w:b/>
        </w:rPr>
      </w:pPr>
      <w:r w:rsidRPr="00463B63">
        <w:rPr>
          <w:rFonts w:ascii="Arial" w:hAnsi="Arial" w:cs="Arial"/>
          <w:b/>
        </w:rPr>
        <w:t>(77 pages)</w:t>
      </w:r>
    </w:p>
    <w:p w14:paraId="34FF4374" w14:textId="77777777" w:rsidR="00C465EA" w:rsidRPr="00463B63" w:rsidRDefault="00C465EA" w:rsidP="00DB0009">
      <w:pPr>
        <w:rPr>
          <w:rFonts w:ascii="Arial" w:hAnsi="Arial" w:cs="Arial"/>
          <w:b/>
        </w:rPr>
      </w:pPr>
    </w:p>
    <w:p w14:paraId="3FCB84E5" w14:textId="3FE1831D" w:rsidR="00C465EA" w:rsidRPr="00463B63" w:rsidRDefault="00047816" w:rsidP="00DB0009">
      <w:pPr>
        <w:rPr>
          <w:rFonts w:ascii="Arial" w:hAnsi="Arial" w:cs="Arial"/>
          <w:b/>
        </w:rPr>
      </w:pPr>
      <w:r w:rsidRPr="00463B63">
        <w:rPr>
          <w:rFonts w:ascii="Arial" w:hAnsi="Arial" w:cs="Arial"/>
          <w:b/>
        </w:rPr>
        <w:t>This document contains all the regulations that the Horizon 2020 programme must obey. For example:</w:t>
      </w:r>
    </w:p>
    <w:p w14:paraId="1058F5FC" w14:textId="77777777" w:rsidR="00047816" w:rsidRPr="00463B63" w:rsidRDefault="00047816" w:rsidP="00DB0009">
      <w:pPr>
        <w:rPr>
          <w:rFonts w:ascii="Arial" w:hAnsi="Arial" w:cs="Arial"/>
        </w:rPr>
      </w:pPr>
    </w:p>
    <w:p w14:paraId="5869A1BA" w14:textId="676E3835" w:rsidR="00047816" w:rsidRPr="00463B63" w:rsidRDefault="00047816" w:rsidP="00DB0009">
      <w:pPr>
        <w:widowControl w:val="0"/>
        <w:autoSpaceDE w:val="0"/>
        <w:autoSpaceDN w:val="0"/>
        <w:adjustRightInd w:val="0"/>
        <w:spacing w:after="240" w:line="240" w:lineRule="auto"/>
        <w:rPr>
          <w:rFonts w:ascii="Arial" w:hAnsi="Arial" w:cs="Arial"/>
          <w:i/>
        </w:rPr>
      </w:pPr>
      <w:r w:rsidRPr="00463B63">
        <w:rPr>
          <w:rFonts w:ascii="Arial" w:hAnsi="Arial" w:cs="Arial"/>
          <w:i/>
        </w:rPr>
        <w:t xml:space="preserve">- There should be an appropriate balance between small and large projects within the priority "Societal </w:t>
      </w:r>
      <w:proofErr w:type="spellStart"/>
      <w:r w:rsidRPr="00463B63">
        <w:rPr>
          <w:rFonts w:ascii="Arial" w:hAnsi="Arial" w:cs="Arial"/>
          <w:i/>
        </w:rPr>
        <w:t>chal</w:t>
      </w:r>
      <w:proofErr w:type="spellEnd"/>
      <w:r w:rsidRPr="00463B63">
        <w:rPr>
          <w:rFonts w:ascii="Arial" w:hAnsi="Arial" w:cs="Arial"/>
          <w:i/>
        </w:rPr>
        <w:t xml:space="preserve">­ </w:t>
      </w:r>
      <w:proofErr w:type="spellStart"/>
      <w:r w:rsidRPr="00463B63">
        <w:rPr>
          <w:rFonts w:ascii="Arial" w:hAnsi="Arial" w:cs="Arial"/>
          <w:i/>
        </w:rPr>
        <w:t>lenges</w:t>
      </w:r>
      <w:proofErr w:type="spellEnd"/>
      <w:r w:rsidRPr="00463B63">
        <w:rPr>
          <w:rFonts w:ascii="Arial" w:hAnsi="Arial" w:cs="Arial"/>
          <w:i/>
        </w:rPr>
        <w:t xml:space="preserve">" and the specific objective "Leadership in enabling and industrial technologies". </w:t>
      </w:r>
    </w:p>
    <w:p w14:paraId="61E72A46" w14:textId="42F9C356" w:rsidR="00780988" w:rsidRPr="00463B63" w:rsidRDefault="00780988" w:rsidP="00DB0009">
      <w:pPr>
        <w:widowControl w:val="0"/>
        <w:autoSpaceDE w:val="0"/>
        <w:autoSpaceDN w:val="0"/>
        <w:adjustRightInd w:val="0"/>
        <w:spacing w:after="240" w:line="240" w:lineRule="auto"/>
        <w:rPr>
          <w:rFonts w:ascii="Arial" w:hAnsi="Arial" w:cs="Arial"/>
          <w:i/>
          <w:sz w:val="22"/>
        </w:rPr>
      </w:pPr>
      <w:r w:rsidRPr="00463B63">
        <w:rPr>
          <w:rFonts w:ascii="Arial" w:hAnsi="Arial" w:cs="Arial"/>
          <w:i/>
        </w:rPr>
        <w:t>- The Scientific Council shall be composed of scientists, engineers and scholars of the highest repute and appropriate expertise, of both women and men in different age groups, ensuring a diversity of research areas and acting in their personal capacity, independent of extraneous interests</w:t>
      </w:r>
      <w:r w:rsidRPr="00463B63">
        <w:rPr>
          <w:rFonts w:ascii="Arial" w:hAnsi="Arial" w:cs="Arial"/>
          <w:i/>
          <w:sz w:val="22"/>
        </w:rPr>
        <w:t xml:space="preserve">. </w:t>
      </w:r>
    </w:p>
    <w:p w14:paraId="07D9631E" w14:textId="77777777" w:rsidR="00463B63" w:rsidRPr="00463B63" w:rsidRDefault="00463B63" w:rsidP="00DB0009">
      <w:pPr>
        <w:widowControl w:val="0"/>
        <w:autoSpaceDE w:val="0"/>
        <w:autoSpaceDN w:val="0"/>
        <w:adjustRightInd w:val="0"/>
        <w:spacing w:after="240" w:line="240" w:lineRule="auto"/>
        <w:rPr>
          <w:rFonts w:ascii="Arial" w:hAnsi="Arial" w:cs="Arial"/>
          <w:i/>
          <w:sz w:val="22"/>
        </w:rPr>
      </w:pPr>
    </w:p>
    <w:p w14:paraId="496FBCB6" w14:textId="448763D7" w:rsidR="00047816" w:rsidRPr="00463B63" w:rsidRDefault="00780988" w:rsidP="00DB0009">
      <w:pPr>
        <w:rPr>
          <w:rFonts w:ascii="Arial" w:hAnsi="Arial" w:cs="Arial"/>
          <w:b/>
        </w:rPr>
      </w:pPr>
      <w:r w:rsidRPr="00463B63">
        <w:rPr>
          <w:rFonts w:ascii="Arial" w:hAnsi="Arial" w:cs="Arial"/>
          <w:b/>
        </w:rPr>
        <w:t>So once again, I think this document is not important to our proposal development. However, I would keep it stored. Maybe in the future we could need to consult some aspects on it.</w:t>
      </w:r>
    </w:p>
    <w:p w14:paraId="190E1649" w14:textId="77777777" w:rsidR="00780988" w:rsidRPr="00463B63" w:rsidRDefault="00780988" w:rsidP="00DB0009">
      <w:pPr>
        <w:rPr>
          <w:rFonts w:ascii="Arial" w:hAnsi="Arial" w:cs="Arial"/>
        </w:rPr>
      </w:pPr>
    </w:p>
    <w:p w14:paraId="6ED65EC2" w14:textId="77777777" w:rsidR="00DB0009" w:rsidRPr="00463B63" w:rsidRDefault="00DB0009" w:rsidP="00DB0009">
      <w:pPr>
        <w:rPr>
          <w:rFonts w:ascii="Arial" w:hAnsi="Arial" w:cs="Arial"/>
        </w:rPr>
      </w:pPr>
    </w:p>
    <w:p w14:paraId="30FE237A" w14:textId="77777777" w:rsidR="00DB0009" w:rsidRPr="00463B63" w:rsidRDefault="00DB0009" w:rsidP="00DB0009">
      <w:pPr>
        <w:rPr>
          <w:rFonts w:ascii="Arial" w:hAnsi="Arial" w:cs="Arial"/>
        </w:rPr>
      </w:pPr>
    </w:p>
    <w:p w14:paraId="4542746F" w14:textId="77777777" w:rsidR="00DB0009" w:rsidRPr="00463B63" w:rsidRDefault="00DB0009" w:rsidP="00DB0009">
      <w:pPr>
        <w:rPr>
          <w:rFonts w:ascii="Arial" w:hAnsi="Arial" w:cs="Arial"/>
        </w:rPr>
      </w:pPr>
    </w:p>
    <w:p w14:paraId="21799D9E" w14:textId="77777777" w:rsidR="00DB0009" w:rsidRPr="00463B63" w:rsidRDefault="00DB0009" w:rsidP="00DB0009">
      <w:pPr>
        <w:rPr>
          <w:rFonts w:ascii="Arial" w:hAnsi="Arial" w:cs="Arial"/>
        </w:rPr>
      </w:pPr>
    </w:p>
    <w:p w14:paraId="51A08153" w14:textId="77777777" w:rsidR="00DB0009" w:rsidRPr="00463B63" w:rsidRDefault="00DB0009" w:rsidP="00DB0009">
      <w:pPr>
        <w:rPr>
          <w:rFonts w:ascii="Arial" w:hAnsi="Arial" w:cs="Arial"/>
        </w:rPr>
      </w:pPr>
    </w:p>
    <w:p w14:paraId="158E3F92" w14:textId="77777777" w:rsidR="00DB0009" w:rsidRPr="00463B63" w:rsidRDefault="00DB0009" w:rsidP="00463B63">
      <w:pPr>
        <w:rPr>
          <w:rFonts w:ascii="Arial" w:hAnsi="Arial" w:cs="Arial"/>
        </w:rPr>
      </w:pPr>
    </w:p>
    <w:p w14:paraId="0D298588" w14:textId="77777777" w:rsidR="00DB0009" w:rsidRDefault="00DB0009" w:rsidP="00463B63">
      <w:pPr>
        <w:rPr>
          <w:rFonts w:ascii="Arial" w:hAnsi="Arial" w:cs="Arial"/>
        </w:rPr>
      </w:pPr>
    </w:p>
    <w:p w14:paraId="5A82FF3E" w14:textId="77777777" w:rsidR="00463B63" w:rsidRDefault="00463B63" w:rsidP="00463B63">
      <w:pPr>
        <w:rPr>
          <w:rFonts w:ascii="Arial" w:hAnsi="Arial" w:cs="Arial"/>
        </w:rPr>
      </w:pPr>
    </w:p>
    <w:p w14:paraId="6E86CDC4" w14:textId="77777777" w:rsidR="00463B63" w:rsidRDefault="00463B63" w:rsidP="00463B63">
      <w:pPr>
        <w:rPr>
          <w:rFonts w:ascii="Arial" w:hAnsi="Arial" w:cs="Arial"/>
        </w:rPr>
      </w:pPr>
    </w:p>
    <w:p w14:paraId="4490D170" w14:textId="77777777" w:rsidR="00463B63" w:rsidRPr="00463B63" w:rsidRDefault="00463B63" w:rsidP="00463B63">
      <w:pPr>
        <w:rPr>
          <w:rFonts w:ascii="Arial" w:hAnsi="Arial" w:cs="Arial"/>
        </w:rPr>
      </w:pPr>
    </w:p>
    <w:p w14:paraId="0CF45C72" w14:textId="77777777" w:rsidR="00DB0009" w:rsidRPr="00463B63" w:rsidRDefault="00DB0009" w:rsidP="00463B63">
      <w:pPr>
        <w:rPr>
          <w:rFonts w:ascii="Arial" w:hAnsi="Arial" w:cs="Arial"/>
        </w:rPr>
      </w:pPr>
    </w:p>
    <w:p w14:paraId="65557A16" w14:textId="77777777" w:rsidR="00780988" w:rsidRPr="00463B63" w:rsidRDefault="00780988" w:rsidP="00463B63">
      <w:pPr>
        <w:rPr>
          <w:rFonts w:ascii="Arial" w:hAnsi="Arial" w:cs="Arial"/>
        </w:rPr>
      </w:pPr>
    </w:p>
    <w:p w14:paraId="6F660B5E" w14:textId="15151864" w:rsidR="00780988" w:rsidRPr="00463B63" w:rsidRDefault="00780988" w:rsidP="00463B63">
      <w:pPr>
        <w:rPr>
          <w:rFonts w:ascii="Arial" w:hAnsi="Arial" w:cs="Arial"/>
          <w:b/>
          <w:sz w:val="28"/>
        </w:rPr>
      </w:pPr>
      <w:r w:rsidRPr="00463B63">
        <w:rPr>
          <w:rFonts w:ascii="Arial" w:hAnsi="Arial" w:cs="Arial"/>
          <w:b/>
          <w:sz w:val="28"/>
        </w:rPr>
        <w:t xml:space="preserve">L 347/104 </w:t>
      </w:r>
    </w:p>
    <w:p w14:paraId="3B883A22" w14:textId="77777777" w:rsidR="00780988" w:rsidRPr="00463B63" w:rsidRDefault="00780988" w:rsidP="00463B63">
      <w:pPr>
        <w:rPr>
          <w:rFonts w:ascii="Arial" w:hAnsi="Arial" w:cs="Arial"/>
          <w:b/>
          <w:sz w:val="28"/>
        </w:rPr>
      </w:pPr>
      <w:r w:rsidRPr="00463B63">
        <w:rPr>
          <w:rFonts w:ascii="Arial" w:hAnsi="Arial" w:cs="Arial"/>
          <w:b/>
          <w:sz w:val="28"/>
        </w:rPr>
        <w:t xml:space="preserve">REGULATION (EU) No 1291/2013 OF THE EUROPEAN PARLIAMENT AND OF THE COUNCIL of 11 December 2013 </w:t>
      </w:r>
    </w:p>
    <w:p w14:paraId="742AF726" w14:textId="3F771DC6" w:rsidR="00780988" w:rsidRPr="00463B63" w:rsidRDefault="00EA797E" w:rsidP="00463B63">
      <w:pPr>
        <w:rPr>
          <w:rFonts w:ascii="Arial" w:hAnsi="Arial" w:cs="Arial"/>
          <w:b/>
          <w:sz w:val="28"/>
        </w:rPr>
      </w:pPr>
      <w:r w:rsidRPr="00463B63">
        <w:rPr>
          <w:rFonts w:ascii="Arial" w:hAnsi="Arial" w:cs="Arial"/>
          <w:b/>
          <w:sz w:val="28"/>
        </w:rPr>
        <w:t>Establishing</w:t>
      </w:r>
      <w:r w:rsidR="00780988" w:rsidRPr="00463B63">
        <w:rPr>
          <w:rFonts w:ascii="Arial" w:hAnsi="Arial" w:cs="Arial"/>
          <w:b/>
          <w:sz w:val="28"/>
        </w:rPr>
        <w:t xml:space="preserve"> Horizon 2020 - the Framework Programme for Research and Innovation (2014-2020) and repealing Decision No 1982/2006/EC </w:t>
      </w:r>
    </w:p>
    <w:p w14:paraId="1B397BF4" w14:textId="77777777" w:rsidR="00780988" w:rsidRPr="00463B63" w:rsidRDefault="00780988" w:rsidP="00463B63">
      <w:pPr>
        <w:rPr>
          <w:rFonts w:ascii="Arial" w:hAnsi="Arial" w:cs="Arial"/>
          <w:b/>
          <w:sz w:val="28"/>
        </w:rPr>
      </w:pPr>
    </w:p>
    <w:p w14:paraId="2F5873FA" w14:textId="6577A419" w:rsidR="00780988" w:rsidRPr="00463B63" w:rsidRDefault="00780988" w:rsidP="00463B63">
      <w:pPr>
        <w:rPr>
          <w:rFonts w:ascii="Arial" w:hAnsi="Arial" w:cs="Arial"/>
          <w:b/>
          <w:sz w:val="28"/>
        </w:rPr>
      </w:pPr>
      <w:r w:rsidRPr="00463B63">
        <w:rPr>
          <w:rFonts w:ascii="Arial" w:hAnsi="Arial" w:cs="Arial"/>
          <w:b/>
          <w:sz w:val="28"/>
        </w:rPr>
        <w:t xml:space="preserve">(70 pages) </w:t>
      </w:r>
    </w:p>
    <w:p w14:paraId="4C79A691" w14:textId="77777777" w:rsidR="00780988" w:rsidRPr="00463B63" w:rsidRDefault="00780988" w:rsidP="00463B63">
      <w:pPr>
        <w:rPr>
          <w:rFonts w:ascii="Arial" w:hAnsi="Arial" w:cs="Arial"/>
        </w:rPr>
      </w:pPr>
    </w:p>
    <w:p w14:paraId="14E81917" w14:textId="60469180" w:rsidR="00DB0009" w:rsidRDefault="00DB0009" w:rsidP="00463B63">
      <w:pPr>
        <w:widowControl w:val="0"/>
        <w:autoSpaceDE w:val="0"/>
        <w:autoSpaceDN w:val="0"/>
        <w:adjustRightInd w:val="0"/>
        <w:spacing w:after="240" w:line="240" w:lineRule="auto"/>
        <w:rPr>
          <w:rFonts w:ascii="Arial" w:hAnsi="Arial" w:cs="Arial"/>
          <w:b/>
          <w:sz w:val="26"/>
          <w:szCs w:val="26"/>
        </w:rPr>
      </w:pPr>
      <w:r w:rsidRPr="00463B63">
        <w:rPr>
          <w:rFonts w:ascii="Arial" w:hAnsi="Arial" w:cs="Arial"/>
          <w:b/>
          <w:sz w:val="26"/>
          <w:szCs w:val="26"/>
        </w:rPr>
        <w:t xml:space="preserve">It is very similar to the previous documents. </w:t>
      </w:r>
    </w:p>
    <w:p w14:paraId="34D1FC87" w14:textId="77777777" w:rsidR="00463B63" w:rsidRPr="00463B63" w:rsidRDefault="00463B63" w:rsidP="00463B63">
      <w:pPr>
        <w:widowControl w:val="0"/>
        <w:autoSpaceDE w:val="0"/>
        <w:autoSpaceDN w:val="0"/>
        <w:adjustRightInd w:val="0"/>
        <w:spacing w:after="240" w:line="240" w:lineRule="auto"/>
        <w:rPr>
          <w:rFonts w:ascii="Arial" w:hAnsi="Arial" w:cs="Arial"/>
          <w:b/>
        </w:rPr>
      </w:pPr>
    </w:p>
    <w:p w14:paraId="05F2D67F" w14:textId="6369DF92" w:rsidR="00DB0009" w:rsidRPr="00463B63" w:rsidRDefault="00DB0009" w:rsidP="00463B63">
      <w:pPr>
        <w:pStyle w:val="Prrafodelista"/>
        <w:widowControl w:val="0"/>
        <w:numPr>
          <w:ilvl w:val="0"/>
          <w:numId w:val="2"/>
        </w:numPr>
        <w:autoSpaceDE w:val="0"/>
        <w:autoSpaceDN w:val="0"/>
        <w:adjustRightInd w:val="0"/>
        <w:spacing w:after="240" w:line="240" w:lineRule="auto"/>
        <w:rPr>
          <w:rFonts w:ascii="Arial" w:hAnsi="Arial" w:cs="Arial"/>
          <w:i/>
        </w:rPr>
      </w:pPr>
      <w:r w:rsidRPr="00463B63">
        <w:rPr>
          <w:rFonts w:ascii="Arial" w:hAnsi="Arial" w:cs="Arial"/>
          <w:i/>
        </w:rPr>
        <w:t xml:space="preserve">To achieve maximum impact, Horizon 2020 should develop close synergies with other Union programmes in areas such as education, space, environment, energy, agriculture and fisheries, competitiveness and SMEs, internal security, culture and media. </w:t>
      </w:r>
    </w:p>
    <w:p w14:paraId="5FAEAC8E" w14:textId="408A0110" w:rsidR="00DB0009" w:rsidRPr="00463B63" w:rsidRDefault="00DB0009" w:rsidP="00463B63">
      <w:pPr>
        <w:widowControl w:val="0"/>
        <w:numPr>
          <w:ilvl w:val="0"/>
          <w:numId w:val="2"/>
        </w:numPr>
        <w:tabs>
          <w:tab w:val="left" w:pos="220"/>
          <w:tab w:val="left" w:pos="720"/>
        </w:tabs>
        <w:autoSpaceDE w:val="0"/>
        <w:autoSpaceDN w:val="0"/>
        <w:adjustRightInd w:val="0"/>
        <w:spacing w:after="240" w:line="240" w:lineRule="auto"/>
        <w:rPr>
          <w:rFonts w:ascii="Arial" w:hAnsi="Arial" w:cs="Arial"/>
          <w:i/>
        </w:rPr>
      </w:pPr>
      <w:r w:rsidRPr="00463B63">
        <w:rPr>
          <w:rFonts w:ascii="Arial" w:hAnsi="Arial" w:cs="Arial"/>
          <w:i/>
        </w:rPr>
        <w:t xml:space="preserve">It is important to ensure sound financial management of Horizon 2020 and its implementation in the most effective and user-friendly manner possible, while also ensuring legal certainty and the accessibility of Horizon 2020 to all participants. It is necessary to ensure compliance with Regulation (EU, Euratom) No 966/2012 of the European Parliament and of the Council (1) and with the requirements of </w:t>
      </w:r>
      <w:r w:rsidR="00A84E63" w:rsidRPr="00463B63">
        <w:rPr>
          <w:rFonts w:ascii="Arial" w:hAnsi="Arial" w:cs="Arial"/>
          <w:i/>
        </w:rPr>
        <w:t>simplification and better regu</w:t>
      </w:r>
      <w:r w:rsidRPr="00463B63">
        <w:rPr>
          <w:rFonts w:ascii="Arial" w:hAnsi="Arial" w:cs="Arial"/>
          <w:i/>
        </w:rPr>
        <w:t>lation.  </w:t>
      </w:r>
    </w:p>
    <w:p w14:paraId="7389ADBD" w14:textId="7FA61568" w:rsidR="00DB0009" w:rsidRDefault="00DB0009" w:rsidP="00463B63">
      <w:pPr>
        <w:pStyle w:val="Prrafodelista"/>
        <w:widowControl w:val="0"/>
        <w:numPr>
          <w:ilvl w:val="0"/>
          <w:numId w:val="2"/>
        </w:numPr>
        <w:autoSpaceDE w:val="0"/>
        <w:autoSpaceDN w:val="0"/>
        <w:adjustRightInd w:val="0"/>
        <w:spacing w:after="240" w:line="240" w:lineRule="auto"/>
        <w:rPr>
          <w:rFonts w:ascii="Arial" w:hAnsi="Arial" w:cs="Arial"/>
          <w:i/>
        </w:rPr>
      </w:pPr>
      <w:r w:rsidRPr="00463B63">
        <w:rPr>
          <w:rFonts w:ascii="Arial" w:hAnsi="Arial" w:cs="Arial"/>
          <w:i/>
        </w:rPr>
        <w:t xml:space="preserve">All the research and innovation activities carried out under Horizon 2020 shall comply with ethical principles and relevant national, Union and international legislation, including the Charter of Fundamental Rights of the European Union and the European Convention </w:t>
      </w:r>
      <w:r w:rsidR="00A84E63" w:rsidRPr="00463B63">
        <w:rPr>
          <w:rFonts w:ascii="Arial" w:hAnsi="Arial" w:cs="Arial"/>
          <w:i/>
        </w:rPr>
        <w:t>on Human Rights and its Supple</w:t>
      </w:r>
      <w:r w:rsidRPr="00463B63">
        <w:rPr>
          <w:rFonts w:ascii="Arial" w:hAnsi="Arial" w:cs="Arial"/>
          <w:i/>
        </w:rPr>
        <w:t xml:space="preserve">mentary Protocols. </w:t>
      </w:r>
    </w:p>
    <w:p w14:paraId="02BF8BA2" w14:textId="77777777" w:rsidR="00463B63" w:rsidRPr="00463B63" w:rsidRDefault="00463B63" w:rsidP="00463B63">
      <w:pPr>
        <w:widowControl w:val="0"/>
        <w:autoSpaceDE w:val="0"/>
        <w:autoSpaceDN w:val="0"/>
        <w:adjustRightInd w:val="0"/>
        <w:spacing w:after="240" w:line="240" w:lineRule="auto"/>
        <w:rPr>
          <w:rFonts w:ascii="Arial" w:hAnsi="Arial" w:cs="Arial"/>
          <w:i/>
        </w:rPr>
      </w:pPr>
    </w:p>
    <w:p w14:paraId="46E1E70E" w14:textId="2109C9BF" w:rsidR="00DB0009" w:rsidRPr="00463B63" w:rsidRDefault="00A84E63" w:rsidP="00463B63">
      <w:pPr>
        <w:widowControl w:val="0"/>
        <w:autoSpaceDE w:val="0"/>
        <w:autoSpaceDN w:val="0"/>
        <w:adjustRightInd w:val="0"/>
        <w:spacing w:after="240" w:line="240" w:lineRule="auto"/>
        <w:rPr>
          <w:rFonts w:ascii="Arial" w:hAnsi="Arial" w:cs="Arial"/>
          <w:b/>
        </w:rPr>
      </w:pPr>
      <w:r w:rsidRPr="00463B63">
        <w:rPr>
          <w:rFonts w:ascii="Arial" w:hAnsi="Arial" w:cs="Arial"/>
          <w:b/>
        </w:rPr>
        <w:t>The same occurs with this document. It is interesting for instance knowing that one important factor that is considered by the commission is the accomplishment of the ethical principles. But it is not really relevant since I think that for sure all we will accomplish this principles in our project. But is still interesting to consider that ideas anyway.</w:t>
      </w:r>
    </w:p>
    <w:p w14:paraId="4EA9673F" w14:textId="77777777" w:rsidR="00A84E63" w:rsidRPr="00463B63" w:rsidRDefault="00A84E63" w:rsidP="00463B63">
      <w:pPr>
        <w:widowControl w:val="0"/>
        <w:autoSpaceDE w:val="0"/>
        <w:autoSpaceDN w:val="0"/>
        <w:adjustRightInd w:val="0"/>
        <w:spacing w:after="240" w:line="240" w:lineRule="auto"/>
        <w:rPr>
          <w:rFonts w:ascii="Arial" w:hAnsi="Arial" w:cs="Arial"/>
        </w:rPr>
      </w:pPr>
    </w:p>
    <w:p w14:paraId="31624E39" w14:textId="77777777" w:rsidR="00DB0009" w:rsidRPr="00463B63" w:rsidRDefault="00DB0009" w:rsidP="00DB0009">
      <w:pPr>
        <w:widowControl w:val="0"/>
        <w:autoSpaceDE w:val="0"/>
        <w:autoSpaceDN w:val="0"/>
        <w:adjustRightInd w:val="0"/>
        <w:spacing w:after="240" w:line="240" w:lineRule="auto"/>
        <w:jc w:val="left"/>
        <w:rPr>
          <w:rFonts w:ascii="Arial" w:hAnsi="Arial" w:cs="Arial"/>
        </w:rPr>
      </w:pPr>
    </w:p>
    <w:p w14:paraId="03FED4AE" w14:textId="77777777" w:rsidR="00997F3B" w:rsidRPr="00463B63" w:rsidRDefault="00997F3B">
      <w:pPr>
        <w:rPr>
          <w:rFonts w:ascii="Arial" w:hAnsi="Arial" w:cs="Arial"/>
        </w:rPr>
      </w:pPr>
    </w:p>
    <w:p w14:paraId="2168589D" w14:textId="77777777" w:rsidR="0043645D" w:rsidRPr="00463B63" w:rsidRDefault="0043645D">
      <w:pPr>
        <w:rPr>
          <w:rFonts w:ascii="Arial" w:hAnsi="Arial" w:cs="Arial"/>
        </w:rPr>
      </w:pPr>
    </w:p>
    <w:p w14:paraId="6231D3C0" w14:textId="77777777" w:rsidR="00997F3B" w:rsidRPr="00463B63" w:rsidRDefault="00997F3B">
      <w:pPr>
        <w:rPr>
          <w:rFonts w:ascii="Arial" w:hAnsi="Arial" w:cs="Arial"/>
        </w:rPr>
      </w:pPr>
    </w:p>
    <w:p w14:paraId="44FB4F8E" w14:textId="7827C523" w:rsidR="0043645D" w:rsidRPr="00463B63" w:rsidRDefault="0043645D" w:rsidP="0043645D">
      <w:pPr>
        <w:widowControl w:val="0"/>
        <w:autoSpaceDE w:val="0"/>
        <w:autoSpaceDN w:val="0"/>
        <w:adjustRightInd w:val="0"/>
        <w:spacing w:after="240" w:line="240" w:lineRule="auto"/>
        <w:jc w:val="left"/>
        <w:rPr>
          <w:rFonts w:ascii="Arial" w:hAnsi="Arial" w:cs="Arial"/>
          <w:b/>
          <w:bCs/>
          <w:sz w:val="42"/>
          <w:szCs w:val="42"/>
          <w:lang w:val="es-ES"/>
        </w:rPr>
      </w:pPr>
      <w:r w:rsidRPr="00463B63">
        <w:rPr>
          <w:rFonts w:ascii="Arial" w:hAnsi="Arial" w:cs="Arial"/>
          <w:b/>
          <w:bCs/>
          <w:sz w:val="42"/>
          <w:szCs w:val="42"/>
          <w:lang w:val="es-ES"/>
        </w:rPr>
        <w:t>H</w:t>
      </w:r>
      <w:r w:rsidRPr="00463B63">
        <w:rPr>
          <w:rFonts w:ascii="Arial" w:hAnsi="Arial" w:cs="Arial"/>
          <w:b/>
          <w:bCs/>
          <w:sz w:val="34"/>
          <w:szCs w:val="34"/>
          <w:lang w:val="es-ES"/>
        </w:rPr>
        <w:t xml:space="preserve">ORIZON </w:t>
      </w:r>
      <w:r w:rsidRPr="00463B63">
        <w:rPr>
          <w:rFonts w:ascii="Arial" w:hAnsi="Arial" w:cs="Arial"/>
          <w:b/>
          <w:bCs/>
          <w:sz w:val="42"/>
          <w:szCs w:val="42"/>
          <w:lang w:val="es-ES"/>
        </w:rPr>
        <w:t>2020  W</w:t>
      </w:r>
      <w:r w:rsidRPr="00463B63">
        <w:rPr>
          <w:rFonts w:ascii="Arial" w:hAnsi="Arial" w:cs="Arial"/>
          <w:b/>
          <w:bCs/>
          <w:sz w:val="34"/>
          <w:szCs w:val="34"/>
          <w:lang w:val="es-ES"/>
        </w:rPr>
        <w:t xml:space="preserve">ORK </w:t>
      </w:r>
      <w:r w:rsidRPr="00463B63">
        <w:rPr>
          <w:rFonts w:ascii="Arial" w:hAnsi="Arial" w:cs="Arial"/>
          <w:b/>
          <w:bCs/>
          <w:sz w:val="42"/>
          <w:szCs w:val="42"/>
          <w:lang w:val="es-ES"/>
        </w:rPr>
        <w:t>P</w:t>
      </w:r>
      <w:r w:rsidRPr="00463B63">
        <w:rPr>
          <w:rFonts w:ascii="Arial" w:hAnsi="Arial" w:cs="Arial"/>
          <w:b/>
          <w:bCs/>
          <w:sz w:val="34"/>
          <w:szCs w:val="34"/>
          <w:lang w:val="es-ES"/>
        </w:rPr>
        <w:t xml:space="preserve">ROGRAMME </w:t>
      </w:r>
      <w:r w:rsidRPr="00463B63">
        <w:rPr>
          <w:rFonts w:ascii="Arial" w:hAnsi="Arial" w:cs="Arial"/>
          <w:b/>
          <w:bCs/>
          <w:sz w:val="42"/>
          <w:szCs w:val="42"/>
          <w:lang w:val="es-ES"/>
        </w:rPr>
        <w:t xml:space="preserve">2014 – 2015 </w:t>
      </w:r>
    </w:p>
    <w:p w14:paraId="28C2C5A7" w14:textId="53256DE9" w:rsidR="0043645D" w:rsidRPr="00463B63" w:rsidRDefault="0043645D" w:rsidP="0043645D">
      <w:pPr>
        <w:widowControl w:val="0"/>
        <w:autoSpaceDE w:val="0"/>
        <w:autoSpaceDN w:val="0"/>
        <w:adjustRightInd w:val="0"/>
        <w:spacing w:after="240" w:line="240" w:lineRule="auto"/>
        <w:jc w:val="left"/>
        <w:rPr>
          <w:rFonts w:ascii="Arial" w:hAnsi="Arial" w:cs="Arial"/>
          <w:lang w:val="es-ES"/>
        </w:rPr>
      </w:pPr>
      <w:r w:rsidRPr="00463B63">
        <w:rPr>
          <w:rFonts w:ascii="Arial" w:hAnsi="Arial" w:cs="Arial"/>
          <w:b/>
          <w:bCs/>
          <w:sz w:val="42"/>
          <w:szCs w:val="42"/>
          <w:lang w:val="es-ES"/>
        </w:rPr>
        <w:t>GENERAL INTRODUCTION</w:t>
      </w:r>
    </w:p>
    <w:p w14:paraId="04194906" w14:textId="77777777" w:rsidR="00997F3B" w:rsidRPr="00463B63" w:rsidRDefault="00997F3B" w:rsidP="00997F3B">
      <w:pPr>
        <w:rPr>
          <w:rFonts w:ascii="Arial" w:hAnsi="Arial" w:cs="Arial"/>
          <w:b/>
          <w:sz w:val="22"/>
        </w:rPr>
      </w:pPr>
    </w:p>
    <w:p w14:paraId="4FBF4B5B" w14:textId="066AD22E" w:rsidR="00997F3B" w:rsidRPr="00463B63" w:rsidRDefault="00997F3B" w:rsidP="00997F3B">
      <w:pPr>
        <w:rPr>
          <w:rFonts w:ascii="Arial" w:hAnsi="Arial" w:cs="Arial"/>
          <w:b/>
          <w:sz w:val="22"/>
        </w:rPr>
      </w:pPr>
      <w:r w:rsidRPr="00463B63">
        <w:rPr>
          <w:rFonts w:ascii="Arial" w:hAnsi="Arial" w:cs="Arial"/>
          <w:b/>
          <w:sz w:val="22"/>
        </w:rPr>
        <w:t>(29 pages)</w:t>
      </w:r>
    </w:p>
    <w:p w14:paraId="2E657CA0" w14:textId="77777777" w:rsidR="00997F3B" w:rsidRPr="00463B63" w:rsidRDefault="00997F3B" w:rsidP="00997F3B">
      <w:pPr>
        <w:rPr>
          <w:rFonts w:ascii="Arial" w:hAnsi="Arial" w:cs="Arial"/>
          <w:b/>
          <w:sz w:val="22"/>
        </w:rPr>
      </w:pPr>
    </w:p>
    <w:p w14:paraId="1C81A5EF" w14:textId="77777777" w:rsidR="00997F3B" w:rsidRPr="00463B63" w:rsidRDefault="00997F3B" w:rsidP="00997F3B">
      <w:pPr>
        <w:widowControl w:val="0"/>
        <w:autoSpaceDE w:val="0"/>
        <w:autoSpaceDN w:val="0"/>
        <w:adjustRightInd w:val="0"/>
        <w:spacing w:after="240" w:line="240" w:lineRule="auto"/>
        <w:jc w:val="left"/>
        <w:rPr>
          <w:rFonts w:ascii="Arial" w:hAnsi="Arial" w:cs="Arial"/>
        </w:rPr>
      </w:pPr>
      <w:r w:rsidRPr="00463B63">
        <w:rPr>
          <w:rFonts w:ascii="Arial" w:hAnsi="Arial" w:cs="Arial"/>
        </w:rPr>
        <w:t xml:space="preserve">1. General Introduction </w:t>
      </w:r>
    </w:p>
    <w:p w14:paraId="35C668E6" w14:textId="77777777" w:rsidR="00AD27C4" w:rsidRPr="00463B63" w:rsidRDefault="00997F3B" w:rsidP="00AD27C4">
      <w:pPr>
        <w:pStyle w:val="Prrafodelista"/>
        <w:widowControl w:val="0"/>
        <w:numPr>
          <w:ilvl w:val="1"/>
          <w:numId w:val="10"/>
        </w:numPr>
        <w:autoSpaceDE w:val="0"/>
        <w:autoSpaceDN w:val="0"/>
        <w:adjustRightInd w:val="0"/>
        <w:spacing w:after="240" w:line="240" w:lineRule="auto"/>
        <w:jc w:val="left"/>
        <w:rPr>
          <w:rFonts w:ascii="Arial" w:hAnsi="Arial" w:cs="Arial"/>
        </w:rPr>
      </w:pPr>
      <w:r w:rsidRPr="00463B63">
        <w:rPr>
          <w:rFonts w:ascii="Arial" w:hAnsi="Arial" w:cs="Arial"/>
        </w:rPr>
        <w:t xml:space="preserve">Overview </w:t>
      </w:r>
    </w:p>
    <w:p w14:paraId="6555E0D6" w14:textId="17B31786" w:rsidR="00997F3B" w:rsidRPr="00463B63" w:rsidRDefault="00997F3B" w:rsidP="00AD27C4">
      <w:pPr>
        <w:widowControl w:val="0"/>
        <w:autoSpaceDE w:val="0"/>
        <w:autoSpaceDN w:val="0"/>
        <w:adjustRightInd w:val="0"/>
        <w:spacing w:after="240" w:line="240" w:lineRule="auto"/>
        <w:ind w:left="708"/>
        <w:jc w:val="left"/>
        <w:rPr>
          <w:rFonts w:ascii="Arial" w:hAnsi="Arial" w:cs="Arial"/>
        </w:rPr>
      </w:pPr>
      <w:proofErr w:type="gramStart"/>
      <w:r w:rsidRPr="00463B63">
        <w:rPr>
          <w:rFonts w:ascii="Arial" w:hAnsi="Arial" w:cs="Arial"/>
        </w:rPr>
        <w:t>1.2  Key</w:t>
      </w:r>
      <w:proofErr w:type="gramEnd"/>
      <w:r w:rsidRPr="00463B63">
        <w:rPr>
          <w:rFonts w:ascii="Arial" w:hAnsi="Arial" w:cs="Arial"/>
        </w:rPr>
        <w:t xml:space="preserve"> drivers  </w:t>
      </w:r>
    </w:p>
    <w:p w14:paraId="2A9F6DD3" w14:textId="2964CF40" w:rsidR="00997F3B" w:rsidRPr="00463B63" w:rsidRDefault="00AD27C4" w:rsidP="00AD27C4">
      <w:pPr>
        <w:widowControl w:val="0"/>
        <w:tabs>
          <w:tab w:val="left" w:pos="220"/>
          <w:tab w:val="left" w:pos="720"/>
        </w:tabs>
        <w:autoSpaceDE w:val="0"/>
        <w:autoSpaceDN w:val="0"/>
        <w:adjustRightInd w:val="0"/>
        <w:spacing w:after="240" w:line="240" w:lineRule="auto"/>
        <w:jc w:val="left"/>
        <w:rPr>
          <w:rFonts w:ascii="Arial" w:hAnsi="Arial" w:cs="Arial"/>
        </w:rPr>
      </w:pPr>
      <w:r w:rsidRPr="00463B63">
        <w:rPr>
          <w:rFonts w:ascii="Arial" w:hAnsi="Arial" w:cs="Arial"/>
        </w:rPr>
        <w:tab/>
      </w:r>
      <w:r w:rsidRPr="00463B63">
        <w:rPr>
          <w:rFonts w:ascii="Arial" w:hAnsi="Arial" w:cs="Arial"/>
        </w:rPr>
        <w:tab/>
      </w:r>
      <w:proofErr w:type="gramStart"/>
      <w:r w:rsidR="00997F3B" w:rsidRPr="00463B63">
        <w:rPr>
          <w:rFonts w:ascii="Arial" w:hAnsi="Arial" w:cs="Arial"/>
        </w:rPr>
        <w:t>1.3  Maximising</w:t>
      </w:r>
      <w:proofErr w:type="gramEnd"/>
      <w:r w:rsidR="00997F3B" w:rsidRPr="00463B63">
        <w:rPr>
          <w:rFonts w:ascii="Arial" w:hAnsi="Arial" w:cs="Arial"/>
        </w:rPr>
        <w:t xml:space="preserve"> Impact  </w:t>
      </w:r>
    </w:p>
    <w:p w14:paraId="49604A2D" w14:textId="77777777" w:rsidR="00997F3B" w:rsidRPr="00463B63" w:rsidRDefault="00997F3B" w:rsidP="00AD27C4">
      <w:pPr>
        <w:widowControl w:val="0"/>
        <w:autoSpaceDE w:val="0"/>
        <w:autoSpaceDN w:val="0"/>
        <w:adjustRightInd w:val="0"/>
        <w:spacing w:after="240" w:line="240" w:lineRule="auto"/>
        <w:ind w:left="1416"/>
        <w:jc w:val="left"/>
        <w:rPr>
          <w:rFonts w:ascii="Arial" w:hAnsi="Arial" w:cs="Arial"/>
        </w:rPr>
      </w:pPr>
      <w:r w:rsidRPr="00463B63">
        <w:rPr>
          <w:rFonts w:ascii="Arial" w:hAnsi="Arial" w:cs="Arial"/>
        </w:rPr>
        <w:t xml:space="preserve">1.3.1 Focusing on the parts of the societal challenges with high potential for sustainable competitiveness, innovation and growth </w:t>
      </w:r>
    </w:p>
    <w:p w14:paraId="0E0A6DFA" w14:textId="77777777" w:rsidR="00997F3B" w:rsidRPr="00463B63" w:rsidRDefault="00997F3B" w:rsidP="00AD27C4">
      <w:pPr>
        <w:widowControl w:val="0"/>
        <w:tabs>
          <w:tab w:val="left" w:pos="220"/>
          <w:tab w:val="left" w:pos="720"/>
        </w:tabs>
        <w:autoSpaceDE w:val="0"/>
        <w:autoSpaceDN w:val="0"/>
        <w:adjustRightInd w:val="0"/>
        <w:spacing w:after="240" w:line="240" w:lineRule="auto"/>
        <w:ind w:left="1428"/>
        <w:jc w:val="left"/>
        <w:rPr>
          <w:rFonts w:ascii="Arial" w:hAnsi="Arial" w:cs="Arial"/>
        </w:rPr>
      </w:pPr>
      <w:proofErr w:type="gramStart"/>
      <w:r w:rsidRPr="00463B63">
        <w:rPr>
          <w:rFonts w:ascii="Arial" w:hAnsi="Arial" w:cs="Arial"/>
        </w:rPr>
        <w:t>1.3.2  Supporting</w:t>
      </w:r>
      <w:proofErr w:type="gramEnd"/>
      <w:r w:rsidRPr="00463B63">
        <w:rPr>
          <w:rFonts w:ascii="Arial" w:hAnsi="Arial" w:cs="Arial"/>
        </w:rPr>
        <w:t xml:space="preserve"> innovation  </w:t>
      </w:r>
    </w:p>
    <w:p w14:paraId="4129CA31" w14:textId="1B6F8A9E" w:rsidR="00997F3B" w:rsidRPr="00463B63" w:rsidRDefault="00AD27C4" w:rsidP="00AD27C4">
      <w:pPr>
        <w:widowControl w:val="0"/>
        <w:tabs>
          <w:tab w:val="left" w:pos="220"/>
          <w:tab w:val="left" w:pos="720"/>
        </w:tabs>
        <w:autoSpaceDE w:val="0"/>
        <w:autoSpaceDN w:val="0"/>
        <w:adjustRightInd w:val="0"/>
        <w:spacing w:after="240" w:line="240" w:lineRule="auto"/>
        <w:ind w:left="940"/>
        <w:jc w:val="left"/>
        <w:rPr>
          <w:rFonts w:ascii="Arial" w:hAnsi="Arial" w:cs="Arial"/>
        </w:rPr>
      </w:pPr>
      <w:r w:rsidRPr="00463B63">
        <w:rPr>
          <w:rFonts w:ascii="Arial" w:hAnsi="Arial" w:cs="Arial"/>
        </w:rPr>
        <w:tab/>
      </w:r>
      <w:proofErr w:type="gramStart"/>
      <w:r w:rsidR="00997F3B" w:rsidRPr="00463B63">
        <w:rPr>
          <w:rFonts w:ascii="Arial" w:hAnsi="Arial" w:cs="Arial"/>
        </w:rPr>
        <w:t>1.3.3  Dedicated</w:t>
      </w:r>
      <w:proofErr w:type="gramEnd"/>
      <w:r w:rsidR="00997F3B" w:rsidRPr="00463B63">
        <w:rPr>
          <w:rFonts w:ascii="Arial" w:hAnsi="Arial" w:cs="Arial"/>
        </w:rPr>
        <w:t xml:space="preserve"> measures to leverage and boost engagement of industry,  </w:t>
      </w:r>
    </w:p>
    <w:p w14:paraId="7B3E8061" w14:textId="77777777" w:rsidR="00997F3B" w:rsidRPr="00463B63" w:rsidRDefault="00997F3B" w:rsidP="00AD27C4">
      <w:pPr>
        <w:widowControl w:val="0"/>
        <w:autoSpaceDE w:val="0"/>
        <w:autoSpaceDN w:val="0"/>
        <w:adjustRightInd w:val="0"/>
        <w:spacing w:after="240" w:line="240" w:lineRule="auto"/>
        <w:ind w:left="708" w:firstLine="708"/>
        <w:jc w:val="left"/>
        <w:rPr>
          <w:rFonts w:ascii="Arial" w:hAnsi="Arial" w:cs="Arial"/>
        </w:rPr>
      </w:pPr>
      <w:proofErr w:type="gramStart"/>
      <w:r w:rsidRPr="00463B63">
        <w:rPr>
          <w:rFonts w:ascii="Arial" w:hAnsi="Arial" w:cs="Arial"/>
        </w:rPr>
        <w:t>including</w:t>
      </w:r>
      <w:proofErr w:type="gramEnd"/>
      <w:r w:rsidRPr="00463B63">
        <w:rPr>
          <w:rFonts w:ascii="Arial" w:hAnsi="Arial" w:cs="Arial"/>
        </w:rPr>
        <w:t xml:space="preserve"> SMEs </w:t>
      </w:r>
    </w:p>
    <w:p w14:paraId="27D00D7D" w14:textId="77777777" w:rsidR="00997F3B" w:rsidRPr="00463B63" w:rsidRDefault="00997F3B" w:rsidP="00AD27C4">
      <w:pPr>
        <w:widowControl w:val="0"/>
        <w:tabs>
          <w:tab w:val="left" w:pos="220"/>
          <w:tab w:val="left" w:pos="720"/>
        </w:tabs>
        <w:autoSpaceDE w:val="0"/>
        <w:autoSpaceDN w:val="0"/>
        <w:adjustRightInd w:val="0"/>
        <w:spacing w:after="240" w:line="240" w:lineRule="auto"/>
        <w:ind w:left="1428"/>
        <w:jc w:val="left"/>
        <w:rPr>
          <w:rFonts w:ascii="Arial" w:hAnsi="Arial" w:cs="Arial"/>
        </w:rPr>
      </w:pPr>
      <w:proofErr w:type="gramStart"/>
      <w:r w:rsidRPr="00463B63">
        <w:rPr>
          <w:rFonts w:ascii="Arial" w:hAnsi="Arial" w:cs="Arial"/>
        </w:rPr>
        <w:t>1.3.4  Providing</w:t>
      </w:r>
      <w:proofErr w:type="gramEnd"/>
      <w:r w:rsidRPr="00463B63">
        <w:rPr>
          <w:rFonts w:ascii="Arial" w:hAnsi="Arial" w:cs="Arial"/>
        </w:rPr>
        <w:t xml:space="preserve"> access to finance  </w:t>
      </w:r>
    </w:p>
    <w:p w14:paraId="73A23ED0" w14:textId="21258400" w:rsidR="00997F3B" w:rsidRPr="00463B63" w:rsidRDefault="00AD27C4" w:rsidP="00AD27C4">
      <w:pPr>
        <w:widowControl w:val="0"/>
        <w:tabs>
          <w:tab w:val="left" w:pos="220"/>
          <w:tab w:val="left" w:pos="720"/>
        </w:tabs>
        <w:autoSpaceDE w:val="0"/>
        <w:autoSpaceDN w:val="0"/>
        <w:adjustRightInd w:val="0"/>
        <w:spacing w:after="240" w:line="240" w:lineRule="auto"/>
        <w:ind w:left="940"/>
        <w:jc w:val="left"/>
        <w:rPr>
          <w:rFonts w:ascii="Arial" w:hAnsi="Arial" w:cs="Arial"/>
        </w:rPr>
      </w:pPr>
      <w:r w:rsidRPr="00463B63">
        <w:rPr>
          <w:rFonts w:ascii="Arial" w:hAnsi="Arial" w:cs="Arial"/>
        </w:rPr>
        <w:tab/>
      </w:r>
      <w:proofErr w:type="gramStart"/>
      <w:r w:rsidR="00997F3B" w:rsidRPr="00463B63">
        <w:rPr>
          <w:rFonts w:ascii="Arial" w:hAnsi="Arial" w:cs="Arial"/>
        </w:rPr>
        <w:t>1.3.5  Developing</w:t>
      </w:r>
      <w:proofErr w:type="gramEnd"/>
      <w:r w:rsidR="00997F3B" w:rsidRPr="00463B63">
        <w:rPr>
          <w:rFonts w:ascii="Arial" w:hAnsi="Arial" w:cs="Arial"/>
        </w:rPr>
        <w:t xml:space="preserve"> new knowledge and skills  </w:t>
      </w:r>
    </w:p>
    <w:p w14:paraId="32509990" w14:textId="3745BB1C" w:rsidR="00997F3B" w:rsidRPr="00463B63" w:rsidRDefault="00AD27C4" w:rsidP="00AD27C4">
      <w:pPr>
        <w:widowControl w:val="0"/>
        <w:tabs>
          <w:tab w:val="left" w:pos="220"/>
          <w:tab w:val="left" w:pos="720"/>
        </w:tabs>
        <w:autoSpaceDE w:val="0"/>
        <w:autoSpaceDN w:val="0"/>
        <w:adjustRightInd w:val="0"/>
        <w:spacing w:after="240" w:line="240" w:lineRule="auto"/>
        <w:ind w:left="940"/>
        <w:jc w:val="left"/>
        <w:rPr>
          <w:rFonts w:ascii="Arial" w:hAnsi="Arial" w:cs="Arial"/>
        </w:rPr>
      </w:pPr>
      <w:r w:rsidRPr="00463B63">
        <w:rPr>
          <w:rFonts w:ascii="Arial" w:hAnsi="Arial" w:cs="Arial"/>
        </w:rPr>
        <w:tab/>
      </w:r>
      <w:proofErr w:type="gramStart"/>
      <w:r w:rsidR="00997F3B" w:rsidRPr="00463B63">
        <w:rPr>
          <w:rFonts w:ascii="Arial" w:hAnsi="Arial" w:cs="Arial"/>
        </w:rPr>
        <w:t>1.3.6  Boosting</w:t>
      </w:r>
      <w:proofErr w:type="gramEnd"/>
      <w:r w:rsidR="00997F3B" w:rsidRPr="00463B63">
        <w:rPr>
          <w:rFonts w:ascii="Arial" w:hAnsi="Arial" w:cs="Arial"/>
        </w:rPr>
        <w:t xml:space="preserve"> the industrial deployment of enabling technologies  </w:t>
      </w:r>
    </w:p>
    <w:p w14:paraId="592007A5" w14:textId="0927E31D" w:rsidR="00997F3B" w:rsidRPr="00463B63" w:rsidRDefault="00AD27C4" w:rsidP="00AD27C4">
      <w:pPr>
        <w:widowControl w:val="0"/>
        <w:tabs>
          <w:tab w:val="left" w:pos="220"/>
          <w:tab w:val="left" w:pos="720"/>
        </w:tabs>
        <w:autoSpaceDE w:val="0"/>
        <w:autoSpaceDN w:val="0"/>
        <w:adjustRightInd w:val="0"/>
        <w:spacing w:after="240" w:line="240" w:lineRule="auto"/>
        <w:ind w:left="940"/>
        <w:jc w:val="left"/>
        <w:rPr>
          <w:rFonts w:ascii="Arial" w:hAnsi="Arial" w:cs="Arial"/>
        </w:rPr>
      </w:pPr>
      <w:r w:rsidRPr="00463B63">
        <w:rPr>
          <w:rFonts w:ascii="Arial" w:hAnsi="Arial" w:cs="Arial"/>
        </w:rPr>
        <w:tab/>
      </w:r>
      <w:proofErr w:type="gramStart"/>
      <w:r w:rsidR="00997F3B" w:rsidRPr="00463B63">
        <w:rPr>
          <w:rFonts w:ascii="Arial" w:hAnsi="Arial" w:cs="Arial"/>
        </w:rPr>
        <w:t>1.3.7  Closing</w:t>
      </w:r>
      <w:proofErr w:type="gramEnd"/>
      <w:r w:rsidR="00997F3B" w:rsidRPr="00463B63">
        <w:rPr>
          <w:rFonts w:ascii="Arial" w:hAnsi="Arial" w:cs="Arial"/>
        </w:rPr>
        <w:t xml:space="preserve"> the research and innovation divide  </w:t>
      </w:r>
    </w:p>
    <w:p w14:paraId="3CD23915" w14:textId="5A407D04" w:rsidR="00997F3B" w:rsidRPr="00463B63" w:rsidRDefault="00AD27C4" w:rsidP="00AD27C4">
      <w:pPr>
        <w:widowControl w:val="0"/>
        <w:tabs>
          <w:tab w:val="left" w:pos="220"/>
          <w:tab w:val="left" w:pos="720"/>
        </w:tabs>
        <w:autoSpaceDE w:val="0"/>
        <w:autoSpaceDN w:val="0"/>
        <w:adjustRightInd w:val="0"/>
        <w:spacing w:after="240" w:line="240" w:lineRule="auto"/>
        <w:ind w:left="940"/>
        <w:jc w:val="left"/>
        <w:rPr>
          <w:rFonts w:ascii="Arial" w:hAnsi="Arial" w:cs="Arial"/>
        </w:rPr>
      </w:pPr>
      <w:r w:rsidRPr="00463B63">
        <w:rPr>
          <w:rFonts w:ascii="Arial" w:hAnsi="Arial" w:cs="Arial"/>
        </w:rPr>
        <w:tab/>
      </w:r>
      <w:proofErr w:type="gramStart"/>
      <w:r w:rsidR="00997F3B" w:rsidRPr="00463B63">
        <w:rPr>
          <w:rFonts w:ascii="Arial" w:hAnsi="Arial" w:cs="Arial"/>
        </w:rPr>
        <w:t>1.3.8  Strong</w:t>
      </w:r>
      <w:proofErr w:type="gramEnd"/>
      <w:r w:rsidR="00997F3B" w:rsidRPr="00463B63">
        <w:rPr>
          <w:rFonts w:ascii="Arial" w:hAnsi="Arial" w:cs="Arial"/>
        </w:rPr>
        <w:t xml:space="preserve"> partnership with Member States  </w:t>
      </w:r>
    </w:p>
    <w:p w14:paraId="67E4A2EF" w14:textId="7708E61B" w:rsidR="00997F3B" w:rsidRPr="00463B63" w:rsidRDefault="00AD27C4" w:rsidP="00AD27C4">
      <w:pPr>
        <w:widowControl w:val="0"/>
        <w:tabs>
          <w:tab w:val="left" w:pos="220"/>
          <w:tab w:val="left" w:pos="720"/>
        </w:tabs>
        <w:autoSpaceDE w:val="0"/>
        <w:autoSpaceDN w:val="0"/>
        <w:adjustRightInd w:val="0"/>
        <w:spacing w:after="240" w:line="240" w:lineRule="auto"/>
        <w:ind w:left="940"/>
        <w:jc w:val="left"/>
        <w:rPr>
          <w:rFonts w:ascii="Arial" w:hAnsi="Arial" w:cs="Arial"/>
        </w:rPr>
      </w:pPr>
      <w:r w:rsidRPr="00463B63">
        <w:rPr>
          <w:rFonts w:ascii="Arial" w:hAnsi="Arial" w:cs="Arial"/>
        </w:rPr>
        <w:tab/>
      </w:r>
      <w:proofErr w:type="gramStart"/>
      <w:r w:rsidR="00997F3B" w:rsidRPr="00463B63">
        <w:rPr>
          <w:rFonts w:ascii="Arial" w:hAnsi="Arial" w:cs="Arial"/>
        </w:rPr>
        <w:t>1.3.9  International</w:t>
      </w:r>
      <w:proofErr w:type="gramEnd"/>
      <w:r w:rsidR="00997F3B" w:rsidRPr="00463B63">
        <w:rPr>
          <w:rFonts w:ascii="Arial" w:hAnsi="Arial" w:cs="Arial"/>
        </w:rPr>
        <w:t xml:space="preserve"> cooperation  </w:t>
      </w:r>
    </w:p>
    <w:p w14:paraId="494B8F87" w14:textId="77777777" w:rsidR="00997F3B" w:rsidRPr="00463B63" w:rsidRDefault="00997F3B" w:rsidP="00AD27C4">
      <w:pPr>
        <w:widowControl w:val="0"/>
        <w:tabs>
          <w:tab w:val="left" w:pos="220"/>
          <w:tab w:val="left" w:pos="720"/>
        </w:tabs>
        <w:autoSpaceDE w:val="0"/>
        <w:autoSpaceDN w:val="0"/>
        <w:adjustRightInd w:val="0"/>
        <w:spacing w:after="240" w:line="240" w:lineRule="auto"/>
        <w:ind w:left="720"/>
        <w:jc w:val="left"/>
        <w:rPr>
          <w:rFonts w:ascii="Arial" w:hAnsi="Arial" w:cs="Arial"/>
        </w:rPr>
      </w:pPr>
      <w:proofErr w:type="gramStart"/>
      <w:r w:rsidRPr="00463B63">
        <w:rPr>
          <w:rFonts w:ascii="Arial" w:hAnsi="Arial" w:cs="Arial"/>
        </w:rPr>
        <w:t>1.4  Cross</w:t>
      </w:r>
      <w:proofErr w:type="gramEnd"/>
      <w:r w:rsidRPr="00463B63">
        <w:rPr>
          <w:rFonts w:ascii="Arial" w:hAnsi="Arial" w:cs="Arial"/>
        </w:rPr>
        <w:t xml:space="preserve"> cutting issues in Horizon 2020  </w:t>
      </w:r>
    </w:p>
    <w:p w14:paraId="72CE0CAD" w14:textId="77777777" w:rsidR="00997F3B" w:rsidRPr="00463B63" w:rsidRDefault="00997F3B" w:rsidP="00AD27C4">
      <w:pPr>
        <w:widowControl w:val="0"/>
        <w:tabs>
          <w:tab w:val="left" w:pos="220"/>
          <w:tab w:val="left" w:pos="720"/>
        </w:tabs>
        <w:autoSpaceDE w:val="0"/>
        <w:autoSpaceDN w:val="0"/>
        <w:adjustRightInd w:val="0"/>
        <w:spacing w:after="240" w:line="240" w:lineRule="auto"/>
        <w:ind w:left="720"/>
        <w:jc w:val="left"/>
        <w:rPr>
          <w:rFonts w:ascii="Arial" w:hAnsi="Arial" w:cs="Arial"/>
        </w:rPr>
      </w:pPr>
      <w:proofErr w:type="gramStart"/>
      <w:r w:rsidRPr="00463B63">
        <w:rPr>
          <w:rFonts w:ascii="Arial" w:hAnsi="Arial" w:cs="Arial"/>
        </w:rPr>
        <w:t>1.5  Communication</w:t>
      </w:r>
      <w:proofErr w:type="gramEnd"/>
      <w:r w:rsidRPr="00463B63">
        <w:rPr>
          <w:rFonts w:ascii="Arial" w:hAnsi="Arial" w:cs="Arial"/>
        </w:rPr>
        <w:t>, open access to research results and a new emphasis on data management  </w:t>
      </w:r>
    </w:p>
    <w:p w14:paraId="65C9327F" w14:textId="77777777" w:rsidR="00997F3B" w:rsidRPr="00463B63" w:rsidRDefault="00997F3B" w:rsidP="00AD27C4">
      <w:pPr>
        <w:widowControl w:val="0"/>
        <w:tabs>
          <w:tab w:val="left" w:pos="220"/>
          <w:tab w:val="left" w:pos="720"/>
        </w:tabs>
        <w:autoSpaceDE w:val="0"/>
        <w:autoSpaceDN w:val="0"/>
        <w:adjustRightInd w:val="0"/>
        <w:spacing w:after="240" w:line="240" w:lineRule="auto"/>
        <w:ind w:left="720"/>
        <w:jc w:val="left"/>
        <w:rPr>
          <w:rFonts w:ascii="Arial" w:hAnsi="Arial" w:cs="Arial"/>
        </w:rPr>
      </w:pPr>
      <w:proofErr w:type="gramStart"/>
      <w:r w:rsidRPr="00463B63">
        <w:rPr>
          <w:rFonts w:ascii="Arial" w:hAnsi="Arial" w:cs="Arial"/>
        </w:rPr>
        <w:t>1.6  Synergies</w:t>
      </w:r>
      <w:proofErr w:type="gramEnd"/>
      <w:r w:rsidRPr="00463B63">
        <w:rPr>
          <w:rFonts w:ascii="Arial" w:hAnsi="Arial" w:cs="Arial"/>
        </w:rPr>
        <w:t xml:space="preserve"> with European Structural and Investment Funds (ESIF)  </w:t>
      </w:r>
    </w:p>
    <w:p w14:paraId="613FFFEA" w14:textId="77777777" w:rsidR="00463B63" w:rsidRPr="00463B63" w:rsidRDefault="00997F3B" w:rsidP="00463B63">
      <w:pPr>
        <w:widowControl w:val="0"/>
        <w:tabs>
          <w:tab w:val="left" w:pos="220"/>
          <w:tab w:val="left" w:pos="720"/>
        </w:tabs>
        <w:autoSpaceDE w:val="0"/>
        <w:autoSpaceDN w:val="0"/>
        <w:adjustRightInd w:val="0"/>
        <w:spacing w:after="240" w:line="240" w:lineRule="auto"/>
        <w:ind w:left="720"/>
        <w:jc w:val="left"/>
        <w:rPr>
          <w:rFonts w:ascii="Arial" w:hAnsi="Arial" w:cs="Arial"/>
        </w:rPr>
      </w:pPr>
      <w:proofErr w:type="gramStart"/>
      <w:r w:rsidRPr="00463B63">
        <w:rPr>
          <w:rFonts w:ascii="Arial" w:hAnsi="Arial" w:cs="Arial"/>
        </w:rPr>
        <w:t>1.7  Focus</w:t>
      </w:r>
      <w:proofErr w:type="gramEnd"/>
      <w:r w:rsidRPr="00463B63">
        <w:rPr>
          <w:rFonts w:ascii="Arial" w:hAnsi="Arial" w:cs="Arial"/>
        </w:rPr>
        <w:t xml:space="preserve"> areas in the Work Programme  </w:t>
      </w:r>
    </w:p>
    <w:p w14:paraId="05BAB43B" w14:textId="6F498C32" w:rsidR="005468A6" w:rsidRPr="00463B63" w:rsidRDefault="005468A6" w:rsidP="00463B63">
      <w:pPr>
        <w:widowControl w:val="0"/>
        <w:tabs>
          <w:tab w:val="left" w:pos="220"/>
          <w:tab w:val="left" w:pos="720"/>
        </w:tabs>
        <w:autoSpaceDE w:val="0"/>
        <w:autoSpaceDN w:val="0"/>
        <w:adjustRightInd w:val="0"/>
        <w:spacing w:after="240" w:line="240" w:lineRule="auto"/>
        <w:jc w:val="left"/>
        <w:rPr>
          <w:rFonts w:ascii="Arial" w:hAnsi="Arial" w:cs="Arial"/>
        </w:rPr>
      </w:pPr>
      <w:r w:rsidRPr="00463B63">
        <w:rPr>
          <w:rFonts w:ascii="Arial" w:hAnsi="Arial" w:cs="Arial"/>
          <w:b/>
        </w:rPr>
        <w:t xml:space="preserve">Explains the context in which the Work Programme was developed and the key drivers which it focuses on. Covering the period 2014-2015, the Work Programme sets out calls for proposals, each of which containing topics, and the other actions such as public procurements. </w:t>
      </w:r>
    </w:p>
    <w:p w14:paraId="66EDABC3" w14:textId="77777777" w:rsidR="001F2B0E" w:rsidRPr="00463B63" w:rsidRDefault="001F2B0E" w:rsidP="0050406B">
      <w:pPr>
        <w:widowControl w:val="0"/>
        <w:autoSpaceDE w:val="0"/>
        <w:autoSpaceDN w:val="0"/>
        <w:adjustRightInd w:val="0"/>
        <w:spacing w:after="240" w:line="240" w:lineRule="auto"/>
        <w:rPr>
          <w:rFonts w:ascii="Arial" w:hAnsi="Arial" w:cs="Arial"/>
        </w:rPr>
      </w:pPr>
    </w:p>
    <w:p w14:paraId="7AAD8B9B" w14:textId="213782B5" w:rsidR="001F2B0E" w:rsidRPr="00463B63" w:rsidRDefault="00463B63" w:rsidP="0050406B">
      <w:pPr>
        <w:widowControl w:val="0"/>
        <w:autoSpaceDE w:val="0"/>
        <w:autoSpaceDN w:val="0"/>
        <w:adjustRightInd w:val="0"/>
        <w:spacing w:after="240" w:line="240" w:lineRule="auto"/>
        <w:rPr>
          <w:rFonts w:ascii="Arial" w:hAnsi="Arial" w:cs="Arial"/>
          <w:i/>
        </w:rPr>
      </w:pPr>
      <w:r>
        <w:rPr>
          <w:rFonts w:ascii="Arial" w:hAnsi="Arial" w:cs="Arial"/>
          <w:i/>
        </w:rPr>
        <w:t>“</w:t>
      </w:r>
      <w:r w:rsidR="001F2B0E" w:rsidRPr="00463B63">
        <w:rPr>
          <w:rFonts w:ascii="Arial" w:hAnsi="Arial" w:cs="Arial"/>
          <w:i/>
        </w:rPr>
        <w:t xml:space="preserve">There is untapped potential for the European economy </w:t>
      </w:r>
      <w:r w:rsidR="001F2B0E" w:rsidRPr="00463B63">
        <w:rPr>
          <w:rFonts w:ascii="Arial" w:hAnsi="Arial" w:cs="Arial"/>
          <w:b/>
          <w:i/>
        </w:rPr>
        <w:t>to be more innovative, productive and competitive whilst using fewer resources and reducing environmental impact</w:t>
      </w:r>
      <w:r w:rsidR="001F2B0E" w:rsidRPr="00463B63">
        <w:rPr>
          <w:rFonts w:ascii="Arial" w:hAnsi="Arial" w:cs="Arial"/>
          <w:i/>
        </w:rPr>
        <w:t xml:space="preserve">. Combating climate change is a global challenge, but also provides a unique opportunity to shift to a sustainable, low-carbon economy, therefore 35% of the Horizon 2020 funds will be climate change related. </w:t>
      </w:r>
      <w:r>
        <w:rPr>
          <w:rFonts w:ascii="Arial" w:hAnsi="Arial" w:cs="Arial"/>
          <w:i/>
        </w:rPr>
        <w:t>“</w:t>
      </w:r>
    </w:p>
    <w:p w14:paraId="166FB0EB" w14:textId="2754C997" w:rsidR="001F2B0E" w:rsidRDefault="00463B63" w:rsidP="0050406B">
      <w:pPr>
        <w:widowControl w:val="0"/>
        <w:autoSpaceDE w:val="0"/>
        <w:autoSpaceDN w:val="0"/>
        <w:adjustRightInd w:val="0"/>
        <w:spacing w:after="240" w:line="240" w:lineRule="auto"/>
        <w:rPr>
          <w:rFonts w:ascii="Arial" w:hAnsi="Arial" w:cs="Arial"/>
          <w:i/>
        </w:rPr>
      </w:pPr>
      <w:r>
        <w:rPr>
          <w:rFonts w:ascii="Arial" w:hAnsi="Arial" w:cs="Arial"/>
          <w:i/>
        </w:rPr>
        <w:t>“</w:t>
      </w:r>
      <w:r w:rsidR="001F2B0E" w:rsidRPr="00463B63">
        <w:rPr>
          <w:rFonts w:ascii="Arial" w:hAnsi="Arial" w:cs="Arial"/>
          <w:i/>
        </w:rPr>
        <w:t xml:space="preserve">New knowledge, technologies and innovations can turn these challenges into opportunities. The roll out of the digital economy will bring benefits across all sectors, through enhanced productivity, efficiency and innovation. </w:t>
      </w:r>
      <w:r w:rsidR="001F2B0E" w:rsidRPr="00463B63">
        <w:rPr>
          <w:rFonts w:ascii="Arial" w:hAnsi="Arial" w:cs="Arial"/>
          <w:b/>
          <w:i/>
        </w:rPr>
        <w:t>Growth opportunities will come from new sources, such as the oceans and seas, smart cities, space applications,</w:t>
      </w:r>
      <w:r w:rsidR="001F2B0E" w:rsidRPr="00463B63">
        <w:rPr>
          <w:rFonts w:ascii="Arial" w:hAnsi="Arial" w:cs="Arial"/>
          <w:i/>
        </w:rPr>
        <w:t xml:space="preserve"> high performance computing and more efficient use and reuse of waste and raw materials, water, biomass and biomass processing by-products. Opportunities will also come from new forms of innovation, such as social and public sector innovation, and by integrating perspectives from social sciences and humanities. </w:t>
      </w:r>
      <w:r>
        <w:rPr>
          <w:rFonts w:ascii="Arial" w:hAnsi="Arial" w:cs="Arial"/>
          <w:i/>
        </w:rPr>
        <w:t>“</w:t>
      </w:r>
    </w:p>
    <w:p w14:paraId="7AC65B93" w14:textId="77777777" w:rsidR="00463B63" w:rsidRPr="00463B63" w:rsidRDefault="00463B63" w:rsidP="0050406B">
      <w:pPr>
        <w:widowControl w:val="0"/>
        <w:autoSpaceDE w:val="0"/>
        <w:autoSpaceDN w:val="0"/>
        <w:adjustRightInd w:val="0"/>
        <w:spacing w:after="240" w:line="240" w:lineRule="auto"/>
        <w:rPr>
          <w:rFonts w:ascii="Arial" w:hAnsi="Arial" w:cs="Arial"/>
          <w:i/>
        </w:rPr>
      </w:pPr>
    </w:p>
    <w:p w14:paraId="5B84FCD3" w14:textId="4EDB16B3" w:rsidR="003076A8" w:rsidRPr="00463B63" w:rsidRDefault="00463B63" w:rsidP="0050406B">
      <w:pPr>
        <w:widowControl w:val="0"/>
        <w:autoSpaceDE w:val="0"/>
        <w:autoSpaceDN w:val="0"/>
        <w:adjustRightInd w:val="0"/>
        <w:spacing w:after="240" w:line="240" w:lineRule="auto"/>
        <w:rPr>
          <w:rFonts w:ascii="Arial" w:hAnsi="Arial" w:cs="Arial"/>
          <w:b/>
        </w:rPr>
      </w:pPr>
      <w:r>
        <w:rPr>
          <w:rFonts w:ascii="Arial" w:hAnsi="Arial" w:cs="Arial"/>
          <w:b/>
        </w:rPr>
        <w:t>These</w:t>
      </w:r>
      <w:r w:rsidR="00A84E63" w:rsidRPr="00463B63">
        <w:rPr>
          <w:rFonts w:ascii="Arial" w:hAnsi="Arial" w:cs="Arial"/>
          <w:b/>
        </w:rPr>
        <w:t xml:space="preserve"> are the</w:t>
      </w:r>
      <w:r>
        <w:rPr>
          <w:rFonts w:ascii="Arial" w:hAnsi="Arial" w:cs="Arial"/>
          <w:b/>
        </w:rPr>
        <w:t xml:space="preserve"> key drivers, which</w:t>
      </w:r>
      <w:r w:rsidR="003076A8" w:rsidRPr="00463B63">
        <w:rPr>
          <w:rFonts w:ascii="Arial" w:hAnsi="Arial" w:cs="Arial"/>
          <w:b/>
        </w:rPr>
        <w:t xml:space="preserve"> I think is the more useful part of the document:</w:t>
      </w:r>
    </w:p>
    <w:p w14:paraId="6D44687F" w14:textId="77777777" w:rsidR="00A84E63" w:rsidRDefault="00A84E63" w:rsidP="003076A8">
      <w:pPr>
        <w:pStyle w:val="Prrafodelista"/>
        <w:rPr>
          <w:rFonts w:ascii="Arial" w:hAnsi="Arial" w:cs="Arial"/>
        </w:rPr>
      </w:pPr>
    </w:p>
    <w:p w14:paraId="26B41FAC" w14:textId="77777777" w:rsidR="00463B63" w:rsidRPr="00463B63" w:rsidRDefault="00463B63" w:rsidP="003076A8">
      <w:pPr>
        <w:pStyle w:val="Prrafodelista"/>
        <w:rPr>
          <w:rFonts w:ascii="Arial" w:hAnsi="Arial" w:cs="Arial"/>
        </w:rPr>
      </w:pPr>
    </w:p>
    <w:p w14:paraId="13A8C55A" w14:textId="71D5F409" w:rsidR="003076A8" w:rsidRPr="00463B63" w:rsidRDefault="00E34A32" w:rsidP="003076A8">
      <w:pPr>
        <w:pStyle w:val="Prrafodelista"/>
        <w:rPr>
          <w:rFonts w:ascii="Arial" w:hAnsi="Arial" w:cs="Arial"/>
          <w:b/>
          <w:u w:val="single"/>
        </w:rPr>
      </w:pPr>
      <w:r w:rsidRPr="00463B63">
        <w:rPr>
          <w:rFonts w:ascii="Arial" w:hAnsi="Arial" w:cs="Arial"/>
          <w:b/>
          <w:u w:val="single"/>
        </w:rPr>
        <w:t>KEY DRIVERS:</w:t>
      </w:r>
    </w:p>
    <w:p w14:paraId="4CA7C6DD" w14:textId="77777777" w:rsidR="003076A8" w:rsidRPr="00463B63" w:rsidRDefault="003076A8" w:rsidP="003076A8">
      <w:pPr>
        <w:pStyle w:val="Prrafodelista"/>
        <w:rPr>
          <w:rFonts w:ascii="Arial" w:hAnsi="Arial" w:cs="Arial"/>
        </w:rPr>
      </w:pPr>
    </w:p>
    <w:p w14:paraId="6117D469" w14:textId="3A462DA7" w:rsidR="003076A8" w:rsidRPr="00463B63" w:rsidRDefault="003076A8" w:rsidP="003076A8">
      <w:pPr>
        <w:pStyle w:val="Prrafodelista"/>
        <w:numPr>
          <w:ilvl w:val="0"/>
          <w:numId w:val="12"/>
        </w:numPr>
        <w:rPr>
          <w:rFonts w:ascii="Arial" w:hAnsi="Arial" w:cs="Arial"/>
        </w:rPr>
      </w:pPr>
      <w:r w:rsidRPr="00463B63">
        <w:rPr>
          <w:rFonts w:ascii="Arial" w:hAnsi="Arial" w:cs="Arial"/>
        </w:rPr>
        <w:t>Focusing on parts of the societal challenges with high potential for sustainable  competiveness, innovation and growth;  </w:t>
      </w:r>
    </w:p>
    <w:p w14:paraId="10BB29E5" w14:textId="77777777" w:rsidR="003076A8" w:rsidRPr="00463B63" w:rsidRDefault="003076A8" w:rsidP="003076A8">
      <w:pPr>
        <w:pStyle w:val="Prrafodelista"/>
        <w:rPr>
          <w:rFonts w:ascii="Arial" w:hAnsi="Arial" w:cs="Arial"/>
        </w:rPr>
      </w:pPr>
    </w:p>
    <w:p w14:paraId="6A3CB70E" w14:textId="4E683677" w:rsidR="003076A8" w:rsidRPr="00463B63" w:rsidRDefault="003076A8" w:rsidP="003076A8">
      <w:pPr>
        <w:pStyle w:val="Prrafodelista"/>
        <w:numPr>
          <w:ilvl w:val="0"/>
          <w:numId w:val="12"/>
        </w:numPr>
        <w:rPr>
          <w:rFonts w:ascii="Arial" w:hAnsi="Arial" w:cs="Arial"/>
        </w:rPr>
      </w:pPr>
      <w:r w:rsidRPr="00463B63">
        <w:rPr>
          <w:rFonts w:ascii="Arial" w:hAnsi="Arial" w:cs="Arial"/>
        </w:rPr>
        <w:t>Using dedicated measures to leverage and boost engagement of industry,  including SMEs;  </w:t>
      </w:r>
    </w:p>
    <w:p w14:paraId="60834ED4" w14:textId="77777777" w:rsidR="003076A8" w:rsidRPr="00463B63" w:rsidRDefault="003076A8" w:rsidP="003076A8">
      <w:pPr>
        <w:rPr>
          <w:rFonts w:ascii="Arial" w:hAnsi="Arial" w:cs="Arial"/>
        </w:rPr>
      </w:pPr>
    </w:p>
    <w:p w14:paraId="774300D1" w14:textId="77777777" w:rsidR="003076A8" w:rsidRPr="00463B63" w:rsidRDefault="003076A8" w:rsidP="003076A8">
      <w:pPr>
        <w:pStyle w:val="Prrafodelista"/>
        <w:rPr>
          <w:rFonts w:ascii="Arial" w:hAnsi="Arial" w:cs="Arial"/>
        </w:rPr>
      </w:pPr>
    </w:p>
    <w:p w14:paraId="3647780B" w14:textId="52057B0B" w:rsidR="003076A8" w:rsidRPr="00463B63" w:rsidRDefault="003076A8" w:rsidP="003076A8">
      <w:pPr>
        <w:pStyle w:val="Prrafodelista"/>
        <w:numPr>
          <w:ilvl w:val="0"/>
          <w:numId w:val="12"/>
        </w:numPr>
        <w:rPr>
          <w:rFonts w:ascii="Arial" w:hAnsi="Arial" w:cs="Arial"/>
        </w:rPr>
      </w:pPr>
      <w:r w:rsidRPr="00463B63">
        <w:rPr>
          <w:rFonts w:ascii="Arial" w:hAnsi="Arial" w:cs="Arial"/>
        </w:rPr>
        <w:t>Providing access to finance, which is an essential condition for successful  innovation;  </w:t>
      </w:r>
    </w:p>
    <w:p w14:paraId="635B1994" w14:textId="77777777" w:rsidR="003076A8" w:rsidRPr="00463B63" w:rsidRDefault="003076A8" w:rsidP="003076A8">
      <w:pPr>
        <w:pStyle w:val="Prrafodelista"/>
        <w:rPr>
          <w:rFonts w:ascii="Arial" w:hAnsi="Arial" w:cs="Arial"/>
        </w:rPr>
      </w:pPr>
    </w:p>
    <w:p w14:paraId="6ED4FD4F" w14:textId="0B02B2B9" w:rsidR="003076A8" w:rsidRPr="00463B63" w:rsidRDefault="003076A8" w:rsidP="003076A8">
      <w:pPr>
        <w:pStyle w:val="Prrafodelista"/>
        <w:numPr>
          <w:ilvl w:val="0"/>
          <w:numId w:val="12"/>
        </w:numPr>
        <w:rPr>
          <w:rFonts w:ascii="Arial" w:hAnsi="Arial" w:cs="Arial"/>
        </w:rPr>
      </w:pPr>
      <w:r w:rsidRPr="00463B63">
        <w:rPr>
          <w:rFonts w:ascii="Arial" w:hAnsi="Arial" w:cs="Arial"/>
        </w:rPr>
        <w:t>Developing the new knowledge and contributing to skills, which underpin excellent research and innovation, and promoting EU excellence;  </w:t>
      </w:r>
    </w:p>
    <w:p w14:paraId="158430BE" w14:textId="77777777" w:rsidR="003076A8" w:rsidRPr="00463B63" w:rsidRDefault="003076A8" w:rsidP="003076A8">
      <w:pPr>
        <w:rPr>
          <w:rFonts w:ascii="Arial" w:hAnsi="Arial" w:cs="Arial"/>
        </w:rPr>
      </w:pPr>
    </w:p>
    <w:p w14:paraId="38F120CD" w14:textId="77777777" w:rsidR="003076A8" w:rsidRPr="00463B63" w:rsidRDefault="003076A8" w:rsidP="003076A8">
      <w:pPr>
        <w:pStyle w:val="Prrafodelista"/>
        <w:rPr>
          <w:rFonts w:ascii="Arial" w:hAnsi="Arial" w:cs="Arial"/>
        </w:rPr>
      </w:pPr>
    </w:p>
    <w:p w14:paraId="7C06AC31" w14:textId="2E6E790B" w:rsidR="003076A8" w:rsidRPr="00463B63" w:rsidRDefault="003076A8" w:rsidP="003076A8">
      <w:pPr>
        <w:pStyle w:val="Prrafodelista"/>
        <w:numPr>
          <w:ilvl w:val="0"/>
          <w:numId w:val="12"/>
        </w:numPr>
        <w:rPr>
          <w:rFonts w:ascii="Arial" w:hAnsi="Arial" w:cs="Arial"/>
        </w:rPr>
      </w:pPr>
      <w:r w:rsidRPr="00463B63">
        <w:rPr>
          <w:rFonts w:ascii="Arial" w:hAnsi="Arial" w:cs="Arial"/>
        </w:rPr>
        <w:t>Boosting the industrial deployment of enabling technologies;  </w:t>
      </w:r>
    </w:p>
    <w:p w14:paraId="797EEE8D" w14:textId="77777777" w:rsidR="003076A8" w:rsidRPr="00463B63" w:rsidRDefault="003076A8" w:rsidP="003076A8">
      <w:pPr>
        <w:pStyle w:val="Prrafodelista"/>
        <w:rPr>
          <w:rFonts w:ascii="Arial" w:hAnsi="Arial" w:cs="Arial"/>
        </w:rPr>
      </w:pPr>
    </w:p>
    <w:p w14:paraId="2708D49B" w14:textId="09118858" w:rsidR="003076A8" w:rsidRPr="00463B63" w:rsidRDefault="003076A8" w:rsidP="003076A8">
      <w:pPr>
        <w:pStyle w:val="Prrafodelista"/>
        <w:numPr>
          <w:ilvl w:val="0"/>
          <w:numId w:val="12"/>
        </w:numPr>
        <w:rPr>
          <w:rFonts w:ascii="Arial" w:hAnsi="Arial" w:cs="Arial"/>
        </w:rPr>
      </w:pPr>
      <w:r w:rsidRPr="00463B63">
        <w:rPr>
          <w:rFonts w:ascii="Arial" w:hAnsi="Arial" w:cs="Arial"/>
        </w:rPr>
        <w:t>Addressing the research and innovation divide;  </w:t>
      </w:r>
    </w:p>
    <w:p w14:paraId="70EEC92D" w14:textId="77777777" w:rsidR="003076A8" w:rsidRPr="00463B63" w:rsidRDefault="003076A8" w:rsidP="003076A8">
      <w:pPr>
        <w:rPr>
          <w:rFonts w:ascii="Arial" w:hAnsi="Arial" w:cs="Arial"/>
        </w:rPr>
      </w:pPr>
    </w:p>
    <w:p w14:paraId="18D0FB14" w14:textId="30620A4B" w:rsidR="003076A8" w:rsidRPr="00463B63" w:rsidRDefault="003076A8" w:rsidP="003076A8">
      <w:pPr>
        <w:pStyle w:val="Prrafodelista"/>
        <w:numPr>
          <w:ilvl w:val="0"/>
          <w:numId w:val="12"/>
        </w:numPr>
        <w:rPr>
          <w:rFonts w:ascii="Arial" w:hAnsi="Arial" w:cs="Arial"/>
        </w:rPr>
      </w:pPr>
      <w:r w:rsidRPr="00463B63">
        <w:rPr>
          <w:rFonts w:ascii="Arial" w:hAnsi="Arial" w:cs="Arial"/>
        </w:rPr>
        <w:t>Supporting strong partnership with Member States;  </w:t>
      </w:r>
    </w:p>
    <w:p w14:paraId="6758D511" w14:textId="77777777" w:rsidR="003076A8" w:rsidRPr="00463B63" w:rsidRDefault="003076A8" w:rsidP="003076A8">
      <w:pPr>
        <w:pStyle w:val="Prrafodelista"/>
        <w:rPr>
          <w:rFonts w:ascii="Arial" w:hAnsi="Arial" w:cs="Arial"/>
        </w:rPr>
      </w:pPr>
    </w:p>
    <w:p w14:paraId="243CEDA8" w14:textId="1F63616F" w:rsidR="003076A8" w:rsidRPr="00463B63" w:rsidRDefault="003076A8" w:rsidP="003076A8">
      <w:pPr>
        <w:pStyle w:val="Prrafodelista"/>
        <w:numPr>
          <w:ilvl w:val="0"/>
          <w:numId w:val="12"/>
        </w:numPr>
        <w:rPr>
          <w:rFonts w:ascii="Arial" w:hAnsi="Arial" w:cs="Arial"/>
        </w:rPr>
      </w:pPr>
      <w:r w:rsidRPr="00463B63">
        <w:rPr>
          <w:rFonts w:ascii="Arial" w:hAnsi="Arial" w:cs="Arial"/>
        </w:rPr>
        <w:t>Ensuring a strategic approach to international cooperation, strengthen the EU's scientific excellence and its economic competitiveness, to jointly tackle global societal challenges and contribute to the EU's external policies.  </w:t>
      </w:r>
    </w:p>
    <w:p w14:paraId="7469C8D8" w14:textId="77777777" w:rsidR="00A84E63" w:rsidRPr="00463B63" w:rsidRDefault="00A84E63" w:rsidP="0050406B">
      <w:pPr>
        <w:widowControl w:val="0"/>
        <w:autoSpaceDE w:val="0"/>
        <w:autoSpaceDN w:val="0"/>
        <w:adjustRightInd w:val="0"/>
        <w:spacing w:after="240" w:line="240" w:lineRule="auto"/>
        <w:rPr>
          <w:rFonts w:ascii="Arial" w:hAnsi="Arial" w:cs="Arial"/>
        </w:rPr>
      </w:pPr>
    </w:p>
    <w:p w14:paraId="1E798C47" w14:textId="77777777" w:rsidR="00A84E63" w:rsidRPr="00463B63" w:rsidRDefault="00A84E63" w:rsidP="00A84E63">
      <w:pPr>
        <w:rPr>
          <w:rFonts w:ascii="Arial" w:hAnsi="Arial" w:cs="Arial"/>
          <w:b/>
        </w:rPr>
      </w:pPr>
    </w:p>
    <w:p w14:paraId="6B2DB147" w14:textId="0C1DB6B2" w:rsidR="003076A8" w:rsidRPr="00463B63" w:rsidRDefault="003076A8" w:rsidP="00A84E63">
      <w:pPr>
        <w:rPr>
          <w:rFonts w:ascii="Arial" w:hAnsi="Arial" w:cs="Arial"/>
          <w:b/>
        </w:rPr>
      </w:pPr>
      <w:r w:rsidRPr="00463B63">
        <w:rPr>
          <w:rFonts w:ascii="Arial" w:hAnsi="Arial" w:cs="Arial"/>
          <w:b/>
        </w:rPr>
        <w:t>During the entire document it is explained why this Horizon2020 project has been created. Which are the reasons to think that it is useful for the European economy, the benefits of invest in scientific innovation, of give opportunities to SMEs, etc.</w:t>
      </w:r>
    </w:p>
    <w:p w14:paraId="6AF68362" w14:textId="60407FC2" w:rsidR="003076A8" w:rsidRPr="00463B63" w:rsidRDefault="003076A8" w:rsidP="00A84E63">
      <w:pPr>
        <w:rPr>
          <w:rFonts w:ascii="Arial" w:hAnsi="Arial" w:cs="Arial"/>
          <w:b/>
        </w:rPr>
      </w:pPr>
      <w:r w:rsidRPr="00463B63">
        <w:rPr>
          <w:rFonts w:ascii="Arial" w:hAnsi="Arial" w:cs="Arial"/>
          <w:b/>
        </w:rPr>
        <w:t>I think this information could help us to understand in a better way the Horizon 2020 project so it would be interesting to be ridden. However, it is not essential information</w:t>
      </w:r>
      <w:r w:rsidR="00463B63">
        <w:rPr>
          <w:rFonts w:ascii="Arial" w:hAnsi="Arial" w:cs="Arial"/>
          <w:b/>
        </w:rPr>
        <w:t xml:space="preserve">. In my opinion, </w:t>
      </w:r>
      <w:r w:rsidRPr="00463B63">
        <w:rPr>
          <w:rFonts w:ascii="Arial" w:hAnsi="Arial" w:cs="Arial"/>
          <w:b/>
        </w:rPr>
        <w:t xml:space="preserve">the most important part </w:t>
      </w:r>
      <w:r w:rsidR="00463B63">
        <w:rPr>
          <w:rFonts w:ascii="Arial" w:hAnsi="Arial" w:cs="Arial"/>
          <w:b/>
        </w:rPr>
        <w:t xml:space="preserve">is the Key drivers, </w:t>
      </w:r>
      <w:r w:rsidR="00E34A32" w:rsidRPr="00463B63">
        <w:rPr>
          <w:rFonts w:ascii="Arial" w:hAnsi="Arial" w:cs="Arial"/>
          <w:b/>
        </w:rPr>
        <w:t xml:space="preserve">summarized previously with </w:t>
      </w:r>
      <w:r w:rsidR="009057FD">
        <w:rPr>
          <w:rFonts w:ascii="Arial" w:hAnsi="Arial" w:cs="Arial"/>
          <w:b/>
        </w:rPr>
        <w:t>its</w:t>
      </w:r>
      <w:r w:rsidR="00E34A32" w:rsidRPr="00463B63">
        <w:rPr>
          <w:rFonts w:ascii="Arial" w:hAnsi="Arial" w:cs="Arial"/>
          <w:b/>
        </w:rPr>
        <w:t xml:space="preserve"> main points.</w:t>
      </w:r>
    </w:p>
    <w:p w14:paraId="39676563" w14:textId="77777777" w:rsidR="00A84E63" w:rsidRPr="00463B63" w:rsidRDefault="00A84E63" w:rsidP="00A84E63">
      <w:pPr>
        <w:rPr>
          <w:rFonts w:ascii="Adobe Hebrew" w:hAnsi="Adobe Hebrew" w:cs="Adobe Hebrew"/>
        </w:rPr>
      </w:pPr>
    </w:p>
    <w:p w14:paraId="3A1EEE94" w14:textId="60053BB9" w:rsidR="0090335A" w:rsidRPr="00463B63" w:rsidRDefault="000D3810" w:rsidP="00A84E63">
      <w:pPr>
        <w:rPr>
          <w:rFonts w:ascii="Adobe Hebrew" w:hAnsi="Adobe Hebrew" w:cs="Adobe Hebrew"/>
        </w:rPr>
      </w:pPr>
      <w:r>
        <w:rPr>
          <w:rFonts w:ascii="Adobe Hebrew" w:hAnsi="Adobe Hebrew" w:cs="Adobe Hebrew"/>
        </w:rPr>
        <w:t>----------------------------------------------------------------------------------------------------</w:t>
      </w:r>
    </w:p>
    <w:p w14:paraId="50416B97" w14:textId="01E59802" w:rsidR="0090335A" w:rsidRPr="00463B63" w:rsidRDefault="000D3810" w:rsidP="00A84E63">
      <w:pPr>
        <w:rPr>
          <w:rFonts w:ascii="Adobe Hebrew" w:hAnsi="Adobe Hebrew" w:cs="Adobe Hebrew"/>
        </w:rPr>
      </w:pPr>
      <w:r>
        <w:rPr>
          <w:rFonts w:ascii="Adobe Hebrew" w:hAnsi="Adobe Hebrew" w:cs="Adobe Hebrew"/>
        </w:rPr>
        <w:t>PROJECT IDEAS:</w:t>
      </w:r>
    </w:p>
    <w:p w14:paraId="6D83946C" w14:textId="77777777" w:rsidR="0090335A" w:rsidRPr="00463B63" w:rsidRDefault="0090335A" w:rsidP="00A84E63">
      <w:pPr>
        <w:rPr>
          <w:rFonts w:ascii="Adobe Hebrew" w:hAnsi="Adobe Hebrew" w:cs="Adobe Hebrew"/>
        </w:rPr>
      </w:pPr>
    </w:p>
    <w:p w14:paraId="632069B1" w14:textId="77777777" w:rsidR="0090335A" w:rsidRPr="00463B63" w:rsidRDefault="0090335A" w:rsidP="00A84E63">
      <w:pPr>
        <w:rPr>
          <w:rFonts w:ascii="Adobe Hebrew" w:hAnsi="Adobe Hebrew" w:cs="Adobe Hebrew"/>
        </w:rPr>
      </w:pPr>
    </w:p>
    <w:p w14:paraId="4FB3748A" w14:textId="73A0993B" w:rsidR="0090335A" w:rsidRPr="00463B63" w:rsidRDefault="0090335A" w:rsidP="001E46FB">
      <w:pPr>
        <w:pStyle w:val="Prrafodelista"/>
        <w:numPr>
          <w:ilvl w:val="0"/>
          <w:numId w:val="15"/>
        </w:numPr>
        <w:rPr>
          <w:rFonts w:ascii="Adobe Hebrew" w:hAnsi="Adobe Hebrew" w:cs="Adobe Hebrew"/>
          <w:sz w:val="28"/>
          <w:szCs w:val="28"/>
        </w:rPr>
      </w:pPr>
      <w:r w:rsidRPr="00463B63">
        <w:rPr>
          <w:rFonts w:ascii="Adobe Hebrew" w:hAnsi="Adobe Hebrew" w:cs="Adobe Hebrew"/>
          <w:b/>
          <w:sz w:val="28"/>
          <w:szCs w:val="28"/>
        </w:rPr>
        <w:t xml:space="preserve">Global </w:t>
      </w:r>
      <w:hyperlink r:id="rId8" w:history="1">
        <w:r w:rsidR="001E46FB" w:rsidRPr="00463B63">
          <w:rPr>
            <w:rFonts w:ascii="Adobe Hebrew" w:hAnsi="Adobe Hebrew" w:cs="Adobe Hebrew"/>
            <w:b/>
            <w:sz w:val="28"/>
            <w:szCs w:val="28"/>
          </w:rPr>
          <w:t>Internet</w:t>
        </w:r>
      </w:hyperlink>
      <w:r w:rsidRPr="00463B63">
        <w:rPr>
          <w:rFonts w:ascii="Adobe Hebrew" w:hAnsi="Adobe Hebrew" w:cs="Adobe Hebrew"/>
          <w:b/>
          <w:sz w:val="28"/>
          <w:szCs w:val="28"/>
        </w:rPr>
        <w:t xml:space="preserve"> broadband service:</w:t>
      </w:r>
      <w:r w:rsidRPr="00463B63">
        <w:rPr>
          <w:rFonts w:ascii="Adobe Hebrew" w:hAnsi="Adobe Hebrew" w:cs="Adobe Hebrew"/>
          <w:sz w:val="28"/>
          <w:szCs w:val="28"/>
        </w:rPr>
        <w:t xml:space="preserve"> </w:t>
      </w:r>
      <w:r w:rsidR="001E46FB" w:rsidRPr="00463B63">
        <w:rPr>
          <w:rFonts w:ascii="Adobe Hebrew" w:hAnsi="Adobe Hebrew" w:cs="Adobe Hebrew"/>
        </w:rPr>
        <w:t xml:space="preserve">it would be interesting to take a look at </w:t>
      </w:r>
      <w:r w:rsidR="001E46FB" w:rsidRPr="00463B63">
        <w:rPr>
          <w:rFonts w:ascii="Adobe Hebrew" w:hAnsi="Adobe Hebrew" w:cs="Adobe Hebrew"/>
        </w:rPr>
        <w:t>Project Loon</w:t>
      </w:r>
      <w:r w:rsidR="00EF4E47" w:rsidRPr="00463B63">
        <w:rPr>
          <w:rFonts w:ascii="Adobe Hebrew" w:hAnsi="Adobe Hebrew" w:cs="Adobe Hebrew"/>
        </w:rPr>
        <w:t xml:space="preserve"> (Google)</w:t>
      </w:r>
      <w:r w:rsidR="001E46FB" w:rsidRPr="00463B63">
        <w:rPr>
          <w:rFonts w:ascii="Adobe Hebrew" w:hAnsi="Adobe Hebrew" w:cs="Adobe Hebrew"/>
        </w:rPr>
        <w:t xml:space="preserve"> and at the ideas of Elon Musk in this way.</w:t>
      </w:r>
      <w:r w:rsidR="00EF4E47" w:rsidRPr="00463B63">
        <w:rPr>
          <w:rFonts w:ascii="Adobe Hebrew" w:hAnsi="Adobe Hebrew" w:cs="Adobe Hebrew"/>
        </w:rPr>
        <w:t xml:space="preserve"> Even it could be applied the same philosophy to other applications where nearer satellites could work in a better way.</w:t>
      </w:r>
    </w:p>
    <w:p w14:paraId="262991EE" w14:textId="77777777" w:rsidR="0090335A" w:rsidRPr="00463B63" w:rsidRDefault="0090335A" w:rsidP="00A84E63">
      <w:pPr>
        <w:rPr>
          <w:rFonts w:ascii="Adobe Hebrew" w:hAnsi="Adobe Hebrew" w:cs="Adobe Hebrew"/>
          <w:sz w:val="28"/>
          <w:szCs w:val="28"/>
        </w:rPr>
      </w:pPr>
    </w:p>
    <w:p w14:paraId="23D01355" w14:textId="4DF21177" w:rsidR="0090335A" w:rsidRPr="00463B63" w:rsidRDefault="001E46FB" w:rsidP="001E46FB">
      <w:pPr>
        <w:pStyle w:val="Prrafodelista"/>
        <w:numPr>
          <w:ilvl w:val="0"/>
          <w:numId w:val="15"/>
        </w:numPr>
        <w:rPr>
          <w:rFonts w:ascii="Adobe Hebrew" w:hAnsi="Adobe Hebrew" w:cs="Adobe Hebrew"/>
          <w:b/>
          <w:sz w:val="28"/>
          <w:szCs w:val="28"/>
        </w:rPr>
      </w:pPr>
      <w:r w:rsidRPr="00463B63">
        <w:rPr>
          <w:rFonts w:ascii="Adobe Hebrew" w:hAnsi="Adobe Hebrew" w:cs="Adobe Hebrew"/>
          <w:b/>
          <w:sz w:val="28"/>
          <w:szCs w:val="28"/>
        </w:rPr>
        <w:t>Disaster Monitoring Constellation</w:t>
      </w:r>
    </w:p>
    <w:p w14:paraId="1CD8E8FE" w14:textId="77777777" w:rsidR="001E46FB" w:rsidRPr="00463B63" w:rsidRDefault="001E46FB" w:rsidP="001E46FB">
      <w:pPr>
        <w:rPr>
          <w:rFonts w:ascii="Adobe Hebrew" w:hAnsi="Adobe Hebrew" w:cs="Adobe Hebrew"/>
          <w:b/>
          <w:sz w:val="28"/>
          <w:szCs w:val="28"/>
        </w:rPr>
      </w:pPr>
    </w:p>
    <w:p w14:paraId="7AFED25B" w14:textId="3209ED3F" w:rsidR="001E46FB" w:rsidRPr="00463B63" w:rsidRDefault="001E46FB" w:rsidP="001E46FB">
      <w:pPr>
        <w:pStyle w:val="Prrafodelista"/>
        <w:numPr>
          <w:ilvl w:val="0"/>
          <w:numId w:val="15"/>
        </w:numPr>
        <w:rPr>
          <w:rFonts w:ascii="Adobe Hebrew" w:hAnsi="Adobe Hebrew" w:cs="Adobe Hebrew"/>
          <w:b/>
          <w:sz w:val="28"/>
          <w:szCs w:val="28"/>
        </w:rPr>
      </w:pPr>
      <w:r w:rsidRPr="00463B63">
        <w:rPr>
          <w:rFonts w:ascii="Adobe Hebrew" w:hAnsi="Adobe Hebrew" w:cs="Adobe Hebrew"/>
          <w:b/>
          <w:sz w:val="28"/>
          <w:szCs w:val="28"/>
        </w:rPr>
        <w:t>New telescope system using a satellites array.</w:t>
      </w:r>
    </w:p>
    <w:p w14:paraId="41DF4C6D" w14:textId="77777777" w:rsidR="001E46FB" w:rsidRPr="00463B63" w:rsidRDefault="001E46FB" w:rsidP="001E46FB">
      <w:pPr>
        <w:rPr>
          <w:rFonts w:ascii="Adobe Hebrew" w:hAnsi="Adobe Hebrew" w:cs="Adobe Hebrew"/>
          <w:b/>
          <w:sz w:val="28"/>
          <w:szCs w:val="28"/>
        </w:rPr>
      </w:pPr>
    </w:p>
    <w:p w14:paraId="3E47F9F6" w14:textId="77777777" w:rsidR="001E46FB" w:rsidRPr="00463B63" w:rsidRDefault="001E46FB" w:rsidP="00A84E63">
      <w:pPr>
        <w:rPr>
          <w:rFonts w:ascii="Adobe Hebrew" w:hAnsi="Adobe Hebrew" w:cs="Adobe Hebrew"/>
          <w:b/>
          <w:sz w:val="28"/>
          <w:szCs w:val="28"/>
        </w:rPr>
      </w:pPr>
      <w:bookmarkStart w:id="0" w:name="_GoBack"/>
      <w:bookmarkEnd w:id="0"/>
    </w:p>
    <w:sectPr w:rsidR="001E46FB" w:rsidRPr="00463B63" w:rsidSect="00471666">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0451B" w14:textId="77777777" w:rsidR="0090335A" w:rsidRDefault="0090335A" w:rsidP="0050406B">
      <w:pPr>
        <w:spacing w:line="240" w:lineRule="auto"/>
      </w:pPr>
      <w:r>
        <w:separator/>
      </w:r>
    </w:p>
  </w:endnote>
  <w:endnote w:type="continuationSeparator" w:id="0">
    <w:p w14:paraId="02DBE631" w14:textId="77777777" w:rsidR="0090335A" w:rsidRDefault="0090335A" w:rsidP="00504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96160" w14:textId="77777777" w:rsidR="0090335A" w:rsidRDefault="0090335A" w:rsidP="0050406B">
      <w:pPr>
        <w:spacing w:line="240" w:lineRule="auto"/>
      </w:pPr>
      <w:r>
        <w:separator/>
      </w:r>
    </w:p>
  </w:footnote>
  <w:footnote w:type="continuationSeparator" w:id="0">
    <w:p w14:paraId="7F423232" w14:textId="77777777" w:rsidR="0090335A" w:rsidRDefault="0090335A" w:rsidP="0050406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0"/>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43812"/>
    <w:multiLevelType w:val="hybridMultilevel"/>
    <w:tmpl w:val="A378CD0C"/>
    <w:lvl w:ilvl="0" w:tplc="252A034C">
      <w:start w:val="70"/>
      <w:numFmt w:val="bullet"/>
      <w:lvlText w:val="-"/>
      <w:lvlJc w:val="left"/>
      <w:pPr>
        <w:ind w:left="720" w:hanging="360"/>
      </w:pPr>
      <w:rPr>
        <w:rFonts w:ascii="Calibri" w:eastAsiaTheme="minorEastAsia" w:hAnsi="Calibri" w:cstheme="minorBidi"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653482"/>
    <w:multiLevelType w:val="hybridMultilevel"/>
    <w:tmpl w:val="35F6731A"/>
    <w:lvl w:ilvl="0" w:tplc="3FCE1780">
      <w:start w:val="70"/>
      <w:numFmt w:val="bullet"/>
      <w:lvlText w:val="-"/>
      <w:lvlJc w:val="left"/>
      <w:pPr>
        <w:ind w:left="720" w:hanging="360"/>
      </w:pPr>
      <w:rPr>
        <w:rFonts w:ascii="Times" w:eastAsiaTheme="minorEastAsia"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A955D1"/>
    <w:multiLevelType w:val="hybridMultilevel"/>
    <w:tmpl w:val="EEA4B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41A3426"/>
    <w:multiLevelType w:val="hybridMultilevel"/>
    <w:tmpl w:val="B1ACA5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C0126C"/>
    <w:multiLevelType w:val="hybridMultilevel"/>
    <w:tmpl w:val="B1ACA5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BAF62FA"/>
    <w:multiLevelType w:val="hybridMultilevel"/>
    <w:tmpl w:val="B466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9D3351"/>
    <w:multiLevelType w:val="hybridMultilevel"/>
    <w:tmpl w:val="C6428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1B7CEE"/>
    <w:multiLevelType w:val="multilevel"/>
    <w:tmpl w:val="319A484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68" w:hanging="360"/>
      </w:pPr>
      <w:rPr>
        <w:rFonts w:ascii="Times New Roman" w:hAnsi="Times New Roman" w:cs="Times New Roman" w:hint="default"/>
      </w:rPr>
    </w:lvl>
    <w:lvl w:ilvl="2">
      <w:start w:val="1"/>
      <w:numFmt w:val="decimal"/>
      <w:lvlText w:val="%1.%2.%3"/>
      <w:lvlJc w:val="left"/>
      <w:pPr>
        <w:ind w:left="2136" w:hanging="720"/>
      </w:pPr>
      <w:rPr>
        <w:rFonts w:ascii="Times New Roman" w:hAnsi="Times New Roman" w:cs="Times New Roman" w:hint="default"/>
      </w:rPr>
    </w:lvl>
    <w:lvl w:ilvl="3">
      <w:start w:val="1"/>
      <w:numFmt w:val="decimal"/>
      <w:lvlText w:val="%1.%2.%3.%4"/>
      <w:lvlJc w:val="left"/>
      <w:pPr>
        <w:ind w:left="2844" w:hanging="720"/>
      </w:pPr>
      <w:rPr>
        <w:rFonts w:ascii="Times New Roman" w:hAnsi="Times New Roman" w:cs="Times New Roman" w:hint="default"/>
      </w:rPr>
    </w:lvl>
    <w:lvl w:ilvl="4">
      <w:start w:val="1"/>
      <w:numFmt w:val="decimal"/>
      <w:lvlText w:val="%1.%2.%3.%4.%5"/>
      <w:lvlJc w:val="left"/>
      <w:pPr>
        <w:ind w:left="3912" w:hanging="1080"/>
      </w:pPr>
      <w:rPr>
        <w:rFonts w:ascii="Times New Roman" w:hAnsi="Times New Roman" w:cs="Times New Roman" w:hint="default"/>
      </w:rPr>
    </w:lvl>
    <w:lvl w:ilvl="5">
      <w:start w:val="1"/>
      <w:numFmt w:val="decimal"/>
      <w:lvlText w:val="%1.%2.%3.%4.%5.%6"/>
      <w:lvlJc w:val="left"/>
      <w:pPr>
        <w:ind w:left="4620" w:hanging="1080"/>
      </w:pPr>
      <w:rPr>
        <w:rFonts w:ascii="Times New Roman" w:hAnsi="Times New Roman" w:cs="Times New Roman" w:hint="default"/>
      </w:rPr>
    </w:lvl>
    <w:lvl w:ilvl="6">
      <w:start w:val="1"/>
      <w:numFmt w:val="decimal"/>
      <w:lvlText w:val="%1.%2.%3.%4.%5.%6.%7"/>
      <w:lvlJc w:val="left"/>
      <w:pPr>
        <w:ind w:left="5688" w:hanging="1440"/>
      </w:pPr>
      <w:rPr>
        <w:rFonts w:ascii="Times New Roman" w:hAnsi="Times New Roman" w:cs="Times New Roman" w:hint="default"/>
      </w:rPr>
    </w:lvl>
    <w:lvl w:ilvl="7">
      <w:start w:val="1"/>
      <w:numFmt w:val="decimal"/>
      <w:lvlText w:val="%1.%2.%3.%4.%5.%6.%7.%8"/>
      <w:lvlJc w:val="left"/>
      <w:pPr>
        <w:ind w:left="6396" w:hanging="1440"/>
      </w:pPr>
      <w:rPr>
        <w:rFonts w:ascii="Times New Roman" w:hAnsi="Times New Roman" w:cs="Times New Roman" w:hint="default"/>
      </w:rPr>
    </w:lvl>
    <w:lvl w:ilvl="8">
      <w:start w:val="1"/>
      <w:numFmt w:val="decimal"/>
      <w:lvlText w:val="%1.%2.%3.%4.%5.%6.%7.%8.%9"/>
      <w:lvlJc w:val="left"/>
      <w:pPr>
        <w:ind w:left="7464" w:hanging="1800"/>
      </w:pPr>
      <w:rPr>
        <w:rFonts w:ascii="Times New Roman" w:hAnsi="Times New Roman" w:cs="Times New Roman" w:hint="default"/>
      </w:rPr>
    </w:lvl>
  </w:abstractNum>
  <w:abstractNum w:abstractNumId="12">
    <w:nsid w:val="4B856001"/>
    <w:multiLevelType w:val="hybridMultilevel"/>
    <w:tmpl w:val="C8F4F3CE"/>
    <w:lvl w:ilvl="0" w:tplc="252A034C">
      <w:start w:val="70"/>
      <w:numFmt w:val="bullet"/>
      <w:lvlText w:val="-"/>
      <w:lvlJc w:val="left"/>
      <w:pPr>
        <w:ind w:left="720" w:hanging="360"/>
      </w:pPr>
      <w:rPr>
        <w:rFonts w:ascii="Calibri" w:eastAsiaTheme="minorEastAsia" w:hAnsi="Calibri" w:cstheme="minorBidi"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D792D56"/>
    <w:multiLevelType w:val="hybridMultilevel"/>
    <w:tmpl w:val="100601F6"/>
    <w:lvl w:ilvl="0" w:tplc="3FCE1780">
      <w:start w:val="70"/>
      <w:numFmt w:val="bullet"/>
      <w:lvlText w:val="-"/>
      <w:lvlJc w:val="left"/>
      <w:pPr>
        <w:ind w:left="720" w:hanging="360"/>
      </w:pPr>
      <w:rPr>
        <w:rFonts w:ascii="Times" w:eastAsiaTheme="minorEastAsia"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A4C2D74"/>
    <w:multiLevelType w:val="hybridMultilevel"/>
    <w:tmpl w:val="EFD8C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7"/>
  </w:num>
  <w:num w:numId="5">
    <w:abstractNumId w:val="8"/>
  </w:num>
  <w:num w:numId="6">
    <w:abstractNumId w:val="6"/>
  </w:num>
  <w:num w:numId="7">
    <w:abstractNumId w:val="1"/>
  </w:num>
  <w:num w:numId="8">
    <w:abstractNumId w:val="2"/>
  </w:num>
  <w:num w:numId="9">
    <w:abstractNumId w:val="3"/>
  </w:num>
  <w:num w:numId="10">
    <w:abstractNumId w:val="11"/>
  </w:num>
  <w:num w:numId="11">
    <w:abstractNumId w:val="5"/>
  </w:num>
  <w:num w:numId="12">
    <w:abstractNumId w:val="9"/>
  </w:num>
  <w:num w:numId="13">
    <w:abstractNumId w:val="1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C42"/>
    <w:rsid w:val="00047816"/>
    <w:rsid w:val="000D3810"/>
    <w:rsid w:val="001E46FB"/>
    <w:rsid w:val="001F2B0E"/>
    <w:rsid w:val="003076A8"/>
    <w:rsid w:val="0043645D"/>
    <w:rsid w:val="00463B63"/>
    <w:rsid w:val="00471666"/>
    <w:rsid w:val="004941B3"/>
    <w:rsid w:val="0050406B"/>
    <w:rsid w:val="005468A6"/>
    <w:rsid w:val="00582C42"/>
    <w:rsid w:val="006C75A7"/>
    <w:rsid w:val="00780988"/>
    <w:rsid w:val="0090335A"/>
    <w:rsid w:val="009057FD"/>
    <w:rsid w:val="00997F3B"/>
    <w:rsid w:val="009F0D45"/>
    <w:rsid w:val="00A84E63"/>
    <w:rsid w:val="00A92729"/>
    <w:rsid w:val="00AD27C4"/>
    <w:rsid w:val="00B32323"/>
    <w:rsid w:val="00C465EA"/>
    <w:rsid w:val="00DB0009"/>
    <w:rsid w:val="00E34A32"/>
    <w:rsid w:val="00EA797E"/>
    <w:rsid w:val="00EF4E47"/>
    <w:rsid w:val="00F439A7"/>
    <w:rsid w:val="00FD7FA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131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C42"/>
    <w:pPr>
      <w:spacing w:line="276" w:lineRule="auto"/>
      <w:jc w:val="both"/>
    </w:pPr>
    <w:rPr>
      <w:rFonts w:ascii="Calibri" w:hAnsi="Calibr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009"/>
    <w:pPr>
      <w:ind w:left="720"/>
      <w:contextualSpacing/>
    </w:pPr>
  </w:style>
  <w:style w:type="paragraph" w:styleId="Encabezado">
    <w:name w:val="header"/>
    <w:basedOn w:val="Normal"/>
    <w:link w:val="EncabezadoCar"/>
    <w:uiPriority w:val="99"/>
    <w:unhideWhenUsed/>
    <w:rsid w:val="0050406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0406B"/>
    <w:rPr>
      <w:rFonts w:ascii="Calibri" w:hAnsi="Calibri"/>
      <w:lang w:val="en-GB"/>
    </w:rPr>
  </w:style>
  <w:style w:type="paragraph" w:styleId="Piedepgina">
    <w:name w:val="footer"/>
    <w:basedOn w:val="Normal"/>
    <w:link w:val="PiedepginaCar"/>
    <w:uiPriority w:val="99"/>
    <w:unhideWhenUsed/>
    <w:rsid w:val="0050406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0406B"/>
    <w:rPr>
      <w:rFonts w:ascii="Calibri" w:hAnsi="Calibri"/>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C42"/>
    <w:pPr>
      <w:spacing w:line="276" w:lineRule="auto"/>
      <w:jc w:val="both"/>
    </w:pPr>
    <w:rPr>
      <w:rFonts w:ascii="Calibri" w:hAnsi="Calibr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009"/>
    <w:pPr>
      <w:ind w:left="720"/>
      <w:contextualSpacing/>
    </w:pPr>
  </w:style>
  <w:style w:type="paragraph" w:styleId="Encabezado">
    <w:name w:val="header"/>
    <w:basedOn w:val="Normal"/>
    <w:link w:val="EncabezadoCar"/>
    <w:uiPriority w:val="99"/>
    <w:unhideWhenUsed/>
    <w:rsid w:val="0050406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0406B"/>
    <w:rPr>
      <w:rFonts w:ascii="Calibri" w:hAnsi="Calibri"/>
      <w:lang w:val="en-GB"/>
    </w:rPr>
  </w:style>
  <w:style w:type="paragraph" w:styleId="Piedepgina">
    <w:name w:val="footer"/>
    <w:basedOn w:val="Normal"/>
    <w:link w:val="PiedepginaCar"/>
    <w:uiPriority w:val="99"/>
    <w:unhideWhenUsed/>
    <w:rsid w:val="0050406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0406B"/>
    <w:rPr>
      <w:rFonts w:ascii="Calibri" w:hAnsi="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Inter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1256</Words>
  <Characters>6909</Characters>
  <Application>Microsoft Macintosh Word</Application>
  <DocSecurity>0</DocSecurity>
  <Lines>57</Lines>
  <Paragraphs>16</Paragraphs>
  <ScaleCrop>false</ScaleCrop>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2015-03-02T17:19:00Z</dcterms:created>
  <dcterms:modified xsi:type="dcterms:W3CDTF">2015-03-02T17:19:00Z</dcterms:modified>
</cp:coreProperties>
</file>