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70DD8" w14:textId="2F5881B9" w:rsidR="009B2ABB" w:rsidRDefault="00DF0A06" w:rsidP="00B06325">
      <w:pPr>
        <w:pStyle w:val="Ttulo1"/>
        <w:jc w:val="both"/>
      </w:pPr>
      <w:r>
        <w:t xml:space="preserve">1. </w:t>
      </w:r>
      <w:r w:rsidR="00AA3CB9">
        <w:t>Horizo</w:t>
      </w:r>
      <w:r>
        <w:t>n 2020 Space Work Programme 2014</w:t>
      </w:r>
      <w:r w:rsidR="00AA3CB9">
        <w:t>-2015</w:t>
      </w:r>
    </w:p>
    <w:p w14:paraId="32A6CC80" w14:textId="1313D72F" w:rsidR="00AA3CB9" w:rsidRPr="00B06325" w:rsidRDefault="00AA3CB9" w:rsidP="00B06325">
      <w:pPr>
        <w:jc w:val="both"/>
      </w:pPr>
      <w:r w:rsidRPr="00B06325">
        <w:t>In Earth Observation de main objectives are:</w:t>
      </w:r>
    </w:p>
    <w:p w14:paraId="4EBDA3FC" w14:textId="77777777" w:rsidR="00AA3CB9" w:rsidRPr="00B06325" w:rsidRDefault="00AA3CB9" w:rsidP="00B06325">
      <w:pPr>
        <w:pStyle w:val="Prrafodelista"/>
        <w:numPr>
          <w:ilvl w:val="0"/>
          <w:numId w:val="6"/>
        </w:numPr>
        <w:jc w:val="both"/>
      </w:pPr>
      <w:r w:rsidRPr="00B06325">
        <w:t xml:space="preserve">Bringing EO applications to the market. </w:t>
      </w:r>
    </w:p>
    <w:p w14:paraId="53C6F78E" w14:textId="5C48D1C3" w:rsidR="00AA3CB9" w:rsidRPr="00B06325" w:rsidRDefault="00AA3CB9" w:rsidP="00B06325">
      <w:pPr>
        <w:pStyle w:val="Prrafodelista"/>
        <w:jc w:val="both"/>
      </w:pPr>
      <w:r w:rsidRPr="00B06325">
        <w:t xml:space="preserve">It is essential that EO products and information generation are taken out of the research environment and products are put into the market. The outcome of these innovation projects should be a commercial service platform, sustained by a production process capable to deliver to the user a product </w:t>
      </w:r>
      <w:proofErr w:type="gramStart"/>
      <w:r w:rsidRPr="00B06325">
        <w:t>which</w:t>
      </w:r>
      <w:proofErr w:type="gramEnd"/>
      <w:r w:rsidRPr="00B06325">
        <w:t xml:space="preserve"> is validated and accepted as a marketable product. </w:t>
      </w:r>
    </w:p>
    <w:p w14:paraId="17C245CA" w14:textId="6A580B7D" w:rsidR="00AA3CB9" w:rsidRPr="00B06325" w:rsidRDefault="00AA3CB9" w:rsidP="00B06325">
      <w:pPr>
        <w:pStyle w:val="Prrafodelista"/>
        <w:numPr>
          <w:ilvl w:val="0"/>
          <w:numId w:val="6"/>
        </w:numPr>
        <w:jc w:val="both"/>
      </w:pPr>
      <w:r w:rsidRPr="00B06325">
        <w:t xml:space="preserve">Stimulating wider research use of Copernicus Sentinel data. </w:t>
      </w:r>
    </w:p>
    <w:p w14:paraId="346B6F43" w14:textId="77777777" w:rsidR="00B06325" w:rsidRPr="00B06325" w:rsidRDefault="00B06325" w:rsidP="00B06325">
      <w:pPr>
        <w:pStyle w:val="Prrafodelista"/>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 xml:space="preserve">Europe’s investment in the Copernicus Sentinel satellites will provide Europe with an unprecedented source of operational satellite data. Data streams are expected to amount to several terabyte per satellite orbit, thereby delivering unprecedented temporal and spatial resolution and data continuity. To utilise the high scientific potential of the Sentinel data, stable and predictable access methods need to be developed, such as: </w:t>
      </w:r>
    </w:p>
    <w:p w14:paraId="2573B307" w14:textId="77777777" w:rsidR="00B06325" w:rsidRPr="00B06325" w:rsidRDefault="00B06325" w:rsidP="00B06325">
      <w:pPr>
        <w:pStyle w:val="Prrafodelista"/>
        <w:numPr>
          <w:ilvl w:val="1"/>
          <w:numId w:val="6"/>
        </w:numPr>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Efficient data retrieval from repositories</w:t>
      </w:r>
    </w:p>
    <w:p w14:paraId="274ECA13" w14:textId="77777777" w:rsidR="00B06325" w:rsidRPr="00B06325" w:rsidRDefault="00B06325" w:rsidP="00B06325">
      <w:pPr>
        <w:pStyle w:val="Prrafodelista"/>
        <w:numPr>
          <w:ilvl w:val="1"/>
          <w:numId w:val="6"/>
        </w:numPr>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Software for reading/transforming data for access by scientific users</w:t>
      </w:r>
    </w:p>
    <w:p w14:paraId="385ADD52" w14:textId="77777777" w:rsidR="00B06325" w:rsidRPr="00B06325" w:rsidRDefault="00B06325" w:rsidP="00B06325">
      <w:pPr>
        <w:pStyle w:val="Prrafodelista"/>
        <w:numPr>
          <w:ilvl w:val="1"/>
          <w:numId w:val="6"/>
        </w:numPr>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Data fusion (various Sentinels/contributing missions)</w:t>
      </w:r>
    </w:p>
    <w:p w14:paraId="077E51E4" w14:textId="10E95F72" w:rsidR="00B06325" w:rsidRPr="00B06325" w:rsidRDefault="00B06325" w:rsidP="00B06325">
      <w:pPr>
        <w:pStyle w:val="Prrafodelista"/>
        <w:numPr>
          <w:ilvl w:val="1"/>
          <w:numId w:val="6"/>
        </w:numPr>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Advanced visualisation techniques</w:t>
      </w:r>
    </w:p>
    <w:p w14:paraId="63FF44EB" w14:textId="615BC285" w:rsidR="00B06325" w:rsidRPr="00B06325" w:rsidRDefault="00B06325" w:rsidP="00B06325">
      <w:pPr>
        <w:pStyle w:val="Prrafodelista"/>
        <w:numPr>
          <w:ilvl w:val="0"/>
          <w:numId w:val="6"/>
        </w:numPr>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Technology developments for commercial imaging.</w:t>
      </w:r>
    </w:p>
    <w:p w14:paraId="70A41029" w14:textId="2E28A55D" w:rsidR="00AA3CB9" w:rsidRPr="00DF0A06" w:rsidRDefault="00B06325" w:rsidP="00DF0A06">
      <w:pPr>
        <w:pStyle w:val="Prrafodelista"/>
        <w:spacing w:after="0" w:line="240" w:lineRule="auto"/>
        <w:jc w:val="both"/>
        <w:rPr>
          <w:rFonts w:asciiTheme="majorHAnsi" w:eastAsia="Times New Roman" w:hAnsiTheme="majorHAnsi"/>
          <w:lang w:eastAsia="es-ES"/>
        </w:rPr>
      </w:pPr>
      <w:r w:rsidRPr="00B06325">
        <w:rPr>
          <w:rFonts w:asciiTheme="majorHAnsi" w:eastAsia="Times New Roman" w:hAnsiTheme="majorHAnsi"/>
          <w:lang w:eastAsia="es-ES"/>
        </w:rPr>
        <w:t>Research should be undertaken to review the emerging fractionated observation system concepts. The required technology challenges as regards interfacing, formation flying, communication within the constellation or with ground stations are to be identified. Potential benefits for EO are to be examined.</w:t>
      </w:r>
    </w:p>
    <w:p w14:paraId="6C85CC61" w14:textId="77777777" w:rsidR="00685FCF" w:rsidRDefault="00685FCF" w:rsidP="00AA3CB9">
      <w:pPr>
        <w:pStyle w:val="Ttulo1"/>
        <w:jc w:val="both"/>
      </w:pPr>
      <w:r>
        <w:t>2. Data warehouse requirements</w:t>
      </w:r>
    </w:p>
    <w:p w14:paraId="63FE891E" w14:textId="77777777" w:rsidR="00685FCF" w:rsidRDefault="00685FCF" w:rsidP="00AA3CB9">
      <w:pPr>
        <w:jc w:val="both"/>
      </w:pPr>
    </w:p>
    <w:p w14:paraId="36DF22AF" w14:textId="77777777" w:rsidR="00685FCF" w:rsidRPr="00685FCF" w:rsidRDefault="00685FCF" w:rsidP="00AA3CB9">
      <w:pPr>
        <w:jc w:val="both"/>
      </w:pPr>
      <w:r>
        <w:t xml:space="preserve">This document discusses specifications of the Earth observation needs over the period 2011-2013 so we can keep it in mind to get a feel for the data access requirements of our project. </w:t>
      </w:r>
    </w:p>
    <w:p w14:paraId="294264CC" w14:textId="77777777" w:rsidR="00B3624E" w:rsidRDefault="00C33244" w:rsidP="00AA3CB9">
      <w:pPr>
        <w:pStyle w:val="Ttulo1"/>
        <w:jc w:val="both"/>
      </w:pPr>
      <w:r>
        <w:t>3. Histor</w:t>
      </w:r>
      <w:r w:rsidR="00B3624E">
        <w:t xml:space="preserve">y of the </w:t>
      </w:r>
      <w:proofErr w:type="spellStart"/>
      <w:r w:rsidR="00B3624E">
        <w:t>updates_LEIT</w:t>
      </w:r>
      <w:proofErr w:type="spellEnd"/>
      <w:r w:rsidR="00B3624E">
        <w:t>-Space</w:t>
      </w:r>
    </w:p>
    <w:p w14:paraId="7321BC0D" w14:textId="77777777" w:rsidR="00605FE4" w:rsidRPr="00B4146C" w:rsidRDefault="00605FE4" w:rsidP="00AA3CB9">
      <w:pPr>
        <w:spacing w:after="0"/>
        <w:jc w:val="center"/>
        <w:rPr>
          <w:rFonts w:ascii="Times New Roman" w:hAnsi="Times New Roman"/>
          <w:b/>
          <w:smallCaps/>
          <w:sz w:val="32"/>
          <w:szCs w:val="32"/>
        </w:rPr>
      </w:pPr>
      <w:r w:rsidRPr="00B4146C">
        <w:rPr>
          <w:rFonts w:ascii="Times New Roman" w:hAnsi="Times New Roman"/>
          <w:b/>
          <w:smallCaps/>
          <w:sz w:val="32"/>
          <w:szCs w:val="32"/>
        </w:rPr>
        <w:t>Horizon 2020</w:t>
      </w:r>
    </w:p>
    <w:p w14:paraId="703825AC" w14:textId="77777777" w:rsidR="00605FE4" w:rsidRPr="00B4146C" w:rsidRDefault="00605FE4" w:rsidP="00AA3CB9">
      <w:pPr>
        <w:spacing w:after="0"/>
        <w:jc w:val="center"/>
        <w:rPr>
          <w:rFonts w:ascii="Times New Roman" w:hAnsi="Times New Roman"/>
          <w:b/>
          <w:smallCaps/>
          <w:sz w:val="32"/>
          <w:szCs w:val="32"/>
        </w:rPr>
      </w:pPr>
      <w:r w:rsidRPr="00B4146C">
        <w:rPr>
          <w:rFonts w:ascii="Times New Roman" w:hAnsi="Times New Roman"/>
          <w:b/>
          <w:smallCaps/>
          <w:sz w:val="32"/>
          <w:szCs w:val="32"/>
        </w:rPr>
        <w:t>Work programme 2014 – 2015</w:t>
      </w:r>
    </w:p>
    <w:p w14:paraId="350A2781" w14:textId="77777777" w:rsidR="00605FE4" w:rsidRPr="005C7C42" w:rsidRDefault="00605FE4" w:rsidP="00AA3CB9">
      <w:pPr>
        <w:pStyle w:val="Datedadoption"/>
        <w:spacing w:before="120"/>
        <w:rPr>
          <w:noProof/>
          <w:sz w:val="28"/>
          <w:szCs w:val="28"/>
        </w:rPr>
      </w:pPr>
      <w:r>
        <w:rPr>
          <w:b w:val="0"/>
          <w:i/>
          <w:sz w:val="28"/>
          <w:szCs w:val="28"/>
        </w:rPr>
        <w:t>5</w:t>
      </w:r>
      <w:r w:rsidRPr="005C7C42">
        <w:rPr>
          <w:b w:val="0"/>
          <w:i/>
          <w:sz w:val="28"/>
          <w:szCs w:val="28"/>
        </w:rPr>
        <w:t>.</w:t>
      </w:r>
      <w:r w:rsidRPr="005C7C42">
        <w:rPr>
          <w:b w:val="0"/>
          <w:i/>
          <w:sz w:val="28"/>
          <w:szCs w:val="28"/>
        </w:rPr>
        <w:tab/>
      </w:r>
      <w:r>
        <w:rPr>
          <w:b w:val="0"/>
          <w:i/>
          <w:sz w:val="28"/>
          <w:szCs w:val="28"/>
        </w:rPr>
        <w:t>Leadership in enabling and industrial technologies</w:t>
      </w:r>
      <w:r>
        <w:rPr>
          <w:b w:val="0"/>
          <w:i/>
          <w:sz w:val="28"/>
          <w:szCs w:val="28"/>
        </w:rPr>
        <w:br/>
      </w:r>
      <w:r>
        <w:rPr>
          <w:b w:val="0"/>
          <w:i/>
          <w:sz w:val="28"/>
          <w:szCs w:val="28"/>
        </w:rPr>
        <w:br/>
        <w:t>iii. Space</w:t>
      </w:r>
    </w:p>
    <w:p w14:paraId="619A489E" w14:textId="77777777" w:rsidR="00605FE4" w:rsidRDefault="00605FE4" w:rsidP="00AA3CB9">
      <w:pPr>
        <w:jc w:val="both"/>
      </w:pPr>
      <w:r>
        <w:t xml:space="preserve"> </w:t>
      </w:r>
    </w:p>
    <w:p w14:paraId="76E0BD8C" w14:textId="77777777" w:rsidR="00864F15" w:rsidRDefault="00605FE4" w:rsidP="00AA3CB9">
      <w:pPr>
        <w:jc w:val="both"/>
      </w:pPr>
      <w:r>
        <w:t xml:space="preserve">Decision: </w:t>
      </w:r>
      <w:proofErr w:type="gramStart"/>
      <w:r>
        <w:t>C(</w:t>
      </w:r>
      <w:proofErr w:type="gramEnd"/>
      <w:r>
        <w:t>2014)4995 of 22 July 2014</w:t>
      </w:r>
    </w:p>
    <w:p w14:paraId="26D49022" w14:textId="77777777" w:rsidR="00605FE4" w:rsidRDefault="00605FE4" w:rsidP="00AA3CB9">
      <w:pPr>
        <w:numPr>
          <w:ilvl w:val="0"/>
          <w:numId w:val="2"/>
        </w:numPr>
        <w:spacing w:after="120"/>
        <w:jc w:val="both"/>
      </w:pPr>
      <w:r w:rsidRPr="008415F3">
        <w:t>The deadline for the call</w:t>
      </w:r>
      <w:r>
        <w:t xml:space="preserve">s 'H2020-EO-2015’ has been postponed to </w:t>
      </w:r>
      <w:r w:rsidRPr="008415F3">
        <w:t xml:space="preserve">8 </w:t>
      </w:r>
      <w:r>
        <w:t>April 2015</w:t>
      </w:r>
      <w:r w:rsidRPr="008415F3">
        <w:t xml:space="preserve">. </w:t>
      </w:r>
    </w:p>
    <w:p w14:paraId="43AA2DF6" w14:textId="77777777" w:rsidR="00605FE4" w:rsidRDefault="00605FE4" w:rsidP="00AA3CB9">
      <w:pPr>
        <w:numPr>
          <w:ilvl w:val="0"/>
          <w:numId w:val="2"/>
        </w:numPr>
        <w:spacing w:after="120"/>
        <w:jc w:val="both"/>
      </w:pPr>
      <w:r w:rsidRPr="008415F3">
        <w:lastRenderedPageBreak/>
        <w:t>The indica</w:t>
      </w:r>
      <w:r>
        <w:t>tive budget for call</w:t>
      </w:r>
      <w:r w:rsidRPr="008415F3">
        <w:t xml:space="preserve"> </w:t>
      </w:r>
      <w:r>
        <w:t>'</w:t>
      </w:r>
      <w:r w:rsidRPr="008415F3">
        <w:t>H2020-</w:t>
      </w:r>
      <w:r>
        <w:t>EO-</w:t>
      </w:r>
      <w:r w:rsidRPr="008415F3">
        <w:t>201</w:t>
      </w:r>
      <w:r>
        <w:t>'</w:t>
      </w:r>
      <w:r w:rsidRPr="008415F3">
        <w:t xml:space="preserve">5 </w:t>
      </w:r>
      <w:r>
        <w:t>has been decreased by 1M€.</w:t>
      </w:r>
    </w:p>
    <w:p w14:paraId="32AC03DE" w14:textId="685CA93D" w:rsidR="00C33244" w:rsidRDefault="00C33244" w:rsidP="00DF0A06">
      <w:pPr>
        <w:pStyle w:val="Ttulo1"/>
        <w:jc w:val="both"/>
      </w:pPr>
      <w:r>
        <w:t>4. Guidance document for proposers of Horizon 2020 projects in support Copernicus</w:t>
      </w:r>
      <w:bookmarkStart w:id="0" w:name="_GoBack"/>
      <w:bookmarkEnd w:id="0"/>
    </w:p>
    <w:p w14:paraId="0C1D37E3" w14:textId="77777777" w:rsidR="007736E8" w:rsidRDefault="007736E8" w:rsidP="00AA3CB9">
      <w:pPr>
        <w:jc w:val="both"/>
      </w:pPr>
    </w:p>
    <w:p w14:paraId="57F5C9F1" w14:textId="77777777" w:rsidR="007736E8" w:rsidRDefault="007736E8" w:rsidP="00AA3CB9">
      <w:pPr>
        <w:pStyle w:val="Prrafodelista"/>
        <w:numPr>
          <w:ilvl w:val="0"/>
          <w:numId w:val="5"/>
        </w:numPr>
        <w:jc w:val="both"/>
      </w:pPr>
      <w:r>
        <w:t>Annex: Service Level Agreement (SLA)</w:t>
      </w:r>
    </w:p>
    <w:p w14:paraId="0B511186" w14:textId="77777777" w:rsidR="00EF188C" w:rsidRDefault="007736E8" w:rsidP="00AA3CB9">
      <w:pPr>
        <w:jc w:val="both"/>
      </w:pPr>
      <w:r>
        <w:t>Some project partners, the Service Providers, will during the project deliver products and services to end-user organisations (who might be formal project partners or not). A Service Level Agreement (SLA) should be signed between each end-user organisation (the User) and the corresponding Service Provider, and be attached to the project proposal.</w:t>
      </w:r>
    </w:p>
    <w:p w14:paraId="4019F588" w14:textId="77777777" w:rsidR="00EF188C" w:rsidRPr="00EF188C" w:rsidRDefault="007736E8" w:rsidP="00AA3CB9">
      <w:pPr>
        <w:pStyle w:val="Prrafodelista"/>
        <w:numPr>
          <w:ilvl w:val="0"/>
          <w:numId w:val="4"/>
        </w:numPr>
        <w:jc w:val="both"/>
      </w:pPr>
      <w:r>
        <w:t xml:space="preserve">Template for an SLA, to be adapted to the specific project. </w:t>
      </w:r>
    </w:p>
    <w:sectPr w:rsidR="00EF188C" w:rsidRPr="00EF188C" w:rsidSect="006A19A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T">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Kalinga">
    <w:charset w:val="00"/>
    <w:family w:val="swiss"/>
    <w:pitch w:val="variable"/>
    <w:sig w:usb0="0008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7846"/>
    <w:multiLevelType w:val="hybridMultilevel"/>
    <w:tmpl w:val="B2AAC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0B7833"/>
    <w:multiLevelType w:val="hybridMultilevel"/>
    <w:tmpl w:val="19786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42F67FC"/>
    <w:multiLevelType w:val="hybridMultilevel"/>
    <w:tmpl w:val="C0E47336"/>
    <w:lvl w:ilvl="0" w:tplc="6038BCD8">
      <w:start w:val="12"/>
      <w:numFmt w:val="bullet"/>
      <w:lvlText w:val="-"/>
      <w:lvlJc w:val="left"/>
      <w:pPr>
        <w:ind w:left="360" w:hanging="360"/>
      </w:pPr>
      <w:rPr>
        <w:rFonts w:ascii="Albertus MT" w:eastAsia="Calibri" w:hAnsi="Albertus MT" w:cs="Kaling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8CC51B9"/>
    <w:multiLevelType w:val="hybridMultilevel"/>
    <w:tmpl w:val="B9243816"/>
    <w:lvl w:ilvl="0" w:tplc="6038BCD8">
      <w:start w:val="12"/>
      <w:numFmt w:val="bullet"/>
      <w:lvlText w:val="-"/>
      <w:lvlJc w:val="left"/>
      <w:pPr>
        <w:ind w:left="720" w:hanging="360"/>
      </w:pPr>
      <w:rPr>
        <w:rFonts w:ascii="Albertus MT" w:eastAsia="Calibri" w:hAnsi="Albertus MT" w:cs="Kaling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CD5124"/>
    <w:multiLevelType w:val="hybridMultilevel"/>
    <w:tmpl w:val="0DE676C8"/>
    <w:lvl w:ilvl="0" w:tplc="6038BCD8">
      <w:start w:val="12"/>
      <w:numFmt w:val="bullet"/>
      <w:lvlText w:val="-"/>
      <w:lvlJc w:val="left"/>
      <w:pPr>
        <w:ind w:left="720" w:hanging="360"/>
      </w:pPr>
      <w:rPr>
        <w:rFonts w:ascii="Albertus MT" w:eastAsia="Calibri" w:hAnsi="Albertus MT" w:cs="Kaling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31693A"/>
    <w:multiLevelType w:val="hybridMultilevel"/>
    <w:tmpl w:val="56C89E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E4"/>
    <w:rsid w:val="00605FE4"/>
    <w:rsid w:val="00685FCF"/>
    <w:rsid w:val="006A19AA"/>
    <w:rsid w:val="007736E8"/>
    <w:rsid w:val="00864F15"/>
    <w:rsid w:val="009B2ABB"/>
    <w:rsid w:val="00AA3CB9"/>
    <w:rsid w:val="00B06325"/>
    <w:rsid w:val="00B3624E"/>
    <w:rsid w:val="00C33244"/>
    <w:rsid w:val="00DF0A06"/>
    <w:rsid w:val="00EF18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CA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E4"/>
    <w:pPr>
      <w:spacing w:after="200" w:line="276" w:lineRule="auto"/>
    </w:pPr>
    <w:rPr>
      <w:rFonts w:ascii="Calibri" w:eastAsia="Calibri" w:hAnsi="Calibri" w:cs="Times New Roman"/>
      <w:sz w:val="22"/>
      <w:szCs w:val="22"/>
      <w:lang w:val="en-GB" w:eastAsia="en-US"/>
    </w:rPr>
  </w:style>
  <w:style w:type="paragraph" w:styleId="Ttulo1">
    <w:name w:val="heading 1"/>
    <w:basedOn w:val="Normal"/>
    <w:next w:val="Normal"/>
    <w:link w:val="Ttulo1Car"/>
    <w:uiPriority w:val="9"/>
    <w:qFormat/>
    <w:rsid w:val="00C33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tedadoption">
    <w:name w:val="Date d'adoption"/>
    <w:basedOn w:val="Normal"/>
    <w:next w:val="Normal"/>
    <w:rsid w:val="00605FE4"/>
    <w:pPr>
      <w:spacing w:before="360" w:after="0" w:line="240" w:lineRule="auto"/>
      <w:jc w:val="center"/>
    </w:pPr>
    <w:rPr>
      <w:rFonts w:ascii="Times New Roman" w:eastAsia="Times New Roman" w:hAnsi="Times New Roman"/>
      <w:b/>
      <w:sz w:val="24"/>
      <w:szCs w:val="20"/>
      <w:lang w:eastAsia="en-GB"/>
    </w:rPr>
  </w:style>
  <w:style w:type="paragraph" w:styleId="Prrafodelista">
    <w:name w:val="List Paragraph"/>
    <w:basedOn w:val="Normal"/>
    <w:uiPriority w:val="34"/>
    <w:qFormat/>
    <w:rsid w:val="00605FE4"/>
    <w:pPr>
      <w:ind w:left="720"/>
      <w:contextualSpacing/>
    </w:pPr>
  </w:style>
  <w:style w:type="character" w:customStyle="1" w:styleId="Ttulo1Car">
    <w:name w:val="Título 1 Car"/>
    <w:basedOn w:val="Fuentedeprrafopredeter"/>
    <w:link w:val="Ttulo1"/>
    <w:uiPriority w:val="9"/>
    <w:rsid w:val="00C33244"/>
    <w:rPr>
      <w:rFonts w:asciiTheme="majorHAnsi" w:eastAsiaTheme="majorEastAsia" w:hAnsiTheme="majorHAnsi" w:cstheme="majorBidi"/>
      <w:b/>
      <w:bCs/>
      <w:color w:val="345A8A" w:themeColor="accent1" w:themeShade="B5"/>
      <w:sz w:val="32"/>
      <w:szCs w:val="3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E4"/>
    <w:pPr>
      <w:spacing w:after="200" w:line="276" w:lineRule="auto"/>
    </w:pPr>
    <w:rPr>
      <w:rFonts w:ascii="Calibri" w:eastAsia="Calibri" w:hAnsi="Calibri" w:cs="Times New Roman"/>
      <w:sz w:val="22"/>
      <w:szCs w:val="22"/>
      <w:lang w:val="en-GB" w:eastAsia="en-US"/>
    </w:rPr>
  </w:style>
  <w:style w:type="paragraph" w:styleId="Ttulo1">
    <w:name w:val="heading 1"/>
    <w:basedOn w:val="Normal"/>
    <w:next w:val="Normal"/>
    <w:link w:val="Ttulo1Car"/>
    <w:uiPriority w:val="9"/>
    <w:qFormat/>
    <w:rsid w:val="00C33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tedadoption">
    <w:name w:val="Date d'adoption"/>
    <w:basedOn w:val="Normal"/>
    <w:next w:val="Normal"/>
    <w:rsid w:val="00605FE4"/>
    <w:pPr>
      <w:spacing w:before="360" w:after="0" w:line="240" w:lineRule="auto"/>
      <w:jc w:val="center"/>
    </w:pPr>
    <w:rPr>
      <w:rFonts w:ascii="Times New Roman" w:eastAsia="Times New Roman" w:hAnsi="Times New Roman"/>
      <w:b/>
      <w:sz w:val="24"/>
      <w:szCs w:val="20"/>
      <w:lang w:eastAsia="en-GB"/>
    </w:rPr>
  </w:style>
  <w:style w:type="paragraph" w:styleId="Prrafodelista">
    <w:name w:val="List Paragraph"/>
    <w:basedOn w:val="Normal"/>
    <w:uiPriority w:val="34"/>
    <w:qFormat/>
    <w:rsid w:val="00605FE4"/>
    <w:pPr>
      <w:ind w:left="720"/>
      <w:contextualSpacing/>
    </w:pPr>
  </w:style>
  <w:style w:type="character" w:customStyle="1" w:styleId="Ttulo1Car">
    <w:name w:val="Título 1 Car"/>
    <w:basedOn w:val="Fuentedeprrafopredeter"/>
    <w:link w:val="Ttulo1"/>
    <w:uiPriority w:val="9"/>
    <w:rsid w:val="00C33244"/>
    <w:rPr>
      <w:rFonts w:asciiTheme="majorHAnsi" w:eastAsiaTheme="majorEastAsia" w:hAnsiTheme="majorHAnsi" w:cstheme="majorBidi"/>
      <w:b/>
      <w:bCs/>
      <w:color w:val="345A8A" w:themeColor="accent1" w:themeShade="B5"/>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7158">
      <w:bodyDiv w:val="1"/>
      <w:marLeft w:val="0"/>
      <w:marRight w:val="0"/>
      <w:marTop w:val="0"/>
      <w:marBottom w:val="0"/>
      <w:divBdr>
        <w:top w:val="none" w:sz="0" w:space="0" w:color="auto"/>
        <w:left w:val="none" w:sz="0" w:space="0" w:color="auto"/>
        <w:bottom w:val="none" w:sz="0" w:space="0" w:color="auto"/>
        <w:right w:val="none" w:sz="0" w:space="0" w:color="auto"/>
      </w:divBdr>
    </w:div>
    <w:div w:id="776289052">
      <w:bodyDiv w:val="1"/>
      <w:marLeft w:val="0"/>
      <w:marRight w:val="0"/>
      <w:marTop w:val="0"/>
      <w:marBottom w:val="0"/>
      <w:divBdr>
        <w:top w:val="none" w:sz="0" w:space="0" w:color="auto"/>
        <w:left w:val="none" w:sz="0" w:space="0" w:color="auto"/>
        <w:bottom w:val="none" w:sz="0" w:space="0" w:color="auto"/>
        <w:right w:val="none" w:sz="0" w:space="0" w:color="auto"/>
      </w:divBdr>
    </w:div>
    <w:div w:id="867791497">
      <w:bodyDiv w:val="1"/>
      <w:marLeft w:val="0"/>
      <w:marRight w:val="0"/>
      <w:marTop w:val="0"/>
      <w:marBottom w:val="0"/>
      <w:divBdr>
        <w:top w:val="none" w:sz="0" w:space="0" w:color="auto"/>
        <w:left w:val="none" w:sz="0" w:space="0" w:color="auto"/>
        <w:bottom w:val="none" w:sz="0" w:space="0" w:color="auto"/>
        <w:right w:val="none" w:sz="0" w:space="0" w:color="auto"/>
      </w:divBdr>
    </w:div>
    <w:div w:id="2056192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403</Words>
  <Characters>2217</Characters>
  <Application>Microsoft Macintosh Word</Application>
  <DocSecurity>0</DocSecurity>
  <Lines>18</Lines>
  <Paragraphs>5</Paragraphs>
  <ScaleCrop>false</ScaleCrop>
  <Company>ETSID</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Esteller Cucala</dc:creator>
  <cp:keywords/>
  <dc:description/>
  <cp:lastModifiedBy>Maria Esteller Cucala</cp:lastModifiedBy>
  <cp:revision>3</cp:revision>
  <dcterms:created xsi:type="dcterms:W3CDTF">2015-03-01T21:46:00Z</dcterms:created>
  <dcterms:modified xsi:type="dcterms:W3CDTF">2015-03-02T00:18:00Z</dcterms:modified>
</cp:coreProperties>
</file>