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proofErr w:type="spellStart"/>
      <w:r w:rsidRPr="00AC3EAD">
        <w:rPr>
          <w:rFonts w:ascii="Arial" w:eastAsia="Times New Roman" w:hAnsi="Arial" w:cs="Arial"/>
          <w:b/>
          <w:bCs/>
          <w:i/>
          <w:iCs/>
          <w:sz w:val="24"/>
          <w:lang w:eastAsia="ru-RU"/>
        </w:rPr>
        <w:t>Процессно-событийная</w:t>
      </w:r>
      <w:proofErr w:type="spellEnd"/>
      <w:r w:rsidRPr="00AC3EAD">
        <w:rPr>
          <w:rFonts w:ascii="Arial" w:eastAsia="Times New Roman" w:hAnsi="Arial" w:cs="Arial"/>
          <w:b/>
          <w:bCs/>
          <w:i/>
          <w:iCs/>
          <w:sz w:val="24"/>
          <w:lang w:eastAsia="ru-RU"/>
        </w:rPr>
        <w:t xml:space="preserve"> модель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: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Wingdings3" w:eastAsia="Times New Roman" w:hAnsi="Wingdings3" w:cs="Times New Roman"/>
          <w:sz w:val="24"/>
          <w:lang w:eastAsia="ru-RU"/>
        </w:rPr>
        <w:sym w:font="Symbol" w:char="F063"/>
      </w:r>
      <w:r w:rsidRPr="00AC3EAD">
        <w:rPr>
          <w:rFonts w:ascii="Wingdings3" w:eastAsia="Times New Roman" w:hAnsi="Wingdings3" w:cs="Times New Roman"/>
          <w:sz w:val="24"/>
          <w:lang w:eastAsia="ru-RU"/>
        </w:rPr>
        <w:t xml:space="preserve">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позволяет выявлять взаимосвязи между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организационнои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 и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функциональнои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 моделями;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Wingdings3" w:eastAsia="Times New Roman" w:hAnsi="Wingdings3" w:cs="Times New Roman"/>
          <w:sz w:val="24"/>
          <w:lang w:eastAsia="ru-RU"/>
        </w:rPr>
        <w:sym w:font="Symbol" w:char="F063"/>
      </w:r>
      <w:r w:rsidRPr="00AC3EAD">
        <w:rPr>
          <w:rFonts w:ascii="Wingdings3" w:eastAsia="Times New Roman" w:hAnsi="Wingdings3" w:cs="Times New Roman"/>
          <w:sz w:val="24"/>
          <w:lang w:eastAsia="ru-RU"/>
        </w:rPr>
        <w:t xml:space="preserve"> </w:t>
      </w:r>
      <w:r w:rsidRPr="00AC3EAD">
        <w:rPr>
          <w:rFonts w:ascii="ArialMT" w:eastAsia="Times New Roman" w:hAnsi="ArialMT" w:cs="Times New Roman"/>
          <w:sz w:val="24"/>
          <w:lang w:eastAsia="ru-RU"/>
        </w:rPr>
        <w:t>отражает последовательность функциональных шагов (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действии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̆) в рамках одного бизнес-процесса, которые выполняются организационными единицами, а также ограничения по времени, налагаемые на отдельные функции.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 w:val="24"/>
          <w:lang w:eastAsia="ru-RU"/>
        </w:rPr>
        <w:t xml:space="preserve">Процессные модели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представляют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собои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 перечень основных и вспомогательных бизнес-процессов предприятия (см. табл. 2.6) с их подробным описанием (цели, участники, взаимосвязи и т.д.), а также со следующими описаниями: </w:t>
      </w:r>
    </w:p>
    <w:p w:rsidR="00AC3EAD" w:rsidRPr="00AC3EAD" w:rsidRDefault="00AC3EAD" w:rsidP="00AC3E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SymbolMT" w:eastAsia="Times New Roman" w:hAnsi="SymbolMT" w:cs="Times New Roman"/>
          <w:sz w:val="24"/>
          <w:lang w:eastAsia="ru-RU"/>
        </w:rPr>
        <w:sym w:font="Symbol" w:char="F0B7"/>
      </w:r>
      <w:r w:rsidRPr="00AC3EAD">
        <w:rPr>
          <w:rFonts w:ascii="SymbolMT" w:eastAsia="Times New Roman" w:hAnsi="SymbolMT" w:cs="Times New Roman"/>
          <w:sz w:val="24"/>
          <w:lang w:eastAsia="ru-RU"/>
        </w:rPr>
        <w:t xml:space="preserve">  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инициирующих событий, включая логические условия их выполнения </w:t>
      </w:r>
    </w:p>
    <w:p w:rsidR="00AC3EAD" w:rsidRPr="00AC3EAD" w:rsidRDefault="00AC3EAD" w:rsidP="00AC3E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SymbolMT" w:eastAsia="Times New Roman" w:hAnsi="SymbolMT" w:cs="Times New Roman"/>
          <w:sz w:val="24"/>
          <w:lang w:eastAsia="ru-RU"/>
        </w:rPr>
        <w:sym w:font="Symbol" w:char="F0B7"/>
      </w:r>
      <w:r w:rsidRPr="00AC3EAD">
        <w:rPr>
          <w:rFonts w:ascii="SymbolMT" w:eastAsia="Times New Roman" w:hAnsi="SymbolMT" w:cs="Times New Roman"/>
          <w:sz w:val="24"/>
          <w:lang w:eastAsia="ru-RU"/>
        </w:rPr>
        <w:t xml:space="preserve">  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выполняемых функций с указание участников информационных проектов; </w:t>
      </w:r>
    </w:p>
    <w:p w:rsidR="00AC3EAD" w:rsidRPr="00AC3EAD" w:rsidRDefault="00AC3EAD" w:rsidP="00AC3E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SymbolMT" w:eastAsia="Times New Roman" w:hAnsi="SymbolMT" w:cs="Times New Roman"/>
          <w:sz w:val="24"/>
          <w:lang w:eastAsia="ru-RU"/>
        </w:rPr>
        <w:sym w:font="Symbol" w:char="F0B7"/>
      </w:r>
      <w:r w:rsidRPr="00AC3EAD">
        <w:rPr>
          <w:rFonts w:ascii="SymbolMT" w:eastAsia="Times New Roman" w:hAnsi="SymbolMT" w:cs="Times New Roman"/>
          <w:sz w:val="24"/>
          <w:lang w:eastAsia="ru-RU"/>
        </w:rPr>
        <w:t xml:space="preserve">  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событийных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связеи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 между бизнес-процессов и иерархии бизнес-процессов; </w:t>
      </w:r>
    </w:p>
    <w:p w:rsidR="00AC3EAD" w:rsidRPr="00AC3EAD" w:rsidRDefault="00AC3EAD" w:rsidP="00AC3EA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SymbolMT" w:eastAsia="Times New Roman" w:hAnsi="SymbolMT" w:cs="Times New Roman"/>
          <w:sz w:val="24"/>
          <w:lang w:eastAsia="ru-RU"/>
        </w:rPr>
        <w:sym w:font="Symbol" w:char="F0B7"/>
      </w:r>
      <w:r w:rsidRPr="00AC3EAD">
        <w:rPr>
          <w:rFonts w:ascii="SymbolMT" w:eastAsia="Times New Roman" w:hAnsi="SymbolMT" w:cs="Times New Roman"/>
          <w:sz w:val="24"/>
          <w:lang w:eastAsia="ru-RU"/>
        </w:rPr>
        <w:t xml:space="preserve">  </w:t>
      </w:r>
      <w:r w:rsidRPr="00AC3EAD">
        <w:rPr>
          <w:rFonts w:ascii="ArialMT" w:eastAsia="Times New Roman" w:hAnsi="ArialMT" w:cs="Times New Roman"/>
          <w:sz w:val="24"/>
          <w:lang w:eastAsia="ru-RU"/>
        </w:rPr>
        <w:t>входных и выходных данных.</w:t>
      </w:r>
      <w:r w:rsidRPr="00AC3EAD">
        <w:rPr>
          <w:rFonts w:ascii="ArialMT" w:eastAsia="Times New Roman" w:hAnsi="ArialMT" w:cs="Times New Roman"/>
          <w:sz w:val="24"/>
          <w:lang w:eastAsia="ru-RU"/>
        </w:rPr>
        <w:br/>
        <w:t xml:space="preserve">Модель предназначена для описания алгоритма выполнения процесса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>последовательности функций, управляемых событиями.</w:t>
      </w:r>
      <w:r w:rsidRPr="00AC3EAD">
        <w:rPr>
          <w:rFonts w:ascii="ArialMT" w:eastAsia="Times New Roman" w:hAnsi="ArialMT" w:cs="Times New Roman"/>
          <w:sz w:val="24"/>
          <w:lang w:eastAsia="ru-RU"/>
        </w:rPr>
        <w:br/>
        <w:t xml:space="preserve">При этом каждая функция должна инициироваться и завершаться событием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(или несколькими), иметь лицо, ответственное за ее выполнение и входную и выходную информацию.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Одно событие может инициировать выполнение одновременно нескольких функций, и, наоборот, функция может быть результатом наступления нескольких событий и функций. Для такого ветвления процесса используются логические операторы 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>(«и», «или», «исключающие или»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) (см. табл. 2.7), а в модели ЕРС их называют 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>точками принятия решений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lang w:eastAsia="ru-RU"/>
        </w:rPr>
      </w:pP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Процессно-событийная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 модель, содержащая 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 xml:space="preserve">расширенное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представление описания бизнес-процессов (например, наиболее полная информация о конкретных входных и выходных документах, или более подробные названия выполняемых функций и т.д.) относится к типу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eEPC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Таблица 2.6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 w:val="24"/>
          <w:lang w:eastAsia="ru-RU"/>
        </w:rPr>
        <w:t xml:space="preserve">Наименование объекта с его графическим представлением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2542"/>
        <w:gridCol w:w="4148"/>
        <w:gridCol w:w="2181"/>
      </w:tblGrid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>No</w:t>
            </w:r>
            <w:proofErr w:type="spellEnd"/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 п/п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Описание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Графическое представление </w:t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Документ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(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document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Объект,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отражающии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реальные носители информации, например,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бумажныи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документ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"/var/folders/2n/xvvsmqyn7q7dglr478l2d6zw0000gn/T/com.microsoft.Word/WebArchiveCopyPasteTempFiles/page36image31432208"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000760" cy="606425"/>
                  <wp:effectExtent l="0" t="0" r="2540" b="3175"/>
                  <wp:docPr id="55" name="Рисунок 55" descr="page36image3143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36image31432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IT-система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(IT system)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"/var/folders/2n/xvvsmqyn7q7dglr478l2d6zw0000gn/T/com.microsoft.Word/WebArchiveCopyPasteTempFiles/page36image20893248"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4" name="Рисунок 54" descr="page36image2089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36image20893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Объект отражает реальную прикладную систему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"/var/folders/2n/xvvsmqyn7q7dglr478l2d6zw0000gn/T/com.microsoft.Word/WebArchiveCopyPasteTempFiles/page36image31432624"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000760" cy="645160"/>
                  <wp:effectExtent l="0" t="0" r="2540" b="2540"/>
                  <wp:docPr id="53" name="Рисунок 53" descr="page36image3143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36image3143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lastRenderedPageBreak/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Функция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(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function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Объект «Функция» служит для описания функций (работ), выполняемых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подразде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-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лениями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/ сотрудниками предприятия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"/var/folders/2n/xvvsmqyn7q7dglr478l2d6zw0000gn/T/com.microsoft.Word/WebArchiveCopyPasteTempFiles/page36image31432832"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049020" cy="673735"/>
                  <wp:effectExtent l="0" t="0" r="5080" b="0"/>
                  <wp:docPr id="51" name="Рисунок 51" descr="page36image31432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36image31432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67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Логическое «ИЛИ»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(XOR 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rule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"/var/folders/2n/xvvsmqyn7q7dglr478l2d6zw0000gn/T/com.microsoft.Word/WebArchiveCopyPasteTempFiles/page36image20899008"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0" name="Рисунок 50" descr="page36image20899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36image20899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Логическии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оператор,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определяющии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связи между событиями и функциями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"/var/folders/2n/xvvsmqyn7q7dglr478l2d6zw0000gn/T/com.microsoft.Word/WebArchiveCopyPasteTempFiles/page36image31433040"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84810" cy="462280"/>
                  <wp:effectExtent l="0" t="0" r="0" b="0"/>
                  <wp:docPr id="49" name="Рисунок 49" descr="page36image3143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6image31433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Логическое исключающее «ИЛИ» </w:t>
            </w: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(OR 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rule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Логическии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оператор,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определяющии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связи между событиями и функциями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"/var/folders/2n/xvvsmqyn7q7dglr478l2d6zw0000gn/T/com.microsoft.Word/WebArchiveCopyPasteTempFiles/page36image31433456"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481330"/>
                  <wp:effectExtent l="0" t="0" r="0" b="1270"/>
                  <wp:docPr id="47" name="Рисунок 47" descr="page36image3143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36image31433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"/var/folders/2n/xvvsmqyn7q7dglr478l2d6zw0000gn/T/com.microsoft.Word/WebArchiveCopyPasteTempFiles/page36image20903808"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6" name="Рисунок 46" descr="page36image20903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6image20903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Логическое «И»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(AND 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rule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"/var/folders/2n/xvvsmqyn7q7dglr478l2d6zw0000gn/T/com.microsoft.Word/WebArchiveCopyPasteTempFiles/page36image20904384"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5" name="Рисунок 45" descr="page36image20904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36image2090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Логическии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оператор,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определяющии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связи между событиями и функциями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"/var/folders/2n/xvvsmqyn7q7dglr478l2d6zw0000gn/T/com.microsoft.Word/WebArchiveCopyPasteTempFiles/page36image31433248"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23545" cy="423545"/>
                  <wp:effectExtent l="0" t="0" r="0" b="0"/>
                  <wp:docPr id="43" name="Рисунок 43" descr="page36image3143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36image31433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Событие </w:t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(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event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Объект «Событие» служит для описания реальных состояний системы, влияющих и управляющих выполнением функций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"/var/folders/2n/xvvsmqyn7q7dglr478l2d6zw0000gn/T/com.microsoft.Word/WebArchiveCopyPasteTempFiles/page36image31433664"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91235" cy="587375"/>
                  <wp:effectExtent l="0" t="0" r="0" b="0"/>
                  <wp:docPr id="41" name="Рисунок 41" descr="page36image31433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ge36image31433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i/>
                <w:iCs/>
                <w:sz w:val="24"/>
                <w:lang w:eastAsia="ru-RU"/>
              </w:rPr>
              <w:t xml:space="preserve">Стрелка связи между объектами </w:t>
            </w:r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(</w:t>
            </w:r>
            <w:proofErr w:type="spellStart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>connection</w:t>
            </w:r>
            <w:proofErr w:type="spellEnd"/>
            <w:r w:rsidRPr="00AC3EAD">
              <w:rPr>
                <w:rFonts w:ascii="Arial" w:eastAsia="Times New Roman" w:hAnsi="Arial" w:cs="Arial"/>
                <w:i/>
                <w:iCs/>
                <w:sz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Объект описывает тип отношений между другими объектами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"/var/folders/2n/xvvsmqyn7q7dglr478l2d6zw0000gn/T/com.microsoft.Word/WebArchiveCopyPasteTempFiles/page36image20845632"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068705" cy="76835"/>
                  <wp:effectExtent l="0" t="0" r="0" b="0"/>
                  <wp:docPr id="40" name="Рисунок 40" descr="page36image20845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36image20845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7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</w:tr>
    </w:tbl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Таблица 2.7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 w:val="24"/>
          <w:lang w:eastAsia="ru-RU"/>
        </w:rPr>
        <w:t xml:space="preserve">Типы ветвлений и соединения процесса на модели типа </w:t>
      </w:r>
      <w:proofErr w:type="spellStart"/>
      <w:r w:rsidRPr="00AC3EAD">
        <w:rPr>
          <w:rFonts w:ascii="Arial" w:eastAsia="Times New Roman" w:hAnsi="Arial" w:cs="Arial"/>
          <w:b/>
          <w:bCs/>
          <w:i/>
          <w:iCs/>
          <w:sz w:val="24"/>
          <w:lang w:eastAsia="ru-RU"/>
        </w:rPr>
        <w:t>eEPC</w:t>
      </w:r>
      <w:proofErr w:type="spellEnd"/>
      <w:r w:rsidRPr="00AC3EAD">
        <w:rPr>
          <w:rFonts w:ascii="Arial" w:eastAsia="Times New Roman" w:hAnsi="Arial" w:cs="Arial"/>
          <w:b/>
          <w:bCs/>
          <w:i/>
          <w:iCs/>
          <w:sz w:val="24"/>
          <w:lang w:eastAsia="ru-RU"/>
        </w:rPr>
        <w:t xml:space="preserve">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Cs w:val="28"/>
          <w:lang w:eastAsia="ru-RU"/>
        </w:rPr>
        <w:t xml:space="preserve">2.6.1. Практическая работа по построению модели типа EPC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На условном примере требуется разработать модель типа EPC для процесса 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 xml:space="preserve">«Поиск поставщика»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(см. рис. 2.) по приведенным ниже ограничениям.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Основнои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 целью компании «Спорт для всех» является расширить ассортимент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116"/>
        <w:gridCol w:w="2410"/>
        <w:gridCol w:w="2391"/>
      </w:tblGrid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divId w:val="254094197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Типы ветвлений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"/var/folders/2n/xvvsmqyn7q7dglr478l2d6zw0000gn/T/com.microsoft.Word/WebArchiveCopyPasteTempFiles/page37image31434704"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423545"/>
                  <wp:effectExtent l="0" t="0" r="0" b="0"/>
                  <wp:docPr id="39" name="Рисунок 39" descr="page37image3143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37image3143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Cs w:val="28"/>
                <w:lang w:eastAsia="ru-RU"/>
              </w:rPr>
              <w:t xml:space="preserve">(«и»)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"/var/folders/2n/xvvsmqyn7q7dglr478l2d6zw0000gn/T/com.microsoft.Word/WebArchiveCopyPasteTempFiles/page37image31434288"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442595"/>
                  <wp:effectExtent l="0" t="0" r="0" b="1905"/>
                  <wp:docPr id="37" name="Рисунок 37" descr="page37image31434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37image31434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(</w:t>
            </w:r>
            <w:proofErr w:type="spellStart"/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>исключа</w:t>
            </w:r>
            <w:proofErr w:type="spellEnd"/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- </w:t>
            </w:r>
            <w:proofErr w:type="spellStart"/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>ющее</w:t>
            </w:r>
            <w:proofErr w:type="spellEnd"/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 «или»)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"/var/folders/2n/xvvsmqyn7q7dglr478l2d6zw0000gn/T/com.microsoft.Word/WebArchiveCopyPasteTempFiles/page37image31435120"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423545"/>
                  <wp:effectExtent l="0" t="0" r="0" b="0"/>
                  <wp:docPr id="36" name="Рисунок 36" descr="page37image31435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37image31435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" w:eastAsia="Times New Roman" w:hAnsi="Arial" w:cs="Arial"/>
                <w:b/>
                <w:bCs/>
                <w:sz w:val="24"/>
                <w:lang w:eastAsia="ru-RU"/>
              </w:rPr>
              <w:t xml:space="preserve">(«или»)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lastRenderedPageBreak/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"/var/folders/2n/xvvsmqyn7q7dglr478l2d6zw0000gn/T/com.microsoft.Word/WebArchiveCopyPasteTempFiles/page37image31435328"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47090" cy="606425"/>
                  <wp:effectExtent l="0" t="0" r="3810" b="3175"/>
                  <wp:docPr id="34" name="Рисунок 34" descr="page37image31435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37image31435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"/var/folders/2n/xvvsmqyn7q7dglr478l2d6zw0000gn/T/com.microsoft.Word/WebArchiveCopyPasteTempFiles/page37image31435536"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37565" cy="587375"/>
                  <wp:effectExtent l="0" t="0" r="635" b="0"/>
                  <wp:docPr id="33" name="Рисунок 33" descr="page37image31435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ge37image31435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"/var/folders/2n/xvvsmqyn7q7dglr478l2d6zw0000gn/T/com.microsoft.Word/WebArchiveCopyPasteTempFiles/page37image20865472"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384810"/>
                  <wp:effectExtent l="0" t="0" r="0" b="0"/>
                  <wp:docPr id="32" name="Рисунок 32" descr="page37image20865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37image20865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"/var/folders/2n/xvvsmqyn7q7dglr478l2d6zw0000gn/T/com.microsoft.Word/WebArchiveCopyPasteTempFiles/page37image20865664"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462280" cy="384810"/>
                  <wp:effectExtent l="0" t="0" r="0" b="0"/>
                  <wp:docPr id="31" name="Рисунок 31" descr="page37image20865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age37image20865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"/var/folders/2n/xvvsmqyn7q7dglr478l2d6zw0000gn/T/com.microsoft.Word/WebArchiveCopyPasteTempFiles/page37image31435744"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500380" cy="433070"/>
                  <wp:effectExtent l="0" t="0" r="0" b="0"/>
                  <wp:docPr id="30" name="Рисунок 30" descr="page37image31435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37image31435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"/var/folders/2n/xvvsmqyn7q7dglr478l2d6zw0000gn/T/com.microsoft.Word/WebArchiveCopyPasteTempFiles/page37image20867968"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231140"/>
                  <wp:effectExtent l="0" t="0" r="0" b="0"/>
                  <wp:docPr id="29" name="Рисунок 29" descr="page37image20867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37image20867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"/var/folders/2n/xvvsmqyn7q7dglr478l2d6zw0000gn/T/com.microsoft.Word/WebArchiveCopyPasteTempFiles/page37image31435952"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28040" cy="520065"/>
                  <wp:effectExtent l="0" t="0" r="0" b="635"/>
                  <wp:docPr id="28" name="Рисунок 28" descr="page37image31435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age37image31435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Функция выполняется, если наступили все события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Функция начинает выполняться тогда, когда наступает только одно из событий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Функция начинает выполняться, если хотя бы одно из событий наступает </w:t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"/var/folders/2n/xvvsmqyn7q7dglr478l2d6zw0000gn/T/com.microsoft.Word/WebArchiveCopyPasteTempFiles/page37image31436160"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28040" cy="471805"/>
                  <wp:effectExtent l="0" t="0" r="0" b="0"/>
                  <wp:docPr id="27" name="Рисунок 27" descr="page37image31436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37image31436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"/var/folders/2n/xvvsmqyn7q7dglr478l2d6zw0000gn/T/com.microsoft.Word/WebArchiveCopyPasteTempFiles/page37image20867584"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288925"/>
                  <wp:effectExtent l="0" t="0" r="0" b="3175"/>
                  <wp:docPr id="26" name="Рисунок 26" descr="page37image20867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37image20867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"/var/folders/2n/xvvsmqyn7q7dglr478l2d6zw0000gn/T/com.microsoft.Word/WebArchiveCopyPasteTempFiles/page37image31436368"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94335" cy="384810"/>
                  <wp:effectExtent l="0" t="0" r="0" b="0"/>
                  <wp:docPr id="25" name="Рисунок 25" descr="page37image31436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age37image31436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"/var/folders/2n/xvvsmqyn7q7dglr478l2d6zw0000gn/T/com.microsoft.Word/WebArchiveCopyPasteTempFiles/page37image14195824"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1155065" cy="231140"/>
                  <wp:effectExtent l="0" t="0" r="635" b="0"/>
                  <wp:docPr id="24" name="Рисунок 24" descr="page37image14195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37image14195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"/var/folders/2n/xvvsmqyn7q7dglr478l2d6zw0000gn/T/com.microsoft.Word/WebArchiveCopyPasteTempFiles/page37image31436576"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89305" cy="500380"/>
                  <wp:effectExtent l="0" t="0" r="0" b="0"/>
                  <wp:docPr id="23" name="Рисунок 23" descr="page37image31436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age37image31436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"/var/folders/2n/xvvsmqyn7q7dglr478l2d6zw0000gn/T/com.microsoft.Word/WebArchiveCopyPasteTempFiles/page37image31436784"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0095" cy="481330"/>
                  <wp:effectExtent l="0" t="0" r="1905" b="1270"/>
                  <wp:docPr id="22" name="Рисунок 22" descr="page37image31436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37image31436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После выполнения функции наступают все события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После выполнения функции наступает ровно одно из событий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После выполнения функций наступает хотя бы одно из событий </w:t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"/var/folders/2n/xvvsmqyn7q7dglr478l2d6zw0000gn/T/com.microsoft.Word/WebArchiveCopyPasteTempFiles/page37image31406720"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75665" cy="500380"/>
                  <wp:effectExtent l="0" t="0" r="635" b="0"/>
                  <wp:docPr id="20" name="Рисунок 20" descr="page37image31406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37image31406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"/var/folders/2n/xvvsmqyn7q7dglr478l2d6zw0000gn/T/com.microsoft.Word/WebArchiveCopyPasteTempFiles/page37image31403808"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66140" cy="481330"/>
                  <wp:effectExtent l="0" t="0" r="0" b="1270"/>
                  <wp:docPr id="19" name="Рисунок 19" descr="page37image31403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37image31403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14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"/var/folders/2n/xvvsmqyn7q7dglr478l2d6zw0000gn/T/com.microsoft.Word/WebArchiveCopyPasteTempFiles/page37image31400272"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94335" cy="384810"/>
                  <wp:effectExtent l="0" t="0" r="0" b="0"/>
                  <wp:docPr id="16" name="Рисунок 16" descr="page37image31400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37image31400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"/var/folders/2n/xvvsmqyn7q7dglr478l2d6zw0000gn/T/com.microsoft.Word/WebArchiveCopyPasteTempFiles/page37image20849280"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07975" cy="76835"/>
                  <wp:effectExtent l="0" t="0" r="0" b="0"/>
                  <wp:docPr id="15" name="Рисунок 15" descr="page37image2084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ge37image2084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7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"/var/folders/2n/xvvsmqyn7q7dglr478l2d6zw0000gn/T/com.microsoft.Word/WebArchiveCopyPasteTempFiles/page37image20849472"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65760" cy="76835"/>
                  <wp:effectExtent l="0" t="0" r="2540" b="0"/>
                  <wp:docPr id="14" name="Рисунок 14" descr="page37image20849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37image20849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"/var/folders/2n/xvvsmqyn7q7dglr478l2d6zw0000gn/T/com.microsoft.Word/WebArchiveCopyPasteTempFiles/page37image20849664"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288925"/>
                  <wp:effectExtent l="0" t="0" r="0" b="3175"/>
                  <wp:docPr id="13" name="Рисунок 13" descr="page37image20849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age37image20849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"/var/folders/2n/xvvsmqyn7q7dglr478l2d6zw0000gn/T/com.microsoft.Word/WebArchiveCopyPasteTempFiles/page37image31402768"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08355" cy="509905"/>
                  <wp:effectExtent l="0" t="0" r="4445" b="0"/>
                  <wp:docPr id="12" name="Рисунок 12" descr="page37image3140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37image31402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Событие наступает, когда выполнены обе функции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Событие наступает после выполнения ровно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однои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функции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Событие наступает после выполнения хотя бы </w:t>
            </w:r>
            <w:proofErr w:type="spellStart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>однои</w:t>
            </w:r>
            <w:proofErr w:type="spellEnd"/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̆ функции </w:t>
            </w:r>
          </w:p>
        </w:tc>
      </w:tr>
      <w:tr w:rsidR="00AC3EAD" w:rsidRPr="00AC3EAD" w:rsidTr="00AC3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"/var/folders/2n/xvvsmqyn7q7dglr478l2d6zw0000gn/T/com.microsoft.Word/WebArchiveCopyPasteTempFiles/page37image31436992"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14400" cy="509905"/>
                  <wp:effectExtent l="0" t="0" r="0" b="0"/>
                  <wp:docPr id="10" name="Рисунок 10" descr="page37image31436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ge37image31436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"/var/folders/2n/xvvsmqyn7q7dglr478l2d6zw0000gn/T/com.microsoft.Word/WebArchiveCopyPasteTempFiles/page37image20970496"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365760"/>
                  <wp:effectExtent l="0" t="0" r="0" b="2540"/>
                  <wp:docPr id="9" name="Рисунок 9" descr="page37image20970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age37image20970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"/var/folders/2n/xvvsmqyn7q7dglr478l2d6zw0000gn/T/com.microsoft.Word/WebArchiveCopyPasteTempFiles/page37image31437616"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500380" cy="462280"/>
                  <wp:effectExtent l="0" t="0" r="0" b="0"/>
                  <wp:docPr id="8" name="Рисунок 8" descr="page37image3143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37image3143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"/var/folders/2n/xvvsmqyn7q7dglr478l2d6zw0000gn/T/com.microsoft.Word/WebArchiveCopyPasteTempFiles/page37image20952576"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17500" cy="9525"/>
                  <wp:effectExtent l="0" t="0" r="0" b="3175"/>
                  <wp:docPr id="7" name="Рисунок 7" descr="page37image2095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age37image20952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"/var/folders/2n/xvvsmqyn7q7dglr478l2d6zw0000gn/T/com.microsoft.Word/WebArchiveCopyPasteTempFiles/page37image20529152"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317500" cy="9525"/>
                  <wp:effectExtent l="0" t="0" r="0" b="3175"/>
                  <wp:docPr id="6" name="Рисунок 6" descr="page37image2052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ge37image2052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"/var/folders/2n/xvvsmqyn7q7dglr478l2d6zw0000gn/T/com.microsoft.Word/WebArchiveCopyPasteTempFiles/page37image20529344"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221615"/>
                  <wp:effectExtent l="0" t="0" r="0" b="0"/>
                  <wp:docPr id="5" name="Рисунок 5" descr="page37image20529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page37image20529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"/var/folders/2n/xvvsmqyn7q7dglr478l2d6zw0000gn/T/com.microsoft.Word/WebArchiveCopyPasteTempFiles/page37image20529536"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76835" cy="221615"/>
                  <wp:effectExtent l="0" t="0" r="0" b="0"/>
                  <wp:docPr id="4" name="Рисунок 4" descr="page37image20529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37image20529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"/var/folders/2n/xvvsmqyn7q7dglr478l2d6zw0000gn/T/com.microsoft.Word/WebArchiveCopyPasteTempFiles/page37image31437824"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75665" cy="529590"/>
                  <wp:effectExtent l="0" t="0" r="635" b="3810"/>
                  <wp:docPr id="3" name="Рисунок 3" descr="page37image3143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age37image3143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6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"/var/folders/2n/xvvsmqyn7q7dglr478l2d6zw0000gn/T/com.microsoft.Word/WebArchiveCopyPasteTempFiles/page37image31438032"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14400" cy="558165"/>
                  <wp:effectExtent l="0" t="0" r="0" b="635"/>
                  <wp:docPr id="2" name="Рисунок 2" descr="page37image3143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age37image3143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При наступлении событий обе функции выполняются </w:t>
            </w:r>
          </w:p>
          <w:p w:rsidR="00AC3EAD" w:rsidRPr="00AC3EAD" w:rsidRDefault="00AC3EAD" w:rsidP="00AC3EAD">
            <w:pPr>
              <w:spacing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begin"/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instrText xml:space="preserve"> INCLUDEPICTURE "/var/folders/2n/xvvsmqyn7q7dglr478l2d6zw0000gn/T/com.microsoft.Word/WebArchiveCopyPasteTempFiles/page37image20531264" \* MERGEFORMATINET </w:instrText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separate"/>
            </w:r>
            <w:r w:rsidRPr="00AC3EAD">
              <w:rPr>
                <w:rFonts w:eastAsia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page37image2053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age37image20531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AD">
              <w:rPr>
                <w:rFonts w:eastAsia="Times New Roman" w:cs="Times New Roman"/>
                <w:sz w:val="24"/>
                <w:lang w:eastAsia="ru-RU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3EAD" w:rsidRPr="00AC3EAD" w:rsidRDefault="00AC3EAD" w:rsidP="00AC3EAD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lang w:eastAsia="ru-RU"/>
              </w:rPr>
            </w:pPr>
            <w:r w:rsidRPr="00AC3EAD">
              <w:rPr>
                <w:rFonts w:ascii="ArialMT" w:eastAsia="Times New Roman" w:hAnsi="ArialMT" w:cs="Times New Roman"/>
                <w:sz w:val="24"/>
                <w:lang w:eastAsia="ru-RU"/>
              </w:rPr>
              <w:t xml:space="preserve">Не разрешено, поскольку событие не может принимать решения (только в функции принимают решения) </w:t>
            </w:r>
          </w:p>
        </w:tc>
      </w:tr>
    </w:tbl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товаров в интернет-магазине для привлечения большего количество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потребителеи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̆. Для этого компании необходимо также расширить список не только </w:t>
      </w:r>
      <w:proofErr w:type="spellStart"/>
      <w:r w:rsidRPr="00AC3EAD">
        <w:rPr>
          <w:rFonts w:ascii="ArialMT" w:eastAsia="Times New Roman" w:hAnsi="ArialMT" w:cs="Times New Roman"/>
          <w:sz w:val="24"/>
          <w:lang w:eastAsia="ru-RU"/>
        </w:rPr>
        <w:t>российских</w:t>
      </w:r>
      <w:proofErr w:type="spellEnd"/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 поставщиков, но и иностранных.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Также требуется разработать модель типа EPC для процесса 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 xml:space="preserve">«Складирование и хранение товара на складе» </w:t>
      </w:r>
      <w:r w:rsidRPr="00AC3EAD">
        <w:rPr>
          <w:rFonts w:ascii="ArialMT" w:eastAsia="Times New Roman" w:hAnsi="ArialMT" w:cs="Times New Roman"/>
          <w:sz w:val="24"/>
          <w:lang w:eastAsia="ru-RU"/>
        </w:rPr>
        <w:t>(см. рис. 2.7)</w:t>
      </w:r>
      <w:r w:rsidRPr="00AC3EAD">
        <w:rPr>
          <w:rFonts w:ascii="Arial" w:eastAsia="Times New Roman" w:hAnsi="Arial" w:cs="Arial"/>
          <w:i/>
          <w:iCs/>
          <w:sz w:val="24"/>
          <w:lang w:eastAsia="ru-RU"/>
        </w:rPr>
        <w:t xml:space="preserve">. </w:t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 w:val="24"/>
          <w:lang w:eastAsia="ru-RU"/>
        </w:rPr>
        <w:lastRenderedPageBreak/>
        <w:t xml:space="preserve">Рис. 2.6.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Пример модели ЕРС по поиску поставщика интернет-магазина «Спорт для всех» </w:t>
      </w:r>
    </w:p>
    <w:p w:rsidR="00AC3EAD" w:rsidRPr="00AC3EAD" w:rsidRDefault="00AC3EAD" w:rsidP="00AC3EAD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eastAsia="Times New Roman" w:cs="Times New Roman"/>
          <w:sz w:val="24"/>
          <w:lang w:eastAsia="ru-RU"/>
        </w:rPr>
        <w:fldChar w:fldCharType="begin"/>
      </w:r>
      <w:r w:rsidRPr="00AC3EAD">
        <w:rPr>
          <w:rFonts w:eastAsia="Times New Roman" w:cs="Times New Roman"/>
          <w:sz w:val="24"/>
          <w:lang w:eastAsia="ru-RU"/>
        </w:rPr>
        <w:instrText xml:space="preserve"> INCLUDEPICTURE "/var/folders/2n/xvvsmqyn7q7dglr478l2d6zw0000gn/T/com.microsoft.Word/WebArchiveCopyPasteTempFiles/page39image31348624" \* MERGEFORMATINET </w:instrText>
      </w:r>
      <w:r w:rsidRPr="00AC3EAD">
        <w:rPr>
          <w:rFonts w:eastAsia="Times New Roman" w:cs="Times New Roman"/>
          <w:sz w:val="24"/>
          <w:lang w:eastAsia="ru-RU"/>
        </w:rPr>
        <w:fldChar w:fldCharType="separate"/>
      </w:r>
      <w:bookmarkStart w:id="0" w:name="_GoBack"/>
      <w:r w:rsidRPr="00AC3EAD"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>
            <wp:extent cx="5928995" cy="6275705"/>
            <wp:effectExtent l="0" t="0" r="0" b="0"/>
            <wp:docPr id="57" name="Рисунок 57" descr="page39image3134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age39image313486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27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C3EAD">
        <w:rPr>
          <w:rFonts w:eastAsia="Times New Roman" w:cs="Times New Roman"/>
          <w:sz w:val="24"/>
          <w:lang w:eastAsia="ru-RU"/>
        </w:rPr>
        <w:fldChar w:fldCharType="end"/>
      </w:r>
    </w:p>
    <w:p w:rsidR="00AC3EAD" w:rsidRPr="00AC3EAD" w:rsidRDefault="00AC3EAD" w:rsidP="00AC3EA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lang w:eastAsia="ru-RU"/>
        </w:rPr>
      </w:pPr>
      <w:r w:rsidRPr="00AC3EAD">
        <w:rPr>
          <w:rFonts w:ascii="Arial" w:eastAsia="Times New Roman" w:hAnsi="Arial" w:cs="Arial"/>
          <w:b/>
          <w:bCs/>
          <w:sz w:val="24"/>
          <w:lang w:eastAsia="ru-RU"/>
        </w:rPr>
        <w:t xml:space="preserve">Рис. 2.7. </w:t>
      </w:r>
      <w:r w:rsidRPr="00AC3EAD">
        <w:rPr>
          <w:rFonts w:ascii="ArialMT" w:eastAsia="Times New Roman" w:hAnsi="ArialMT" w:cs="Times New Roman"/>
          <w:sz w:val="24"/>
          <w:lang w:eastAsia="ru-RU"/>
        </w:rPr>
        <w:t xml:space="preserve">Пример модели ЕРС по складированию и хранению товара на складе интернет-магазина «Спорт для всех» </w:t>
      </w:r>
    </w:p>
    <w:p w:rsidR="00F62EC9" w:rsidRPr="00CC2674" w:rsidRDefault="00804293">
      <w:pPr>
        <w:rPr>
          <w:lang w:val="en-US"/>
        </w:rPr>
      </w:pPr>
    </w:p>
    <w:sectPr w:rsidR="00F62EC9" w:rsidRPr="00CC2674" w:rsidSect="00243C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3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F0E"/>
    <w:multiLevelType w:val="multilevel"/>
    <w:tmpl w:val="4320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71987"/>
    <w:multiLevelType w:val="hybridMultilevel"/>
    <w:tmpl w:val="2914500E"/>
    <w:lvl w:ilvl="0" w:tplc="777C45E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D"/>
    <w:rsid w:val="00243CE2"/>
    <w:rsid w:val="00721FFD"/>
    <w:rsid w:val="00804293"/>
    <w:rsid w:val="00A34DDF"/>
    <w:rsid w:val="00AC3EAD"/>
    <w:rsid w:val="00CC2674"/>
    <w:rsid w:val="00F812B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BF94F"/>
  <w15:chartTrackingRefBased/>
  <w15:docId w15:val="{3E396D97-5E15-1945-B24A-9230EDCE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 TNR"/>
    <w:qFormat/>
    <w:rsid w:val="00F812B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FF2AAB"/>
    <w:pPr>
      <w:numPr>
        <w:numId w:val="1"/>
      </w:num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FF2AA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rmal (Web)"/>
    <w:basedOn w:val="a0"/>
    <w:uiPriority w:val="99"/>
    <w:semiHidden/>
    <w:unhideWhenUsed/>
    <w:rsid w:val="00AC3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2019-11-07T08:02:00Z</dcterms:created>
  <dcterms:modified xsi:type="dcterms:W3CDTF">2019-11-07T08:55:00Z</dcterms:modified>
</cp:coreProperties>
</file>