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C7DBF" w14:textId="77777777" w:rsidR="00C36030" w:rsidRPr="00745A74" w:rsidRDefault="009639B7" w:rsidP="00745A74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Raspberry PI</w:t>
      </w:r>
      <w:r w:rsidR="00745A74" w:rsidRPr="00745A74">
        <w:rPr>
          <w:sz w:val="72"/>
          <w:szCs w:val="72"/>
        </w:rPr>
        <w:t xml:space="preserve"> Pen Testing</w:t>
      </w:r>
    </w:p>
    <w:p w14:paraId="70C0E6A5" w14:textId="77777777" w:rsidR="00745A74" w:rsidRDefault="00745A74" w:rsidP="00745A74"/>
    <w:p w14:paraId="335D351D" w14:textId="77777777" w:rsidR="00745A74" w:rsidRPr="00C9430D" w:rsidRDefault="00745A74" w:rsidP="00745A74">
      <w:r>
        <w:t xml:space="preserve">The aim of this lab is to introduce you to the world of penetration testing with </w:t>
      </w:r>
      <w:r w:rsidR="00FA1BE5">
        <w:t>a</w:t>
      </w:r>
      <w:r>
        <w:t xml:space="preserve"> basic demo. Following this lab sheet, you will learn about SQL injection (As well as some basic SQL) and buffer overflows in a C program.</w:t>
      </w:r>
      <w:r w:rsidR="00C9430D">
        <w:t xml:space="preserve"> </w:t>
      </w:r>
      <w:r w:rsidR="00C9430D" w:rsidRPr="00C9430D">
        <w:rPr>
          <w:b/>
          <w:bCs/>
          <w:u w:val="single"/>
        </w:rPr>
        <w:t>Beware</w:t>
      </w:r>
      <w:r w:rsidR="00C9430D">
        <w:t xml:space="preserve">, trying any of these techniques on any system without permission is a </w:t>
      </w:r>
      <w:r w:rsidR="00C9430D" w:rsidRPr="00C9430D">
        <w:rPr>
          <w:b/>
          <w:bCs/>
          <w:color w:val="FF0000"/>
        </w:rPr>
        <w:t>crime</w:t>
      </w:r>
      <w:r w:rsidR="00C9430D">
        <w:rPr>
          <w:b/>
          <w:bCs/>
          <w:color w:val="FF0000"/>
        </w:rPr>
        <w:t xml:space="preserve"> </w:t>
      </w:r>
      <w:r w:rsidR="00C9430D">
        <w:rPr>
          <w:b/>
          <w:bCs/>
        </w:rPr>
        <w:t xml:space="preserve">and you will be </w:t>
      </w:r>
      <w:r w:rsidR="00C9430D" w:rsidRPr="00C9430D">
        <w:rPr>
          <w:b/>
          <w:bCs/>
          <w:color w:val="FF0000"/>
        </w:rPr>
        <w:t>caught and prosecuted for it</w:t>
      </w:r>
      <w:r w:rsidR="00C9430D" w:rsidRPr="00C9430D">
        <w:t>.</w:t>
      </w:r>
      <w:r w:rsidR="00C9430D">
        <w:t xml:space="preserve"> With that out of the way, at the end of the cheat sheet is some helpful resources to safely and legally practice pen testing in your own time.</w:t>
      </w:r>
    </w:p>
    <w:p w14:paraId="19DF50B1" w14:textId="3197E65A" w:rsidR="00EC5D15" w:rsidRDefault="00EC5D15" w:rsidP="00EC5D15">
      <w:pPr>
        <w:pStyle w:val="Heading1"/>
      </w:pPr>
      <w:r>
        <w:t xml:space="preserve">Task </w:t>
      </w:r>
      <w:r>
        <w:t>1</w:t>
      </w:r>
      <w:r>
        <w:t>: Network Mapper</w:t>
      </w:r>
    </w:p>
    <w:p w14:paraId="575EDA25" w14:textId="5A02F1E1" w:rsidR="004E71C6" w:rsidRPr="00B11114" w:rsidRDefault="00343B1F" w:rsidP="004E71C6">
      <w:r>
        <w:t>First, we need to find out what services are running on the system</w:t>
      </w:r>
      <w:r w:rsidR="00EC5D15">
        <w:t xml:space="preserve">. To do this, </w:t>
      </w:r>
      <w:r w:rsidR="004E71C6">
        <w:t xml:space="preserve">open a new console and </w:t>
      </w:r>
      <w:r w:rsidR="00B11114">
        <w:t xml:space="preserve">scan ‘localhost’. </w:t>
      </w:r>
      <w:r w:rsidR="004E71C6" w:rsidRPr="00DF42F1">
        <w:rPr>
          <w:rFonts w:cstheme="minorHAnsi"/>
        </w:rPr>
        <w:t>Use the results to answer the following questions</w:t>
      </w:r>
      <w:r w:rsidR="00077BDB" w:rsidRPr="00DF42F1">
        <w:rPr>
          <w:rFonts w:cstheme="minorHAnsi"/>
        </w:rPr>
        <w:t>…</w:t>
      </w:r>
    </w:p>
    <w:p w14:paraId="28C7AEA8" w14:textId="12E982A8" w:rsidR="00EC5D15" w:rsidRDefault="004E71C6" w:rsidP="00EC5D15">
      <w:pPr>
        <w:pStyle w:val="ListParagraph"/>
        <w:numPr>
          <w:ilvl w:val="0"/>
          <w:numId w:val="12"/>
        </w:numPr>
      </w:pPr>
      <w:r>
        <w:t>Name the services running on port 80 and 3306</w:t>
      </w:r>
    </w:p>
    <w:p w14:paraId="0F8431EF" w14:textId="77777777" w:rsidR="00EC5D15" w:rsidRDefault="00EC5D15" w:rsidP="00EC5D15">
      <w:pPr>
        <w:ind w:firstLine="720"/>
      </w:pPr>
    </w:p>
    <w:p w14:paraId="5D7C5B90" w14:textId="77777777" w:rsidR="00EC5D15" w:rsidRDefault="00EC5D15" w:rsidP="00EC5D15">
      <w:pPr>
        <w:ind w:firstLine="720"/>
      </w:pPr>
      <w:r>
        <w:t>________________________________________________________________</w:t>
      </w:r>
    </w:p>
    <w:p w14:paraId="19CB660A" w14:textId="0BBBEB1E" w:rsidR="00745A74" w:rsidRDefault="00745A74" w:rsidP="00745A74">
      <w:pPr>
        <w:pStyle w:val="Heading1"/>
      </w:pPr>
      <w:r>
        <w:t xml:space="preserve">Task </w:t>
      </w:r>
      <w:r w:rsidR="00EC5D15">
        <w:t>2</w:t>
      </w:r>
      <w:r>
        <w:t xml:space="preserve">: </w:t>
      </w:r>
      <w:r w:rsidR="00ED234C">
        <w:t>SQL Injection</w:t>
      </w:r>
    </w:p>
    <w:p w14:paraId="2B165292" w14:textId="2543EAA7" w:rsidR="00745A74" w:rsidRDefault="00077BDB" w:rsidP="00745A74">
      <w:r>
        <w:t>Having scanned the localhost, you’ve found there’s two services running on this system. One of them is a website being hosted on port 80. Type the following address into the browser:</w:t>
      </w:r>
    </w:p>
    <w:p w14:paraId="4F15B7C5" w14:textId="4ABF36EB" w:rsidR="00077BDB" w:rsidRDefault="00077BDB" w:rsidP="00077BD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localhost:80</w:t>
      </w:r>
    </w:p>
    <w:p w14:paraId="24AAB2A9" w14:textId="04ECE72B" w:rsidR="00077BDB" w:rsidRDefault="00077BDB" w:rsidP="00077BDB">
      <w:pPr>
        <w:rPr>
          <w:rFonts w:cstheme="minorHAnsi"/>
        </w:rPr>
      </w:pPr>
      <w:r w:rsidRPr="00DF42F1">
        <w:rPr>
          <w:rFonts w:cstheme="minorHAnsi"/>
        </w:rPr>
        <w:t>Once you’re finished exploring, travel to the search page. Here there is a search bar that corresponds to the database running on the system.</w:t>
      </w:r>
      <w:r w:rsidR="005E2219">
        <w:rPr>
          <w:rFonts w:cstheme="minorHAnsi"/>
        </w:rPr>
        <w:t xml:space="preserve"> It’s important to verify that this search bar is secured against SQL injection attacks. To test this, type the following into the search bar and hit search:</w:t>
      </w:r>
    </w:p>
    <w:p w14:paraId="0F6D13B2" w14:textId="05F75FB5" w:rsidR="005E2219" w:rsidRDefault="005E2219" w:rsidP="005E2219">
      <w:pPr>
        <w:jc w:val="center"/>
        <w:rPr>
          <w:rFonts w:ascii="Arial" w:hAnsi="Arial" w:cs="Arial"/>
        </w:rPr>
      </w:pPr>
      <w:r w:rsidRPr="005E2219">
        <w:rPr>
          <w:rFonts w:ascii="Arial" w:hAnsi="Arial" w:cs="Arial"/>
        </w:rPr>
        <w:t xml:space="preserve">' </w:t>
      </w:r>
      <w:r w:rsidRPr="00AF4892">
        <w:rPr>
          <w:rFonts w:ascii="Arial" w:hAnsi="Arial" w:cs="Arial"/>
          <w:color w:val="FF0000"/>
        </w:rPr>
        <w:t>UNION</w:t>
      </w:r>
      <w:r w:rsidRPr="005E2219">
        <w:rPr>
          <w:rFonts w:ascii="Arial" w:hAnsi="Arial" w:cs="Arial"/>
        </w:rPr>
        <w:t xml:space="preserve"> (</w:t>
      </w:r>
      <w:r w:rsidRPr="00AF4892">
        <w:rPr>
          <w:rFonts w:ascii="Arial" w:hAnsi="Arial" w:cs="Arial"/>
          <w:color w:val="FF0000"/>
        </w:rPr>
        <w:t>SELECT</w:t>
      </w:r>
      <w:r w:rsidRPr="005E2219">
        <w:rPr>
          <w:rFonts w:ascii="Arial" w:hAnsi="Arial" w:cs="Arial"/>
        </w:rPr>
        <w:t xml:space="preserve"> </w:t>
      </w:r>
      <w:r w:rsidRPr="0098500C">
        <w:rPr>
          <w:rFonts w:ascii="Arial" w:hAnsi="Arial" w:cs="Arial"/>
          <w:color w:val="4472C4" w:themeColor="accent1"/>
        </w:rPr>
        <w:t>1</w:t>
      </w:r>
      <w:r w:rsidRPr="005E2219">
        <w:rPr>
          <w:rFonts w:ascii="Arial" w:hAnsi="Arial" w:cs="Arial"/>
        </w:rPr>
        <w:t>,</w:t>
      </w:r>
      <w:r w:rsidRPr="0098500C">
        <w:rPr>
          <w:rFonts w:ascii="Arial" w:hAnsi="Arial" w:cs="Arial"/>
          <w:color w:val="4472C4" w:themeColor="accent1"/>
        </w:rPr>
        <w:t>2</w:t>
      </w:r>
      <w:r w:rsidRPr="005E2219">
        <w:rPr>
          <w:rFonts w:ascii="Arial" w:hAnsi="Arial" w:cs="Arial"/>
        </w:rPr>
        <w:t>,</w:t>
      </w:r>
      <w:r w:rsidRPr="0098500C">
        <w:rPr>
          <w:rFonts w:ascii="Arial" w:hAnsi="Arial" w:cs="Arial"/>
          <w:color w:val="4472C4" w:themeColor="accent1"/>
        </w:rPr>
        <w:t>3</w:t>
      </w:r>
      <w:r w:rsidRPr="005E2219">
        <w:rPr>
          <w:rFonts w:ascii="Arial" w:hAnsi="Arial" w:cs="Arial"/>
        </w:rPr>
        <w:t xml:space="preserve"> </w:t>
      </w:r>
      <w:r w:rsidRPr="00AF4892">
        <w:rPr>
          <w:rFonts w:ascii="Arial" w:hAnsi="Arial" w:cs="Arial"/>
          <w:color w:val="FF0000"/>
        </w:rPr>
        <w:t>FROM</w:t>
      </w:r>
      <w:r w:rsidRPr="005E2219">
        <w:rPr>
          <w:rFonts w:ascii="Arial" w:hAnsi="Arial" w:cs="Arial"/>
        </w:rPr>
        <w:t xml:space="preserve"> </w:t>
      </w:r>
      <w:r w:rsidRPr="0098500C">
        <w:rPr>
          <w:rFonts w:ascii="Arial" w:hAnsi="Arial" w:cs="Arial"/>
          <w:color w:val="4472C4" w:themeColor="accent1"/>
        </w:rPr>
        <w:t>dual</w:t>
      </w:r>
      <w:proofErr w:type="gramStart"/>
      <w:r w:rsidRPr="005E2219">
        <w:rPr>
          <w:rFonts w:ascii="Arial" w:hAnsi="Arial" w:cs="Arial"/>
        </w:rPr>
        <w:t>);</w:t>
      </w:r>
      <w:r w:rsidRPr="00FD21C6">
        <w:rPr>
          <w:rFonts w:ascii="Arial" w:hAnsi="Arial" w:cs="Arial"/>
          <w:color w:val="00B050"/>
        </w:rPr>
        <w:t>#</w:t>
      </w:r>
      <w:proofErr w:type="gramEnd"/>
    </w:p>
    <w:p w14:paraId="6B88F603" w14:textId="041D6876" w:rsidR="00A6246E" w:rsidRDefault="00495852" w:rsidP="00495852">
      <w:pPr>
        <w:rPr>
          <w:rFonts w:cstheme="minorHAnsi"/>
        </w:rPr>
      </w:pPr>
      <w:r>
        <w:rPr>
          <w:rFonts w:cstheme="minorHAnsi"/>
        </w:rPr>
        <w:t xml:space="preserve">The results don’t look good. </w:t>
      </w:r>
      <w:r w:rsidR="00F64A9A">
        <w:rPr>
          <w:rFonts w:cstheme="minorHAnsi"/>
        </w:rPr>
        <w:t xml:space="preserve">The dual table is present in databases </w:t>
      </w:r>
      <w:r w:rsidR="00D31D49">
        <w:rPr>
          <w:rFonts w:cstheme="minorHAnsi"/>
        </w:rPr>
        <w:t>for</w:t>
      </w:r>
      <w:r w:rsidR="00F64A9A">
        <w:rPr>
          <w:rFonts w:cstheme="minorHAnsi"/>
        </w:rPr>
        <w:t xml:space="preserve"> test</w:t>
      </w:r>
      <w:r w:rsidR="00D31D49">
        <w:rPr>
          <w:rFonts w:cstheme="minorHAnsi"/>
        </w:rPr>
        <w:t>ing</w:t>
      </w:r>
      <w:r w:rsidR="00F64A9A">
        <w:rPr>
          <w:rFonts w:cstheme="minorHAnsi"/>
        </w:rPr>
        <w:t>, and the fact we can access this means there is no protection against and SQL injection attack.</w:t>
      </w:r>
      <w:r w:rsidR="00D77F6D">
        <w:rPr>
          <w:rFonts w:cstheme="minorHAnsi"/>
        </w:rPr>
        <w:t xml:space="preserve"> The</w:t>
      </w:r>
      <w:r w:rsidR="00DF511C">
        <w:rPr>
          <w:rFonts w:cstheme="minorHAnsi"/>
        </w:rPr>
        <w:t xml:space="preserve"> way this works is as follows. Using the search normally would place the term into an SQL query </w:t>
      </w:r>
      <w:r w:rsidR="00A6246E">
        <w:rPr>
          <w:rFonts w:cstheme="minorHAnsi"/>
        </w:rPr>
        <w:t>as such where Search_Name is what we put in the search box:</w:t>
      </w:r>
    </w:p>
    <w:p w14:paraId="04003E53" w14:textId="04790554" w:rsidR="00A6246E" w:rsidRPr="00A6246E" w:rsidRDefault="00A6246E" w:rsidP="00A6246E">
      <w:pPr>
        <w:jc w:val="center"/>
        <w:rPr>
          <w:rFonts w:ascii="Arial" w:hAnsi="Arial" w:cs="Arial"/>
        </w:rPr>
      </w:pPr>
      <w:r w:rsidRPr="00A6246E">
        <w:rPr>
          <w:rFonts w:ascii="Arial" w:hAnsi="Arial" w:cs="Arial"/>
          <w:color w:val="FF0000"/>
        </w:rPr>
        <w:t>SELECT</w:t>
      </w:r>
      <w:r>
        <w:rPr>
          <w:rFonts w:ascii="Arial" w:hAnsi="Arial" w:cs="Arial"/>
        </w:rPr>
        <w:t xml:space="preserve"> * </w:t>
      </w:r>
      <w:proofErr w:type="gramStart"/>
      <w:r w:rsidRPr="00A6246E">
        <w:rPr>
          <w:rFonts w:ascii="Arial" w:hAnsi="Arial" w:cs="Arial"/>
          <w:color w:val="FF0000"/>
        </w:rPr>
        <w:t>FROM</w:t>
      </w:r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proofErr w:type="gramStart"/>
      <w:r w:rsidRPr="00A6246E">
        <w:rPr>
          <w:rFonts w:ascii="Arial" w:hAnsi="Arial" w:cs="Arial"/>
          <w:color w:val="FF0000"/>
        </w:rPr>
        <w:t>WHERE</w:t>
      </w:r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r w:rsidRPr="00A6246E">
        <w:rPr>
          <w:rFonts w:ascii="Arial" w:hAnsi="Arial" w:cs="Arial"/>
          <w:color w:val="FF0000"/>
        </w:rPr>
        <w:t>LIKE</w:t>
      </w:r>
      <w:r>
        <w:rPr>
          <w:rFonts w:ascii="Arial" w:hAnsi="Arial" w:cs="Arial"/>
        </w:rPr>
        <w:t xml:space="preserve"> </w:t>
      </w:r>
      <w:r w:rsidR="00AF4892">
        <w:rPr>
          <w:rFonts w:ascii="Arial" w:hAnsi="Arial" w:cs="Arial"/>
        </w:rPr>
        <w:t>‘</w:t>
      </w:r>
      <w:r>
        <w:rPr>
          <w:rFonts w:ascii="Arial" w:hAnsi="Arial" w:cs="Arial"/>
        </w:rPr>
        <w:t>%&lt;Search_Name&gt;%</w:t>
      </w:r>
      <w:r w:rsidR="00AF4892">
        <w:rPr>
          <w:rFonts w:ascii="Arial" w:hAnsi="Arial" w:cs="Arial"/>
        </w:rPr>
        <w:t>’</w:t>
      </w:r>
      <w:r>
        <w:rPr>
          <w:rFonts w:ascii="Arial" w:hAnsi="Arial" w:cs="Arial"/>
        </w:rPr>
        <w:t>;</w:t>
      </w:r>
    </w:p>
    <w:p w14:paraId="48592F97" w14:textId="77777777" w:rsidR="0098500C" w:rsidRDefault="00A6246E" w:rsidP="00495852">
      <w:pPr>
        <w:rPr>
          <w:rFonts w:cstheme="minorHAnsi"/>
        </w:rPr>
      </w:pPr>
      <w:r>
        <w:rPr>
          <w:rFonts w:cstheme="minorHAnsi"/>
        </w:rPr>
        <w:t xml:space="preserve"> Ho</w:t>
      </w:r>
      <w:r w:rsidR="00B11114">
        <w:rPr>
          <w:rFonts w:cstheme="minorHAnsi"/>
        </w:rPr>
        <w:t xml:space="preserve">wever, </w:t>
      </w:r>
      <w:r w:rsidR="00AF4892">
        <w:rPr>
          <w:rFonts w:cstheme="minorHAnsi"/>
        </w:rPr>
        <w:t xml:space="preserve">by inserting a single quotation mark, writing our code then commenting out anything after that using the hash (#) character we can manipulate the results to show us other tables. </w:t>
      </w:r>
    </w:p>
    <w:p w14:paraId="74CDF594" w14:textId="1A8BD7A4" w:rsidR="0098500C" w:rsidRPr="0098500C" w:rsidRDefault="0098500C" w:rsidP="0098500C">
      <w:pPr>
        <w:jc w:val="center"/>
        <w:rPr>
          <w:rFonts w:ascii="Arial" w:hAnsi="Arial" w:cs="Arial"/>
          <w:color w:val="00B050"/>
        </w:rPr>
      </w:pPr>
      <w:r w:rsidRPr="00A6246E">
        <w:rPr>
          <w:rFonts w:ascii="Arial" w:hAnsi="Arial" w:cs="Arial"/>
          <w:color w:val="FF0000"/>
        </w:rPr>
        <w:t>SELECT</w:t>
      </w:r>
      <w:r>
        <w:rPr>
          <w:rFonts w:ascii="Arial" w:hAnsi="Arial" w:cs="Arial"/>
        </w:rPr>
        <w:t xml:space="preserve"> * </w:t>
      </w:r>
      <w:proofErr w:type="gramStart"/>
      <w:r w:rsidRPr="00A6246E">
        <w:rPr>
          <w:rFonts w:ascii="Arial" w:hAnsi="Arial" w:cs="Arial"/>
          <w:color w:val="FF0000"/>
        </w:rPr>
        <w:t>FROM</w:t>
      </w:r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proofErr w:type="gramStart"/>
      <w:r w:rsidRPr="00A6246E">
        <w:rPr>
          <w:rFonts w:ascii="Arial" w:hAnsi="Arial" w:cs="Arial"/>
          <w:color w:val="FF0000"/>
        </w:rPr>
        <w:t>WHE</w:t>
      </w:r>
      <w:bookmarkStart w:id="0" w:name="_GoBack"/>
      <w:bookmarkEnd w:id="0"/>
      <w:r w:rsidRPr="00A6246E">
        <w:rPr>
          <w:rFonts w:ascii="Arial" w:hAnsi="Arial" w:cs="Arial"/>
          <w:color w:val="FF0000"/>
        </w:rPr>
        <w:t>RE</w:t>
      </w:r>
      <w:r>
        <w:rPr>
          <w:rFonts w:ascii="Arial" w:hAnsi="Arial" w:cs="Arial"/>
        </w:rPr>
        <w:t xml:space="preserve"> ?</w:t>
      </w:r>
      <w:proofErr w:type="gramEnd"/>
      <w:r>
        <w:rPr>
          <w:rFonts w:ascii="Arial" w:hAnsi="Arial" w:cs="Arial"/>
        </w:rPr>
        <w:t xml:space="preserve"> </w:t>
      </w:r>
      <w:r w:rsidRPr="00A6246E">
        <w:rPr>
          <w:rFonts w:ascii="Arial" w:hAnsi="Arial" w:cs="Arial"/>
          <w:color w:val="FF0000"/>
        </w:rPr>
        <w:t>LIKE</w:t>
      </w:r>
      <w:r>
        <w:rPr>
          <w:rFonts w:ascii="Arial" w:hAnsi="Arial" w:cs="Arial"/>
        </w:rPr>
        <w:t xml:space="preserve"> ‘%</w:t>
      </w:r>
      <w:r>
        <w:rPr>
          <w:rFonts w:ascii="Arial" w:hAnsi="Arial" w:cs="Arial"/>
        </w:rPr>
        <w:t xml:space="preserve">’ </w:t>
      </w:r>
      <w:r w:rsidRPr="0098500C">
        <w:rPr>
          <w:rFonts w:ascii="Arial" w:hAnsi="Arial" w:cs="Arial"/>
          <w:color w:val="FF0000"/>
        </w:rPr>
        <w:t>UNION</w:t>
      </w:r>
      <w:r>
        <w:rPr>
          <w:rFonts w:ascii="Arial" w:hAnsi="Arial" w:cs="Arial"/>
        </w:rPr>
        <w:t xml:space="preserve"> (</w:t>
      </w:r>
      <w:r w:rsidRPr="0098500C">
        <w:rPr>
          <w:rFonts w:ascii="Arial" w:hAnsi="Arial" w:cs="Arial"/>
          <w:color w:val="FF0000"/>
        </w:rPr>
        <w:t>SELECT</w:t>
      </w:r>
      <w:r>
        <w:rPr>
          <w:rFonts w:ascii="Arial" w:hAnsi="Arial" w:cs="Arial"/>
        </w:rPr>
        <w:t xml:space="preserve"> </w:t>
      </w:r>
      <w:r w:rsidRPr="0098500C">
        <w:rPr>
          <w:rFonts w:ascii="Arial" w:hAnsi="Arial" w:cs="Arial"/>
          <w:color w:val="4472C4" w:themeColor="accent1"/>
        </w:rPr>
        <w:t>1</w:t>
      </w:r>
      <w:r>
        <w:rPr>
          <w:rFonts w:ascii="Arial" w:hAnsi="Arial" w:cs="Arial"/>
        </w:rPr>
        <w:t>,</w:t>
      </w:r>
      <w:r w:rsidRPr="0098500C">
        <w:rPr>
          <w:rFonts w:ascii="Arial" w:hAnsi="Arial" w:cs="Arial"/>
          <w:color w:val="4472C4" w:themeColor="accent1"/>
        </w:rPr>
        <w:t>2</w:t>
      </w:r>
      <w:r>
        <w:rPr>
          <w:rFonts w:ascii="Arial" w:hAnsi="Arial" w:cs="Arial"/>
        </w:rPr>
        <w:t>,</w:t>
      </w:r>
      <w:r w:rsidRPr="0098500C">
        <w:rPr>
          <w:rFonts w:ascii="Arial" w:hAnsi="Arial" w:cs="Arial"/>
          <w:color w:val="4472C4" w:themeColor="accent1"/>
        </w:rPr>
        <w:t>3</w:t>
      </w:r>
      <w:r>
        <w:rPr>
          <w:rFonts w:ascii="Arial" w:hAnsi="Arial" w:cs="Arial"/>
        </w:rPr>
        <w:t xml:space="preserve"> </w:t>
      </w:r>
      <w:r w:rsidRPr="0098500C">
        <w:rPr>
          <w:rFonts w:ascii="Arial" w:hAnsi="Arial" w:cs="Arial"/>
          <w:color w:val="FF0000"/>
        </w:rPr>
        <w:t>FROM</w:t>
      </w:r>
      <w:r>
        <w:rPr>
          <w:rFonts w:ascii="Arial" w:hAnsi="Arial" w:cs="Arial"/>
        </w:rPr>
        <w:t xml:space="preserve"> </w:t>
      </w:r>
      <w:r w:rsidRPr="0098500C">
        <w:rPr>
          <w:rFonts w:ascii="Arial" w:hAnsi="Arial" w:cs="Arial"/>
          <w:color w:val="4472C4" w:themeColor="accent1"/>
        </w:rPr>
        <w:t>dual</w:t>
      </w:r>
      <w:proofErr w:type="gramStart"/>
      <w:r>
        <w:rPr>
          <w:rFonts w:ascii="Arial" w:hAnsi="Arial" w:cs="Arial"/>
        </w:rPr>
        <w:t>);</w:t>
      </w:r>
      <w:r w:rsidRPr="0098500C">
        <w:rPr>
          <w:rFonts w:ascii="Arial" w:hAnsi="Arial" w:cs="Arial"/>
          <w:color w:val="00B050"/>
        </w:rPr>
        <w:t>#</w:t>
      </w:r>
      <w:proofErr w:type="gramEnd"/>
      <w:r w:rsidRPr="0098500C">
        <w:rPr>
          <w:rFonts w:ascii="Arial" w:hAnsi="Arial" w:cs="Arial"/>
          <w:color w:val="00B050"/>
        </w:rPr>
        <w:t>%’;</w:t>
      </w:r>
    </w:p>
    <w:p w14:paraId="7E1F5062" w14:textId="2083A141" w:rsidR="00495852" w:rsidRDefault="00AF4892" w:rsidP="00495852">
      <w:pPr>
        <w:rPr>
          <w:rFonts w:cstheme="minorHAnsi"/>
        </w:rPr>
      </w:pPr>
      <w:r>
        <w:rPr>
          <w:rFonts w:cstheme="minorHAnsi"/>
        </w:rPr>
        <w:t xml:space="preserve">Using this, </w:t>
      </w:r>
      <w:r w:rsidR="00BB6954">
        <w:rPr>
          <w:rFonts w:cstheme="minorHAnsi"/>
        </w:rPr>
        <w:t>search for and create SQL queries and answer the questions below. (There are hints available on the hint sheet if need be)</w:t>
      </w:r>
    </w:p>
    <w:p w14:paraId="7A985520" w14:textId="4106954D" w:rsidR="00BB6954" w:rsidRDefault="00BB6954" w:rsidP="00495852">
      <w:pPr>
        <w:rPr>
          <w:rFonts w:cstheme="minorHAnsi"/>
        </w:rPr>
      </w:pPr>
    </w:p>
    <w:p w14:paraId="349A7B5F" w14:textId="77777777" w:rsidR="00BB6954" w:rsidRPr="00495852" w:rsidRDefault="00BB6954" w:rsidP="00495852">
      <w:pPr>
        <w:rPr>
          <w:rFonts w:cstheme="minorHAnsi"/>
        </w:rPr>
      </w:pPr>
    </w:p>
    <w:p w14:paraId="126A62B7" w14:textId="77777777" w:rsidR="0091217F" w:rsidRDefault="00DB040E" w:rsidP="0091217F">
      <w:pPr>
        <w:pStyle w:val="ListParagraph"/>
        <w:numPr>
          <w:ilvl w:val="0"/>
          <w:numId w:val="11"/>
        </w:numPr>
      </w:pPr>
      <w:r>
        <w:t xml:space="preserve">Find the name of the second ‘secret’ </w:t>
      </w:r>
      <w:r w:rsidR="0012282A">
        <w:t>table</w:t>
      </w:r>
    </w:p>
    <w:p w14:paraId="1659B863" w14:textId="77777777" w:rsidR="0005694E" w:rsidRDefault="0005694E" w:rsidP="0005694E"/>
    <w:p w14:paraId="0B036065" w14:textId="77777777" w:rsidR="0091217F" w:rsidRDefault="0091217F" w:rsidP="0091217F">
      <w:pPr>
        <w:pStyle w:val="ListParagraph"/>
      </w:pPr>
      <w:r>
        <w:t>_________________________________________</w:t>
      </w:r>
      <w:r w:rsidR="00883A70">
        <w:t>_______________________</w:t>
      </w:r>
    </w:p>
    <w:p w14:paraId="1B95BF89" w14:textId="1B54368D" w:rsidR="0091217F" w:rsidRDefault="003B61A9" w:rsidP="0091217F">
      <w:pPr>
        <w:pStyle w:val="ListParagraph"/>
        <w:numPr>
          <w:ilvl w:val="0"/>
          <w:numId w:val="11"/>
        </w:numPr>
      </w:pPr>
      <w:r>
        <w:t xml:space="preserve">Find the name of the </w:t>
      </w:r>
      <w:r w:rsidR="00DC3614">
        <w:t xml:space="preserve">secret </w:t>
      </w:r>
      <w:r>
        <w:t>file and decode the password</w:t>
      </w:r>
    </w:p>
    <w:p w14:paraId="5AE1B120" w14:textId="77777777" w:rsidR="0005694E" w:rsidRDefault="0005694E" w:rsidP="0005694E"/>
    <w:p w14:paraId="1F5507F9" w14:textId="77777777" w:rsidR="0005694E" w:rsidRDefault="0091217F" w:rsidP="0005694E">
      <w:pPr>
        <w:pStyle w:val="ListParagraph"/>
      </w:pPr>
      <w:r>
        <w:t>_________________________________________</w:t>
      </w:r>
      <w:r w:rsidR="00883A70">
        <w:t>_______________________</w:t>
      </w:r>
    </w:p>
    <w:p w14:paraId="09F07E49" w14:textId="77777777" w:rsidR="00745A74" w:rsidRDefault="00745A74" w:rsidP="00745A74">
      <w:pPr>
        <w:pStyle w:val="Heading1"/>
      </w:pPr>
      <w:r>
        <w:t>Task 3: Buffer Overflow</w:t>
      </w:r>
    </w:p>
    <w:p w14:paraId="6A297156" w14:textId="77777777" w:rsidR="00745A74" w:rsidRDefault="00D97231" w:rsidP="00745A74">
      <w:r>
        <w:t>Inside of this file there is a C program (</w:t>
      </w:r>
      <w:proofErr w:type="spellStart"/>
      <w:r>
        <w:t>myHelper.c</w:t>
      </w:r>
      <w:proofErr w:type="spellEnd"/>
      <w:r>
        <w:t xml:space="preserve">). </w:t>
      </w:r>
      <w:r w:rsidR="000E381F">
        <w:t xml:space="preserve">Why this file is here we have no idea, but we figure </w:t>
      </w:r>
      <w:proofErr w:type="spellStart"/>
      <w:r w:rsidR="000E381F">
        <w:t>its</w:t>
      </w:r>
      <w:proofErr w:type="spellEnd"/>
      <w:r w:rsidR="000E381F">
        <w:t xml:space="preserve"> likely this is giving users that root access. With some research and help from the cheat sheet, </w:t>
      </w:r>
      <w:r w:rsidR="00B37E38">
        <w:t>open a terminal with</w:t>
      </w:r>
      <w:r w:rsidR="000E381F">
        <w:t xml:space="preserve"> root access to the system.</w:t>
      </w:r>
    </w:p>
    <w:p w14:paraId="52EDE0A2" w14:textId="77777777" w:rsidR="000E381F" w:rsidRDefault="000E381F" w:rsidP="00745A74">
      <w:r>
        <w:t>Once you think you have it, type ‘</w:t>
      </w:r>
      <w:proofErr w:type="spellStart"/>
      <w:r>
        <w:t>whoami</w:t>
      </w:r>
      <w:proofErr w:type="spellEnd"/>
      <w:r>
        <w:t>’ to confirm that you are the root user.</w:t>
      </w:r>
    </w:p>
    <w:p w14:paraId="0ACF9261" w14:textId="77777777" w:rsidR="00C9430D" w:rsidRPr="00745A74" w:rsidRDefault="00C9430D" w:rsidP="00745A74">
      <w:r>
        <w:t>Congratulations! You have gained root access to your first system.</w:t>
      </w:r>
    </w:p>
    <w:sectPr w:rsidR="00C9430D" w:rsidRPr="00745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42258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7608E5"/>
    <w:multiLevelType w:val="hybridMultilevel"/>
    <w:tmpl w:val="ADC268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12299"/>
    <w:multiLevelType w:val="hybridMultilevel"/>
    <w:tmpl w:val="ADC268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74"/>
    <w:rsid w:val="0005694E"/>
    <w:rsid w:val="00077BDB"/>
    <w:rsid w:val="000A745B"/>
    <w:rsid w:val="000E381F"/>
    <w:rsid w:val="0012282A"/>
    <w:rsid w:val="0019585D"/>
    <w:rsid w:val="001B2D4F"/>
    <w:rsid w:val="001E4687"/>
    <w:rsid w:val="001E4747"/>
    <w:rsid w:val="00343B1F"/>
    <w:rsid w:val="003B61A9"/>
    <w:rsid w:val="00495852"/>
    <w:rsid w:val="004E71C6"/>
    <w:rsid w:val="004F0E38"/>
    <w:rsid w:val="005E2219"/>
    <w:rsid w:val="00682B12"/>
    <w:rsid w:val="00745A74"/>
    <w:rsid w:val="00883A70"/>
    <w:rsid w:val="0091217F"/>
    <w:rsid w:val="009639B7"/>
    <w:rsid w:val="0098500C"/>
    <w:rsid w:val="00A6246E"/>
    <w:rsid w:val="00AF4892"/>
    <w:rsid w:val="00B11114"/>
    <w:rsid w:val="00B37E38"/>
    <w:rsid w:val="00B466F5"/>
    <w:rsid w:val="00B662E6"/>
    <w:rsid w:val="00BB6954"/>
    <w:rsid w:val="00C36030"/>
    <w:rsid w:val="00C9430D"/>
    <w:rsid w:val="00CB0426"/>
    <w:rsid w:val="00D31D49"/>
    <w:rsid w:val="00D77F6D"/>
    <w:rsid w:val="00D97231"/>
    <w:rsid w:val="00DB040E"/>
    <w:rsid w:val="00DC3614"/>
    <w:rsid w:val="00DF42F1"/>
    <w:rsid w:val="00DF511C"/>
    <w:rsid w:val="00EC5D15"/>
    <w:rsid w:val="00ED234C"/>
    <w:rsid w:val="00F56024"/>
    <w:rsid w:val="00F64A9A"/>
    <w:rsid w:val="00FA1BE5"/>
    <w:rsid w:val="00F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E30B"/>
  <w15:chartTrackingRefBased/>
  <w15:docId w15:val="{B2909AB8-18F2-4377-8CAD-8EBFAC8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1C6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5A7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A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A7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7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7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5A7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5A7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7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7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7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7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7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7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5A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5A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45A7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7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A7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45A74"/>
    <w:rPr>
      <w:b/>
      <w:bCs/>
    </w:rPr>
  </w:style>
  <w:style w:type="character" w:styleId="Emphasis">
    <w:name w:val="Emphasis"/>
    <w:basedOn w:val="DefaultParagraphFont"/>
    <w:uiPriority w:val="20"/>
    <w:qFormat/>
    <w:rsid w:val="00745A74"/>
    <w:rPr>
      <w:i/>
      <w:iCs/>
      <w:color w:val="000000" w:themeColor="text1"/>
    </w:rPr>
  </w:style>
  <w:style w:type="paragraph" w:styleId="NoSpacing">
    <w:name w:val="No Spacing"/>
    <w:uiPriority w:val="1"/>
    <w:qFormat/>
    <w:rsid w:val="00745A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5A7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5A7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7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7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45A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5A7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45A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5A7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5A7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5A74"/>
    <w:pPr>
      <w:outlineLvl w:val="9"/>
    </w:pPr>
  </w:style>
  <w:style w:type="paragraph" w:styleId="ListParagraph">
    <w:name w:val="List Paragraph"/>
    <w:basedOn w:val="Normal"/>
    <w:uiPriority w:val="34"/>
    <w:qFormat/>
    <w:rsid w:val="001E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simmons</dc:creator>
  <cp:keywords/>
  <dc:description/>
  <cp:lastModifiedBy>scott simmons</cp:lastModifiedBy>
  <cp:revision>46</cp:revision>
  <dcterms:created xsi:type="dcterms:W3CDTF">2020-04-27T18:01:00Z</dcterms:created>
  <dcterms:modified xsi:type="dcterms:W3CDTF">2020-05-07T03:31:00Z</dcterms:modified>
</cp:coreProperties>
</file>