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Experiment 6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Name: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Abhinav Kumar Prasad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UID: 24BAI70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Branch: CSE - AIML</w:t>
        <w:tab/>
        <w:tab/>
        <w:tab/>
        <w:tab/>
        <w:t xml:space="preserve">Section/Group: 24AIT_KRG G1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Semester: 4</w:t>
        <w:tab/>
        <w:tab/>
        <w:tab/>
        <w:tab/>
        <w:tab/>
        <w:tab/>
        <w:t xml:space="preserve">Date of Performance: 13/3/26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 Name: DBMS</w:t>
        <w:tab/>
        <w:tab/>
        <w:tab/>
        <w:tab/>
        <w:t xml:space="preserve">Subject Code: 24CSH-298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understand the concept and working of cursors in PL/SQL for row-by-row data processing, and to analyse how implicit cursors, explicit cursors, and cursor attributes are used to implement business logic on multiple rows in a database table.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gyj352h2qqrj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Software 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Management System: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Database Express Edition (Oracle XE)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PostgreSQL Database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Administration Tool / Client Tool: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SQL Developer (for Oracle XE)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pgAdmin (for PostgreSQL)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6qg7xbba865k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iu68h9idyf8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implement and analyse the use of implicit cursors, explicit cursors, and cursor attributes for processing multiple rows from a database table and applying business logic effectively.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Problem Statement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lin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real-world enterprise applications, database queries often return multiple rows that need to be processed individually to apply specific business rules.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Practical/Experiment Steps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Schema Provisioning: Created the Employees table with specific data types for IDs, names, roles, and salaries to simulate a corporate database environment.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Implicit Cursor Analysis: Implemented an anonymous PL/SQL block to perform a single-row UPDATE operation, utilizing the internal SQL cursor to monitor DML success.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Explicit Cursor Design: Defined a named cursor (c_engg) to fetch specific records based on the 'Engineer' role, enabling structured row-by-row processing.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Attribute Integration: Incorporated cursor attributes such as %FOUND, %NOTFOUND, %ROWCOUNT, and %ISOPEN to programmatically control the execution flow.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Business Logic Application: Developed logic to apply salary increments and format record-specific output, demonstrating how enterprise rules are applied to individual data rows.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Procedure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Logged into the database environment and ensured SERVEROUTPUT was enabled to capture procedural messages.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Executed the CREATE TABLE and INSERT scripts to establish the foundational employee dataset.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Initiated a PL/SQL block using an implicit cursor to update a specific employee’s salary and verified the change using SQL%ROWCOUNT.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Declared an explicit cursor in a separate block, specifically targeting employees with the ‘Engineer’ role.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Opened the explicit cursor and used the %ISOPEN attribute to confirm the cursor was successfully initialized in memory.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Implemented a LOOP structure to sequentially FETCH data from the active set into local variables (v_name, v_role).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Used the %NOTFOUND attribute as an exit condition to terminate the loop once all relevant records were processed.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Monitored the %ROWCOUNT attribute to display a dynamic count for each record retrieved during the iteration.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Closed the cursor explicitly to release system resources and verified the closure using the NOT c_engg%ISOPEN condition.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Input/Output Analysis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TABLE Employees(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emp_id NUMBER PRIMARY KEY,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name VARCHAR(20),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role VARCHAR(20),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salary NUMBER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0" distT="0" distL="0" distR="0">
            <wp:extent cx="2263084" cy="110013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16809" l="20599" r="41326" t="50285"/>
                    <a:stretch>
                      <a:fillRect/>
                    </a:stretch>
                  </pic:blipFill>
                  <pic:spPr>
                    <a:xfrm>
                      <a:off x="0" y="0"/>
                      <a:ext cx="2263084" cy="1100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 (101, 'Mary', 'Engineer', 85000);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 (102, 'Amit', 'Analyst', 45000);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 (103, 'Sara', 'Engineer', 90000);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Employees VALUES (104, 'Sam', 'Analyst', 80000);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COMMIT;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457973" cy="134857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523" l="20597" r="38048" t="51139"/>
                    <a:stretch>
                      <a:fillRect/>
                    </a:stretch>
                  </pic:blipFill>
                  <pic:spPr>
                    <a:xfrm>
                      <a:off x="0" y="0"/>
                      <a:ext cx="2457973" cy="1348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038633" cy="100026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8681" l="20593" r="45107" t="61400"/>
                    <a:stretch>
                      <a:fillRect/>
                    </a:stretch>
                  </pic:blipFill>
                  <pic:spPr>
                    <a:xfrm>
                      <a:off x="0" y="0"/>
                      <a:ext cx="2038633" cy="1000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 SERVEROUTPUT ON;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v_target_id NUMBER :=101;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UPDATE Employees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SET salary = salary*1.10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WHERE emp_id = v_target_id;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IF SQL%FOUND THEN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DBMS_OUTPUT.PUT_LINE('ATTRIBUTE SQL%FOUND TRUE');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DBMS_OUTPUT.PUT_LINE('ROW(S) UPDATED '||SQL%ROWCOUNT);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DBMS_OUTPUT.PUT_LINE('NO ROW UPDATED');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END IF;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250141" cy="93246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8975" l="20641" r="41500" t="63134"/>
                    <a:stretch>
                      <a:fillRect/>
                    </a:stretch>
                  </pic:blipFill>
                  <pic:spPr>
                    <a:xfrm>
                      <a:off x="0" y="0"/>
                      <a:ext cx="2250141" cy="932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CURSOR c_engg IS SELECT name, role FROM Employees WHERE role = 'Engineer';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v_name Employees.name%TYPE;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v_role Employees.role%TYPE;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OPEN c_engg;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IF c_engg%ISOPEN THEN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DBMS_OUTPUT.PUT_LINE('CURSOR IS OPEN');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END IF;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LOOP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FETCH c_engg INTO v_name, v_role;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IF c_engg%NOTFOUND THEN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DBMS_OUTPUT.PUT_LINE('%NOTFOUND IS TRUE, NO MORE RECORDS');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EXIT;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END IF;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DBMS_OUTPUT.PUT_LINE('ENGINEER # '||c_engg%ROWCOUNT|| ': '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|| v_name || ' | ' || v_role);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END LOOP;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CLOSE c_engg;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IF NOT c_engg%ISOPEN THEN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DBMS_OUTPUT.PUT_LINE('CURSOR CLOSED SUCCESSFULLY');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END IF;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9kn9fakuj6h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395144" cy="100830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8831" l="20600" r="39102" t="61009"/>
                    <a:stretch>
                      <a:fillRect/>
                    </a:stretch>
                  </pic:blipFill>
                  <pic:spPr>
                    <a:xfrm>
                      <a:off x="0" y="0"/>
                      <a:ext cx="2395144" cy="100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Learning Outcomes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Gained proficiency in differentiating between implicit cursors for DML and explicit cursors for multi-row queries.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Learnt using %FOUND, %NOTFOUND, and %ROWCOUNT to manage loop iterations and verify operation success.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Understanding the importance of the OPEN, FETCH, and CLOSE lifecycle to ensure efficient memory management.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Ability to develop PL/SQL programs that apply complex business logic to individual records within a larger dataset.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