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lineRule="auto" w:line="276"/>
        <w:jc w:val="center"/>
        <w:rPr>
          <w:color w:val="000000"/>
          <w:sz w:val="52"/>
          <w:szCs w:val="52"/>
          <w:u w:val="single"/>
        </w:rPr>
      </w:pPr>
      <w:r>
        <w:rPr>
          <w:color w:val="000000"/>
          <w:sz w:val="52"/>
          <w:szCs w:val="52"/>
          <w:u w:val="single"/>
        </w:rPr>
        <w:t>Examen d’éthique 2018</w:t>
      </w:r>
    </w:p>
    <w:p>
      <w:pPr>
        <w:pStyle w:val="Corpsdetexte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Corpsdetexte"/>
        <w:numPr>
          <w:ilvl w:val="0"/>
          <w:numId w:val="1"/>
        </w:numPr>
        <w:spacing w:lineRule="auto" w:line="276" w:before="0" w:after="0"/>
        <w:rPr/>
      </w:pPr>
      <w:r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Le barème initial prévoit un point par question avec une correction en 0-1.</w:t>
      </w:r>
    </w:p>
    <w:p>
      <w:pPr>
        <w:pStyle w:val="Corpsdetexte"/>
        <w:numPr>
          <w:ilvl w:val="0"/>
          <w:numId w:val="1"/>
        </w:numPr>
        <w:spacing w:lineRule="auto" w:line="276" w:before="0" w:after="0"/>
        <w:rPr>
          <w:i/>
          <w:i/>
          <w:iCs/>
        </w:rPr>
      </w:pPr>
      <w:r>
        <w:rPr>
          <w:i/>
          <w:iCs/>
          <w:color w:val="000000"/>
          <w:sz w:val="40"/>
          <w:szCs w:val="40"/>
        </w:rPr>
        <w:t xml:space="preserve">Entourez </w:t>
      </w:r>
      <w:r>
        <w:rPr>
          <w:i/>
          <w:iCs/>
          <w:color w:val="000000"/>
          <w:sz w:val="40"/>
          <w:szCs w:val="40"/>
        </w:rPr>
        <w:t xml:space="preserve">la ou les réponse(s) juste(s). </w:t>
      </w:r>
    </w:p>
    <w:p>
      <w:pPr>
        <w:pStyle w:val="Corpsdetexte"/>
        <w:numPr>
          <w:ilvl w:val="0"/>
          <w:numId w:val="1"/>
        </w:numPr>
        <w:spacing w:lineRule="auto" w:line="276" w:before="0" w:after="0"/>
        <w:rPr>
          <w:i/>
          <w:i/>
          <w:iCs/>
        </w:rPr>
      </w:pPr>
      <w:r>
        <w:rPr>
          <w:i/>
          <w:iCs/>
          <w:color w:val="000000"/>
          <w:sz w:val="40"/>
          <w:szCs w:val="40"/>
        </w:rPr>
        <w:t>Lisez chaque énoncé attentivement.</w:t>
      </w:r>
    </w:p>
    <w:p>
      <w:pPr>
        <w:pStyle w:val="Corpsdetexte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Corpsdetexte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1/ Qu’est ce que l’éthique?</w:t>
      </w:r>
    </w:p>
    <w:p>
      <w:pPr>
        <w:pStyle w:val="Corpsdetexte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L’éthique est une sous discipline de l’épistémologie.</w:t>
      </w:r>
    </w:p>
    <w:p>
      <w:pPr>
        <w:pStyle w:val="Corpsdetexte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>L’éthique est une branche majeure de la philosophie.</w:t>
      </w:r>
    </w:p>
    <w:p>
      <w:pPr>
        <w:pStyle w:val="Corpsdetexte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>L’éthique est une discipline purement théorique.</w:t>
      </w:r>
    </w:p>
    <w:p>
      <w:pPr>
        <w:pStyle w:val="Corpsdetexte"/>
        <w:spacing w:lineRule="auto" w:line="240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D)</w:t>
        <w:tab/>
        <w:t>Il n’existe aucune différence entre règles de droit et règles morales.</w:t>
      </w:r>
    </w:p>
    <w:p>
      <w:pPr>
        <w:pStyle w:val="Normal"/>
        <w:spacing w:lineRule="auto" w:line="240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2/ Qu’est ce que la bioéthique?</w:t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A)</w:t>
        <w:tab/>
        <w:t>La bioéthique est une sous discipline de l’éthique.</w:t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B)</w:t>
        <w:tab/>
        <w:t xml:space="preserve">La bioéthique s’intéresse aux dilemmes moraux soulevés par les </w:t>
        <w:tab/>
        <w:t>avancées de la médecine et de la biologie.</w:t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C)</w:t>
        <w:tab/>
        <w:t>La bioéthique est une sous discipline de l’éthique médicale.</w:t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D)</w:t>
        <w:tab/>
        <w:t>La recherche sur modèles animaux ne relève pas de la bioéthique.</w:t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/>
          <w:b/>
          <w:bCs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3/  Question sur les dilemmes moraux:</w:t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A)</w:t>
        <w:tab/>
        <w:t xml:space="preserve">Le dilemme morale permet de décrire ce qui est « juste », sous forme </w:t>
        <w:tab/>
        <w:t>d’allégorie.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B)</w:t>
        <w:tab/>
        <w:t xml:space="preserve">C’est sous la forme de dilemmes moraux qu’ était enseigné l’éthique </w:t>
        <w:tab/>
        <w:t>dans la philosophie présocratique.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C)</w:t>
        <w:tab/>
        <w:t>Les dilemmes moraux incitent à la réflexion éthique.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D)</w:t>
        <w:tab/>
        <w:t>Les dilemmes moraux déstabilisent nos systèmes de valeurs.</w:t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4/ L’éthique platonicienne: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>L’éthique platonicienne est un prolongement de la sophistique.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>L’empirisme est à la base de l’éthique platonicienne.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>Pour Platon, la vertu s’acquiert par l’usage de la raisonnable.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>Dans la philosophie platonicienne, l’éthique est une science.</w:t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color w:val="000000"/>
          <w:sz w:val="28"/>
          <w:szCs w:val="28"/>
          <w:u w:val="single"/>
        </w:rPr>
      </w:pPr>
      <w:r>
        <w:rPr>
          <w:rFonts w:ascii="Arial" w:hAnsi="Arial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color w:val="000000"/>
          <w:sz w:val="28"/>
          <w:szCs w:val="28"/>
          <w:u w:val="single"/>
        </w:rPr>
      </w:pPr>
      <w:r>
        <w:rPr>
          <w:rFonts w:ascii="Arial" w:hAnsi="Arial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color w:val="000000"/>
          <w:sz w:val="28"/>
          <w:szCs w:val="28"/>
          <w:u w:val="single"/>
        </w:rPr>
      </w:pPr>
      <w:r>
        <w:rPr>
          <w:rFonts w:ascii="Arial" w:hAnsi="Arial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color w:val="000000"/>
          <w:sz w:val="28"/>
          <w:szCs w:val="28"/>
          <w:u w:val="single"/>
        </w:rPr>
      </w:pPr>
      <w:r>
        <w:rPr>
          <w:rFonts w:ascii="Arial" w:hAnsi="Arial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color w:val="000000"/>
          <w:sz w:val="28"/>
          <w:szCs w:val="28"/>
          <w:u w:val="single"/>
        </w:rPr>
      </w:pPr>
      <w:r>
        <w:rPr>
          <w:rFonts w:ascii="Arial" w:hAnsi="Arial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5/ L’épicurisme: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L’épicurisme est un courant de pensée Grecque, inventé par Épicure 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ab/>
        <w:t>au III av-JC.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L’épicurisme cherche avant tout la maximisation des plaisirs, plutôt que </w:t>
        <w:tab/>
        <w:t>la minimisation de la souffrance.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>Tout comme Aristote et Platon, Épicure est un atomiste.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D)</w:t>
        <w:tab/>
        <w:t xml:space="preserve">L’épicurisme est le seul courant de pensée se réclamant de </w:t>
        <w:tab/>
        <w:t>l’eudémonisme.</w:t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5/ Le souverain bien: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>D’après Platon, le souverain bien est indissociable de la vertu.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D’après Épicure, le souverain bien est indissociable du plaisir. 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>D’après Kant, le souverain bien est indissociable de la vertu.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D)</w:t>
        <w:tab/>
        <w:t>D’après Aristote, le souverain bien est l’objectif ultime de tout homme.</w:t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6/ D’après l’épicurisme: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A)</w:t>
        <w:tab/>
        <w:t xml:space="preserve">La mort n’est pas à craindre, car il existe un monde éternelle ou </w:t>
        <w:tab/>
        <w:t>persiste l’âme humaine après la mort.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B)</w:t>
        <w:tab/>
        <w:t>L’immortalité peut être atteint par l’ataraxie.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C)</w:t>
        <w:tab/>
        <w:t>L’ataraxie est la recherche du plaisir.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D)</w:t>
        <w:tab/>
        <w:t>La prudence (phronosis) est une vertu cardinale de l’épicurisme.</w:t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7/ Jeremy Bentham: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>Jeremy Bentham est un philosophe irlandais du 17ème siècle.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>Jeremy Bentham est l’inventeur du courant de pensée utilitariste.</w:t>
      </w:r>
    </w:p>
    <w:p>
      <w:pPr>
        <w:pStyle w:val="Normal"/>
        <w:spacing w:lineRule="auto" w:line="276"/>
        <w:jc w:val="left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Jeremy Bentham a été un des premiers théoriciens du droit des </w:t>
        <w:tab/>
      </w:r>
      <w:r>
        <w:rPr>
          <w:rFonts w:ascii="Arial" w:hAnsi="Arial"/>
          <w:b w:val="false"/>
          <w:bCs w:val="false"/>
          <w:color w:val="000000"/>
          <w:sz w:val="28"/>
          <w:szCs w:val="28"/>
          <w:u w:val="none"/>
        </w:rPr>
        <w:t>minorités.</w:t>
      </w:r>
    </w:p>
    <w:p>
      <w:pPr>
        <w:pStyle w:val="Normal"/>
        <w:spacing w:lineRule="auto" w:line="276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D)</w:t>
        <w:tab/>
        <w:t>Son œuvre a eu une influence marquée sur le marxisme.</w:t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8/ John Stuart Mill (JSM):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 xml:space="preserve"> JSM est un disciple de Bentham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 xml:space="preserve"> JSM a participé à la diffusion du déontologisme en Angleterre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 xml:space="preserve"> Contrairement à Jeremy Bentham, JSM conçoit uniquement la </w:t>
        <w:tab/>
        <w:t xml:space="preserve"> </w:t>
        <w:tab/>
        <w:t xml:space="preserve"> satisfaction des désirs d’un point de vue quantitatif.</w:t>
      </w:r>
    </w:p>
    <w:p>
      <w:pPr>
        <w:pStyle w:val="Corpsdetexte"/>
        <w:spacing w:lineRule="auto" w:line="276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D)</w:t>
        <w:tab/>
        <w:t xml:space="preserve"> JSM est un utilitariste anglais.</w:t>
      </w:r>
    </w:p>
    <w:p>
      <w:pPr>
        <w:pStyle w:val="Corpsdetexte"/>
        <w:spacing w:lineRule="auto" w:line="276" w:before="0" w:after="83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83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9/ Les grands courants de pensées éthiques:</w:t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40" w:before="0" w:after="0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>A)</w:t>
        <w:tab/>
        <w:t xml:space="preserve">On distingue deux grands courants éthiques: le conséquentialisme et </w:t>
        <w:tab/>
        <w:t>le déontologisme.</w:t>
      </w:r>
    </w:p>
    <w:p>
      <w:pPr>
        <w:pStyle w:val="Corpsdetexte"/>
        <w:spacing w:lineRule="auto" w:line="240" w:before="0" w:after="26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>B)</w:t>
        <w:tab/>
        <w:t xml:space="preserve">On distingue deux grands courants de pensée éthique: le téléologisme </w:t>
        <w:tab/>
        <w:t>et la déontologie.</w:t>
      </w:r>
    </w:p>
    <w:p>
      <w:pPr>
        <w:pStyle w:val="Corpsdetexte"/>
        <w:spacing w:lineRule="auto" w:line="240" w:before="0" w:after="0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>C)</w:t>
        <w:tab/>
        <w:t xml:space="preserve">Le critère moral du conséquentialisme eudémonisme est la recherche </w:t>
        <w:tab/>
        <w:t>du plaisir pour le plus grand nombre.</w:t>
      </w:r>
    </w:p>
    <w:p>
      <w:pPr>
        <w:pStyle w:val="Corpsdetexte"/>
        <w:spacing w:lineRule="auto" w:line="240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D)</w:t>
        <w:tab/>
        <w:t xml:space="preserve">Le critère moral d’une forme d’utilitarisme est la recherche du plaisir </w:t>
        <w:tab/>
        <w:t>pour le plus grand nombre.</w:t>
      </w:r>
    </w:p>
    <w:p>
      <w:pPr>
        <w:pStyle w:val="Corpsdetexte"/>
        <w:spacing w:lineRule="auto" w:line="276" w:before="0" w:after="0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10/ Les nuances de pensées dans le courant utilitariste: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John Stuart Mill défend un utilitarisme eudémonisme.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>Jeremy Bentham défend un utilitarisme eudémonisme.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>John Stuart Mill défend un utilitarisme hédoniste.</w:t>
      </w:r>
    </w:p>
    <w:p>
      <w:pPr>
        <w:pStyle w:val="Corpsdetexte"/>
        <w:spacing w:lineRule="auto" w:line="276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D)</w:t>
        <w:tab/>
        <w:t>Jeremy Bentham défend un utilitarisme hédoniste.</w:t>
      </w:r>
    </w:p>
    <w:p>
      <w:pPr>
        <w:pStyle w:val="Corpsdetexte"/>
        <w:spacing w:lineRule="auto" w:line="276" w:before="0" w:after="83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83"/>
        <w:jc w:val="left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11/ les principes de l’utilitarisme sont 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Le principe du bien être.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>Le conséquentialisme.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>Le principe d’agrégation.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D)</w:t>
        <w:tab/>
        <w:t>Le principe de maximisation.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E)</w:t>
        <w:tab/>
        <w:t>Le principe d’impartialité et d’universalisme.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12/ Les différentes formes de l’utilitarisme: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L’utilitarisme de l’acte permet l’évaluation morale d’un acte a priori.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 xml:space="preserve">L’utilitarisme de l’acte permet l’évaluation morale d’un acte uniquement </w:t>
        <w:tab/>
        <w:t>a posteriori.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 xml:space="preserve">Contrairement aux autres courants de l’utilitarisme, l’utilitarisme de la </w:t>
        <w:tab/>
        <w:t>règle appartient à l’éthique déontologique.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D)</w:t>
        <w:tab/>
        <w:t xml:space="preserve">L’utilitarisme de la règle se rapproche de l’éthique kantienne. Ces deux </w:t>
        <w:tab/>
        <w:t xml:space="preserve">philosophie ont en commun un principe d’universalité de la règle </w:t>
        <w:tab/>
        <w:t>morale.</w:t>
      </w:r>
    </w:p>
    <w:p>
      <w:pPr>
        <w:pStyle w:val="Corpsdetexte"/>
        <w:spacing w:lineRule="auto" w:line="276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13/ Morale kantienne I :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A)</w:t>
        <w:tab/>
        <w:t>La morale kantienne se fonde sur la liberté.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B)</w:t>
        <w:tab/>
        <w:t>Le principe d’égalité est le moteur de la morale kantienne.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C)</w:t>
        <w:tab/>
        <w:t xml:space="preserve">La morale est envisageable uniquement chez l’Homme, du fait de sa </w:t>
        <w:tab/>
        <w:t>capacité à s’extraire de son déterminisme naturel.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D)</w:t>
        <w:tab/>
        <w:t xml:space="preserve">D’après Kant, la morale tire son essence de la compréhension des </w:t>
        <w:tab/>
        <w:t xml:space="preserve">phénomènes. </w:t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14/ Morale kantienne II :</w:t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A)</w:t>
        <w:tab/>
        <w:t>D’après Kant, la morale est une faculté acquise à travers l’éducation.</w:t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B)</w:t>
        <w:tab/>
        <w:t>D’après Kant, la morale est une faculté innée.</w:t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C)</w:t>
        <w:tab/>
        <w:t xml:space="preserve">Tout comme Rousseau, Kant présuppose que l’Homme est </w:t>
        <w:tab/>
        <w:t>naturellement bon.</w:t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D)</w:t>
        <w:tab/>
        <w:t xml:space="preserve">L’altruisme est une valeur morale accessible à l’Homme à travers sa </w:t>
        <w:tab/>
        <w:t>liberté de choix.</w:t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15/ Morale kantienne III :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A)</w:t>
        <w:tab/>
        <w:t xml:space="preserve">Tout comme Platon, Kant distingue le monde des idées (noumènes), du </w:t>
        <w:tab/>
        <w:t>monde sensibles (phénomènes).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B)</w:t>
        <w:tab/>
        <w:t>Les noumènes sont accessibles à la connaissance.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C)</w:t>
        <w:tab/>
        <w:t xml:space="preserve">La philosophie kantienne résout l’antinomie entre liberté et </w:t>
        <w:tab/>
        <w:t xml:space="preserve">déterminisme naturel par un dualisme entre phénomènes et noumènes. 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D)</w:t>
        <w:tab/>
        <w:t xml:space="preserve">D’après Kant, l’infini est un phénomène. Accessible à la connaissance, </w:t>
        <w:tab/>
        <w:t>il s’agit d’un concept d’ailleurs utilisé dans les mathématiques.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16) Morale kantienne IV: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La bonne volonté est une volonté dont les intentions sont pures.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 xml:space="preserve">Une volonté est caractérisé comme pure, lorsqu’elle a enclenché une </w:t>
        <w:tab/>
        <w:t>action qui a remplit ses objectifs.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>La raison  est nécessaire à l’application d’une volonté pure.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D)</w:t>
        <w:tab/>
        <w:t xml:space="preserve">La volonté pure est synonyme de bonne volonté dans l’idéologie </w:t>
        <w:tab/>
        <w:t>kantienne.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17/ Morale kantienne V 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Est morale ce qui relève de l’impératif hypothétique.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>Est morale ce qui relève de l’impératif catégorique.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>L’impératif ce rapporte à « ce que je peux faire ».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D)</w:t>
        <w:tab/>
        <w:t>Est catégorique ce qui ne relève d’aucune hypothèse.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18/ Morale kantienne VI 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L’impératif hypothétique s’inscrit dans une forme de déterminisme.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>L’impératif hypothétique suit le schéma suivant : «  Si….., je dois ».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 xml:space="preserve">Dans certains cas, un impératif est à la fois hypothétique et </w:t>
        <w:tab/>
        <w:t>catégorique.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D)</w:t>
        <w:tab/>
        <w:t>L’impératif hypothétique suit le schéma suivant : «  je dois... ».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19/ Morale kantienne VII: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rPr>
          <w:color w:val="FF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L’impératif catégorique peut être reformulé comme suis :</w:t>
      </w:r>
      <w:r>
        <w:rPr>
          <w:rStyle w:val="Accentuation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“Agis comme si </w:t>
        <w:tab/>
        <w:t xml:space="preserve">la maxime de ton action devait être érigée par ta volonté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>L’impératif catégorique doit suivre un principe d’universalité.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C)</w:t>
        <w:tab/>
        <w:t xml:space="preserve">Une autre formulation de l’impératif catégorique est la suivante : “Agis </w:t>
        <w:tab/>
        <w:t xml:space="preserve">de telle sorte que tu traites l’humanité […] toujours comme un fin et </w:t>
        <w:tab/>
        <w:t>jamais simplement comme un moyen”.</w:t>
        <w:br/>
        <w:t>D)</w:t>
        <w:tab/>
        <w:t xml:space="preserve">L’impératif catégorique forme également la base de l’utilitarisme, Kant </w:t>
        <w:tab/>
        <w:t>n’a fait que le formaliser dans sa métaphysique des mœurs.</w:t>
      </w:r>
    </w:p>
    <w:p>
      <w:pPr>
        <w:pStyle w:val="Corpsdetexte"/>
        <w:spacing w:lineRule="auto" w:line="276"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20/ Morale Nietzschéenne I: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 xml:space="preserve">Nietzsche est l’un des premiers philosophes à avoir établi les concepts </w:t>
        <w:tab/>
        <w:t>de  conscient et d’inconscient.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 xml:space="preserve">Freud s’est grandement inspiré de Nietzsche même si il a nié ce fait </w:t>
        <w:tab/>
        <w:t>toute sa vie.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 xml:space="preserve">Pour Nietzsche, une grande partie de nos connaissances sont en fait </w:t>
        <w:tab/>
        <w:t>des a priori sur le monde.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D)</w:t>
        <w:tab/>
        <w:t xml:space="preserve">Le philosophe Allemand est un grand admirateur de la philosophie </w:t>
        <w:tab/>
        <w:t xml:space="preserve">platonicienne. Tout comme Platon, Nietzsche cherche à découvrir le </w:t>
        <w:tab/>
        <w:t>sens cachés des choses.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21/ Morale Nietzschéenne II: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L’éthique Nietzschéenne est une éthique non transcendantale.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 xml:space="preserve">En tant que disciple de Schopenhauer, Nietzsche étend les idées </w:t>
        <w:tab/>
        <w:t xml:space="preserve">nihilistes de son maître à la morale.  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 xml:space="preserve">Nietzsche considère le christianisme, ou encore la philosophie </w:t>
        <w:tab/>
        <w:t>platonicienne comme une forme de nihilisme.</w:t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D)</w:t>
        <w:tab/>
        <w:t xml:space="preserve">Nietzsche partage le scepticisme d’un Schopenhauer ou d’un </w:t>
        <w:tab/>
        <w:t>Montaigne.</w:t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22/ Morale Nietzschéenne :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 xml:space="preserve">Le nihilisme morale de Nietzsche l’amène à déconsidérer la vie comme </w:t>
        <w:tab/>
        <w:t>valeur morale.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 xml:space="preserve">Le respect de la vie en tant que force vitale est au fondement de </w:t>
        <w:tab/>
        <w:t>l’éthique nietzschéenne.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 xml:space="preserve">la volonté de puissance est une volonté de domination, elle est la pierre </w:t>
        <w:tab/>
        <w:t>angulaire de la morale de Nietzsche.</w:t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D)</w:t>
        <w:tab/>
        <w:t xml:space="preserve">Le respect de la dignité humaine est un héritage de la morale </w:t>
        <w:tab/>
        <w:t>nietzschéenne.</w:t>
      </w:r>
    </w:p>
    <w:p>
      <w:pPr>
        <w:pStyle w:val="Corpsdetexte"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23/ La morale Nietzschéenne: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</w:t>
        <w:tab/>
        <w:t>Pour Nietzsche, est moral celui qui sait vivre dans l’éternel retour.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B)</w:t>
        <w:tab/>
        <w:t>Deviens surhomme celui qui parvient à s’extraire de l’éternel retour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C)</w:t>
        <w:tab/>
        <w:t xml:space="preserve">La volonté de puissance guide l’homme vers l’idéal nietzschéen du </w:t>
        <w:tab/>
        <w:t>surhomme.</w:t>
      </w:r>
    </w:p>
    <w:p>
      <w:pPr>
        <w:pStyle w:val="Corpsdetexte"/>
        <w:spacing w:lineRule="auto" w:line="276" w:before="0" w:after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D)</w:t>
        <w:tab/>
        <w:t>La volonté de puissance correspond à l’instinct de survie.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single"/>
        </w:rPr>
      </w:pPr>
      <w:r>
        <w:rPr>
          <w:rFonts w:ascii="Arial" w:hAnsi="Arial"/>
          <w:color w:val="000000"/>
          <w:sz w:val="28"/>
          <w:szCs w:val="28"/>
          <w:u w:val="singl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single"/>
        </w:rPr>
      </w:pPr>
      <w:r>
        <w:rPr>
          <w:rFonts w:ascii="Arial" w:hAnsi="Arial"/>
          <w:color w:val="000000"/>
          <w:sz w:val="28"/>
          <w:szCs w:val="28"/>
          <w:u w:val="singl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24/ Code de déontologie I: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Le métier d’audioprothèse ne possède pas son propre code de </w:t>
        <w:tab/>
        <w:t>déontologie.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En tant que commerçant, l’audioprothésiste n’est soumis à aucun code </w:t>
        <w:tab/>
        <w:t>de déontologie.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La pratique de l’audioprothèse en France est soumis au code de </w:t>
        <w:tab/>
        <w:t>déontologie d’audioprothèse français.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 xml:space="preserve">En matière de déontologie, l’audioprothésiste français doit se référer au </w:t>
        <w:tab/>
        <w:t>code de déontologie d’audioprothèse européen.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25/ Code de déontologie II: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Un code de déontologie n’a d’intérêt que si il est accompagné de </w:t>
        <w:tab/>
        <w:t xml:space="preserve">sanctions établies et exécutées par un conseil de l’ordre ( comme c’est </w:t>
        <w:tab/>
        <w:t>le cas en médecine par exemple).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Le code de déontologie concerne la plupart du temps les professionnels </w:t>
        <w:tab/>
        <w:t>en exercice, ainsi que les étudiants en stage.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En audioprothèse, un manquement déontologique est toujours puni par </w:t>
        <w:tab/>
        <w:t>la loi.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 xml:space="preserve">Un code de déontologie est avant tout un guide de « bonnes </w:t>
        <w:tab/>
        <w:t>pratiques ».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26/ Code de déontologie III: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>Les audioprothésites sont tenus au secret professionnel.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Le secret professionnel est un pilier de la déontologie médicale et </w:t>
        <w:tab/>
        <w:t>paramédicale.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Le secret professionnel est nécessaire à la construction d’un lien de </w:t>
        <w:tab/>
        <w:t>confiance entre le patient et le professionnel de santé.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 xml:space="preserve">Le non respect du secret professionnel est sanctionné 1 an </w:t>
        <w:tab/>
        <w:t>d’emprisonnement et 15 000 euros d’amende.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27/ Code de déontologie IV: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Dans le code de déontologie médical français, il est établi que l’intérêt </w:t>
        <w:tab/>
        <w:t>du patient prime sur celui de la société ou de la science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Le principe du respect de la personne et de sa dignité (code de </w:t>
        <w:tab/>
        <w:t xml:space="preserve">déontologie médical) est un exemple de l’influence de la philosophie </w:t>
        <w:tab/>
        <w:t xml:space="preserve">kantienne sur l’éthique contemporaine. </w:t>
        <w:br/>
        <w:t>C)</w:t>
        <w:tab/>
        <w:t xml:space="preserve">Les principes utilitaristes sont complètement absents des codes de </w:t>
        <w:tab/>
        <w:t>déontologie relatifs à la santé.</w:t>
        <w:br/>
        <w:t>D)</w:t>
        <w:tab/>
      </w:r>
      <w:r>
        <w:rPr>
          <w:rFonts w:ascii="Arial" w:hAnsi="Arial"/>
          <w:color w:val="000000"/>
          <w:sz w:val="28"/>
          <w:szCs w:val="28"/>
        </w:rPr>
        <w:t xml:space="preserve">Ce respect de la personne exige que l’ audioprothésiste honore le </w:t>
        <w:tab/>
        <w:t xml:space="preserve">contrat moral qui le lie au patient, en le considérant, dans toutes ses “ </w:t>
        <w:tab/>
        <w:t xml:space="preserve">prérogatives ” d’être humain, c’est-à-dire, en évitant de le traiter en </w:t>
        <w:tab/>
        <w:t>inférieur, en mineur, à plus forte raison en objet d’expérimentation.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28/ Code de déontologie V: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L’indépendance professionnelle est une valeur forte de la déontologie </w:t>
        <w:tab/>
        <w:t>médicale et paramédicale.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Le choix d’un appareillage doit être réalisé en conscience par </w:t>
        <w:tab/>
        <w:t xml:space="preserve">l’audioprothésiste, guidé par le seul intérêt du patient, en prenant en </w:t>
        <w:tab/>
        <w:t>compte l’état des connaissances scientifiques.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Le choix d’appareillage peut être influencé par un tiers (mutuelle, </w:t>
        <w:tab/>
        <w:t xml:space="preserve">employeur, famille du patient) afin que certaines parties prenantes au </w:t>
        <w:tab/>
        <w:t>projet d’appareillage soient favorisées.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>L’audioprothésiste est le gardien de l’intérêt du patient.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29/ Code de déontologie VI: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L’audioprothésiste module son implication professionnelle en fonction </w:t>
        <w:tab/>
        <w:t>de la nationalité de son patient.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L’audioprothésiste module son implication professionnel en fonction du </w:t>
        <w:tab/>
        <w:t>type de couverture maladie de son patient.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L’audioprothésiste module son implication professionnel en fonction de </w:t>
        <w:tab/>
        <w:t>l’âge de son patient.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 xml:space="preserve">En tant que commerçant, l’audioprothésiste contrairement au médecin </w:t>
        <w:tab/>
        <w:t xml:space="preserve">ne peut invoquer le refus de soin sous peine d’être poursuivi pour refus </w:t>
        <w:tab/>
        <w:t>de vente.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30/ Le choix d’appareillage (hors appareil implantable):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L’audioprothésiste effectue le choix de l’appareillage dans l’intérêt du </w:t>
        <w:tab/>
        <w:t>patient.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Le médecin ORL effectue le choix de l’appareillage dans l’intérêt du </w:t>
        <w:tab/>
        <w:t>patient.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L’audioprothésiste établit la nécessité d’un appareillage monaural ou </w:t>
        <w:tab/>
        <w:t>binaural.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 xml:space="preserve">En le précisant sur l’ordonnance, le médecin ORL peut contraindre </w:t>
        <w:tab/>
        <w:t>l’audioprothésiste dans sa forme d’appareillage par exemple.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31/ Le libre choix du praticien 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Le libre choix du praticien est une valeur fondamentale du système de </w:t>
        <w:tab/>
        <w:t>santé français.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Le libre choix du praticien s’oppose à la mise en place de réseau de </w:t>
        <w:tab/>
        <w:t>soins (mutualiste) dans le monde médical.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Le libre choix de l’audioprothésiste est clairement établi dans le code de </w:t>
        <w:tab/>
        <w:t>déontologie européen d’audioprothèse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 xml:space="preserve">Le libre choix du praticien est une valeur éthqique que nous partageons </w:t>
        <w:tab/>
        <w:t>avec les systèmes de soins anglo-saxons.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32/ La formation: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Les médecins sont légitime à agir dans le cadre médical de part la </w:t>
        <w:tab/>
        <w:t>qualité et de la spécificité de leur formation.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Les audioprothésiste sont légitimes à agir dans le cadre </w:t>
        <w:tab/>
        <w:t>audioprothétique de part la qualité et de la spécificité de leur formation.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D’après le code de déontologie européen d’audioprothèse, </w:t>
        <w:tab/>
        <w:t xml:space="preserve">l’audioprothésiste est tenu à se perfectionner dans ses connaissances </w:t>
        <w:tab/>
        <w:t xml:space="preserve">tout au long de sa carrière. Cette notion de formation continu est inspiré </w:t>
        <w:tab/>
        <w:t>de celle présente dans le code déontologie médical.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 xml:space="preserve">D’après le code de déontologie européen d’audioprothèse, </w:t>
        <w:tab/>
        <w:t xml:space="preserve">l’audioprothésiste est tenu uniquement de suivre une formation initiale </w:t>
        <w:tab/>
        <w:t xml:space="preserve">de qualité. Contrairement à ce que l’on peut trouver dans d’autres code </w:t>
        <w:tab/>
        <w:t xml:space="preserve">de déontologie, il n’est fait aucune mention du caractère morale d’une </w:t>
        <w:tab/>
        <w:t>formation continu.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33/ La publicité 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>La publicité est interdite aux médecins.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>La publicité est interdite aux audioprothésistes.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Du fait de son statut de commerçant, la publicité est autorisé dans </w:t>
        <w:tab/>
        <w:t>l’activité d’audioprothèse.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 xml:space="preserve">Dans le code de déontologie européen d’audioprothèse, le sujet de la </w:t>
        <w:tab/>
        <w:t>publicité n’est pas abordé.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34/ Les relations avec les confrères: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Décrédibiliser un audioprothésiste concurrent est contraire à la </w:t>
        <w:tab/>
        <w:t>déontologie.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Il est de bonne confraternité de prendre la défense d'un </w:t>
        <w:tab/>
        <w:t>audioprothésiste injustement dénigré.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L’interdiction morale de décrédibiliser la profession dans son ensemble </w:t>
        <w:tab/>
        <w:t xml:space="preserve">n’est pas présente dans le code de déontologie européen </w:t>
        <w:tab/>
        <w:t>d’audioprothèse.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D)</w:t>
        <w:tab/>
        <w:t>toutes les réponses sont justes.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35/ Le droit à l’information: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A)</w:t>
        <w:tab/>
        <w:t xml:space="preserve">Dans la déontologie médical moderne, le médecin reste le seul </w:t>
        <w:tab/>
        <w:t>décisionnaire de la prise en charge du patient.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B)</w:t>
        <w:tab/>
        <w:t xml:space="preserve">Dans la déontologie médical moderne, le patient est décisionnaire de </w:t>
        <w:tab/>
        <w:t>sa prise en charge.</w:t>
      </w:r>
    </w:p>
    <w:p>
      <w:pPr>
        <w:pStyle w:val="Corpsdetexte"/>
        <w:spacing w:lineRule="auto" w:line="276" w:before="0" w:after="0"/>
        <w:rPr>
          <w:rFonts w:ascii="Arial" w:hAnsi="Arial"/>
          <w:color w:val="000000"/>
          <w:sz w:val="28"/>
          <w:szCs w:val="28"/>
          <w:u w:val="none"/>
        </w:rPr>
      </w:pPr>
      <w:r>
        <w:rPr>
          <w:rFonts w:ascii="Arial" w:hAnsi="Arial"/>
          <w:color w:val="000000"/>
          <w:sz w:val="28"/>
          <w:szCs w:val="28"/>
          <w:u w:val="none"/>
        </w:rPr>
        <w:t>C)</w:t>
        <w:tab/>
        <w:t xml:space="preserve">Le médecin présente à son patient dans le détail uniquement la prise </w:t>
        <w:tab/>
        <w:t>en charge qui lui est conseillé.</w:t>
      </w:r>
    </w:p>
    <w:p>
      <w:pPr>
        <w:pStyle w:val="Corpsdetexte"/>
        <w:spacing w:lineRule="auto" w:line="276" w:before="0" w:after="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D)</w:t>
        <w:tab/>
        <w:t xml:space="preserve">Ce principe du droit à l’information du patient est repris dans le code de </w:t>
        <w:tab/>
        <w:t xml:space="preserve">déontologie européen d’ audioprothèse.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styleId="Accentuation">
    <w:name w:val="Accentuation"/>
    <w:qFormat/>
    <w:rPr>
      <w:i/>
      <w:i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4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11</Pages>
  <Words>2256</Words>
  <Characters>12158</Characters>
  <CharactersWithSpaces>14350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2018-04-15T20:20:21Z</dcterms:created>
  <dc:creator/>
  <dc:description/>
  <dc:language>fr-FR</dc:language>
  <cp:lastModifiedBy/>
  <dcterms:modified xsi:type="dcterms:W3CDTF">2018-04-16T14:29:58Z</dcterms:modified>
  <cp:revision>7</cp:revision>
  <dc:subject/>
  <dc:title/>
</cp:coreProperties>
</file>