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5</w:t>
            </w:r>
          </w:hyperlink>
        </w:p>
        <w:p>
          <w:pPr>
            <w:pStyle w:val="Contents2"/>
            <w:tabs>
              <w:tab w:val="right" w:pos="9638" w:leader="dot"/>
            </w:tabs>
            <w:bidi w:val="0"/>
            <w:jc w:val="left"/>
            <w:rPr/>
          </w:pPr>
          <w:hyperlink w:anchor="__RefHeading___Toc5591_2654796477">
            <w:r>
              <w:rPr>
                <w:rStyle w:val="IndexLink"/>
              </w:rPr>
              <w:t>Définition :</w:t>
              <w:tab/>
              <w:t>5</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6</w:t>
            </w:r>
          </w:hyperlink>
        </w:p>
        <w:p>
          <w:pPr>
            <w:pStyle w:val="Contents4"/>
            <w:tabs>
              <w:tab w:val="right" w:pos="9638" w:leader="dot"/>
            </w:tabs>
            <w:bidi w:val="0"/>
            <w:jc w:val="left"/>
            <w:rPr/>
          </w:pPr>
          <w:hyperlink w:anchor="__RefHeading___Toc5738_3562927657">
            <w:r>
              <w:rPr>
                <w:rStyle w:val="IndexLink"/>
              </w:rPr>
              <w:t>Premières expérimentations médicales :</w:t>
              <w:tab/>
              <w:t>6</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7</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9</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12</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17</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18</w:t>
            </w:r>
          </w:hyperlink>
        </w:p>
        <w:p>
          <w:pPr>
            <w:pStyle w:val="Contents5"/>
            <w:tabs>
              <w:tab w:val="right" w:pos="9638" w:leader="dot"/>
            </w:tabs>
            <w:bidi w:val="0"/>
            <w:jc w:val="left"/>
            <w:rPr/>
          </w:pPr>
          <w:hyperlink w:anchor="__RefHeading___Toc5958_2320769840">
            <w:r>
              <w:rPr>
                <w:rStyle w:val="IndexLink"/>
              </w:rPr>
              <w:t>Etats Unis :</w:t>
              <w:tab/>
              <w:t>19</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20</w:t>
            </w:r>
          </w:hyperlink>
        </w:p>
        <w:p>
          <w:pPr>
            <w:pStyle w:val="Contents4"/>
            <w:tabs>
              <w:tab w:val="right" w:pos="9638" w:leader="dot"/>
            </w:tabs>
            <w:bidi w:val="0"/>
            <w:jc w:val="left"/>
            <w:rPr/>
          </w:pPr>
          <w:hyperlink w:anchor="__RefHeading___Toc5985_390686212">
            <w:r>
              <w:rPr>
                <w:rStyle w:val="IndexLink"/>
              </w:rPr>
              <w:t>Les peines :</w:t>
              <w:tab/>
              <w:t>21</w:t>
            </w:r>
          </w:hyperlink>
        </w:p>
        <w:p>
          <w:pPr>
            <w:pStyle w:val="Contents4"/>
            <w:tabs>
              <w:tab w:val="right" w:pos="9638" w:leader="dot"/>
            </w:tabs>
            <w:bidi w:val="0"/>
            <w:jc w:val="left"/>
            <w:rPr/>
          </w:pPr>
          <w:hyperlink w:anchor="__RefHeading___Toc5987_390686212">
            <w:r>
              <w:rPr>
                <w:rStyle w:val="IndexLink"/>
              </w:rPr>
              <w:t>Les arguments de la défense :</w:t>
              <w:tab/>
              <w:t>22</w:t>
            </w:r>
          </w:hyperlink>
        </w:p>
        <w:p>
          <w:pPr>
            <w:pStyle w:val="Contents4"/>
            <w:tabs>
              <w:tab w:val="right" w:pos="9638" w:leader="dot"/>
            </w:tabs>
            <w:bidi w:val="0"/>
            <w:jc w:val="left"/>
            <w:rPr/>
          </w:pPr>
          <w:hyperlink w:anchor="__RefHeading___Toc5989_390686212">
            <w:r>
              <w:rPr>
                <w:rStyle w:val="IndexLink"/>
              </w:rPr>
              <w:t>Les arguments de l’accusation :</w:t>
              <w:tab/>
              <w:t>24</w:t>
            </w:r>
          </w:hyperlink>
        </w:p>
        <w:p>
          <w:pPr>
            <w:pStyle w:val="Contents3"/>
            <w:tabs>
              <w:tab w:val="right" w:pos="9638" w:leader="dot"/>
            </w:tabs>
            <w:bidi w:val="0"/>
            <w:jc w:val="left"/>
            <w:rPr/>
          </w:pPr>
          <w:hyperlink w:anchor="__RefHeading___Toc5991_390686212">
            <w:r>
              <w:rPr>
                <w:rStyle w:val="IndexLink"/>
              </w:rPr>
              <w:t>Le code de Nuremberg :</w:t>
              <w:tab/>
              <w:t>25</w:t>
            </w:r>
          </w:hyperlink>
        </w:p>
        <w:p>
          <w:pPr>
            <w:pStyle w:val="Contents3"/>
            <w:tabs>
              <w:tab w:val="right" w:pos="9638" w:leader="dot"/>
            </w:tabs>
            <w:bidi w:val="0"/>
            <w:jc w:val="left"/>
            <w:rPr/>
          </w:pPr>
          <w:hyperlink w:anchor="__RefHeading___Toc6072_2280859944">
            <w:r>
              <w:rPr>
                <w:rStyle w:val="IndexLink"/>
              </w:rPr>
              <w:t>Conclusion :</w:t>
              <w:tab/>
              <w:t>29</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30</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6156_2428686149">
            <w:r>
              <w:rPr>
                <w:rStyle w:val="IndexLink"/>
              </w:rPr>
              <w:t>Le déontologisme :</w:t>
              <w:tab/>
              <w:t>32</w:t>
            </w:r>
          </w:hyperlink>
        </w:p>
        <w:p>
          <w:pPr>
            <w:pStyle w:val="Contents4"/>
            <w:tabs>
              <w:tab w:val="right" w:pos="9638" w:leader="dot"/>
            </w:tabs>
            <w:bidi w:val="0"/>
            <w:jc w:val="left"/>
            <w:rPr/>
          </w:pPr>
          <w:hyperlink w:anchor="__RefHeading___Toc6158_2428686149">
            <w:r>
              <w:rPr>
                <w:rStyle w:val="IndexLink"/>
              </w:rPr>
              <w:t>Kant :</w:t>
              <w:tab/>
              <w:t>32</w:t>
            </w:r>
          </w:hyperlink>
        </w:p>
        <w:p>
          <w:pPr>
            <w:pStyle w:val="Contents5"/>
            <w:tabs>
              <w:tab w:val="right" w:pos="9638" w:leader="dot"/>
            </w:tabs>
            <w:bidi w:val="0"/>
            <w:jc w:val="left"/>
            <w:rPr/>
          </w:pPr>
          <w:hyperlink w:anchor="__RefHeading___Toc6160_2428686149">
            <w:r>
              <w:rPr>
                <w:rStyle w:val="IndexLink"/>
              </w:rPr>
              <w:t>La rupture cosmologico-éthique :</w:t>
              <w:tab/>
              <w:t>33</w:t>
            </w:r>
          </w:hyperlink>
        </w:p>
        <w:p>
          <w:pPr>
            <w:pStyle w:val="Contents5"/>
            <w:tabs>
              <w:tab w:val="right" w:pos="9638" w:leader="dot"/>
            </w:tabs>
            <w:bidi w:val="0"/>
            <w:jc w:val="left"/>
            <w:rPr/>
          </w:pPr>
          <w:hyperlink w:anchor="__RefHeading___Toc6162_2428686149">
            <w:r>
              <w:rPr>
                <w:rStyle w:val="IndexLink"/>
              </w:rPr>
              <w:t>La rupture théologico-éthique :</w:t>
              <w:tab/>
              <w:t>35</w:t>
            </w:r>
          </w:hyperlink>
        </w:p>
        <w:p>
          <w:pPr>
            <w:pStyle w:val="Contents5"/>
            <w:tabs>
              <w:tab w:val="right" w:pos="9638" w:leader="dot"/>
            </w:tabs>
            <w:bidi w:val="0"/>
            <w:jc w:val="left"/>
            <w:rPr/>
          </w:pPr>
          <w:hyperlink w:anchor="__RefHeading___Toc6164_2428686149">
            <w:r>
              <w:rPr>
                <w:rStyle w:val="IndexLink"/>
              </w:rPr>
              <w:t>Distinction entre l’homme et l’animal :</w:t>
              <w:tab/>
              <w:t>36</w:t>
            </w:r>
          </w:hyperlink>
        </w:p>
        <w:p>
          <w:pPr>
            <w:pStyle w:val="Contents5"/>
            <w:tabs>
              <w:tab w:val="right" w:pos="9638" w:leader="dot"/>
            </w:tabs>
            <w:bidi w:val="0"/>
            <w:jc w:val="left"/>
            <w:rPr/>
          </w:pPr>
          <w:hyperlink w:anchor="__RefHeading___Toc6166_2428686149">
            <w:r>
              <w:rPr>
                <w:rStyle w:val="IndexLink"/>
              </w:rPr>
              <w:t>le désintéressement</w:t>
              <w:tab/>
              <w:t>38</w:t>
            </w:r>
          </w:hyperlink>
        </w:p>
        <w:p>
          <w:pPr>
            <w:pStyle w:val="Contents5"/>
            <w:tabs>
              <w:tab w:val="right" w:pos="9638" w:leader="dot"/>
            </w:tabs>
            <w:bidi w:val="0"/>
            <w:jc w:val="left"/>
            <w:rPr/>
          </w:pPr>
          <w:hyperlink w:anchor="__RefHeading___Toc6168_2428686149">
            <w:r>
              <w:rPr>
                <w:rStyle w:val="IndexLink"/>
              </w:rPr>
              <w:t>L’universalisme :</w:t>
              <w:tab/>
              <w:t>38</w:t>
            </w:r>
          </w:hyperlink>
        </w:p>
        <w:p>
          <w:pPr>
            <w:pStyle w:val="Contents5"/>
            <w:tabs>
              <w:tab w:val="right" w:pos="9638" w:leader="dot"/>
            </w:tabs>
            <w:bidi w:val="0"/>
            <w:jc w:val="left"/>
            <w:rPr/>
          </w:pPr>
          <w:hyperlink w:anchor="__RefHeading___Toc6170_2428686149">
            <w:r>
              <w:rPr>
                <w:rStyle w:val="IndexLink"/>
              </w:rPr>
              <w:t>Le formalisme de la morale kantienne : l’impératif catégorique</w:t>
              <w:tab/>
              <w:t>38</w:t>
            </w:r>
          </w:hyperlink>
        </w:p>
        <w:p>
          <w:pPr>
            <w:pStyle w:val="Contents3"/>
            <w:tabs>
              <w:tab w:val="right" w:pos="9638" w:leader="dot"/>
            </w:tabs>
            <w:bidi w:val="0"/>
            <w:jc w:val="left"/>
            <w:rPr/>
          </w:pPr>
          <w:hyperlink w:anchor="__RefHeading___Toc6172_2428686149">
            <w:r>
              <w:rPr>
                <w:rStyle w:val="IndexLink"/>
              </w:rPr>
              <w:t>L’utilitarisme :</w:t>
              <w:tab/>
              <w:t>40</w:t>
            </w:r>
          </w:hyperlink>
        </w:p>
        <w:p>
          <w:pPr>
            <w:pStyle w:val="Contents4"/>
            <w:tabs>
              <w:tab w:val="right" w:pos="9638" w:leader="dot"/>
            </w:tabs>
            <w:bidi w:val="0"/>
            <w:jc w:val="left"/>
            <w:rPr/>
          </w:pPr>
          <w:hyperlink w:anchor="__RefHeading___Toc6174_2428686149">
            <w:r>
              <w:rPr>
                <w:rStyle w:val="IndexLink"/>
              </w:rPr>
              <w:t>Le problème de l’infini</w:t>
              <w:tab/>
              <w:t>44</w:t>
            </w:r>
          </w:hyperlink>
        </w:p>
        <w:p>
          <w:pPr>
            <w:pStyle w:val="Contents4"/>
            <w:tabs>
              <w:tab w:val="right" w:pos="9638" w:leader="dot"/>
            </w:tabs>
            <w:bidi w:val="0"/>
            <w:jc w:val="left"/>
            <w:rPr/>
          </w:pPr>
          <w:hyperlink w:anchor="__RefHeading___Toc6176_2428686149">
            <w:r>
              <w:rPr>
                <w:rStyle w:val="IndexLink"/>
              </w:rPr>
              <w:t>Le problème des préférences non informés</w:t>
              <w:tab/>
              <w:t>44</w:t>
            </w:r>
          </w:hyperlink>
        </w:p>
        <w:p>
          <w:pPr>
            <w:pStyle w:val="Contents4"/>
            <w:tabs>
              <w:tab w:val="right" w:pos="9638" w:leader="dot"/>
            </w:tabs>
            <w:bidi w:val="0"/>
            <w:jc w:val="left"/>
            <w:rPr/>
          </w:pPr>
          <w:hyperlink w:anchor="__RefHeading___Toc6178_2428686149">
            <w:r>
              <w:rPr>
                <w:rStyle w:val="IndexLink"/>
              </w:rPr>
              <w:t>Le problème des préférences implicite et verbale</w:t>
              <w:tab/>
              <w:t>45</w:t>
            </w:r>
          </w:hyperlink>
        </w:p>
        <w:p>
          <w:pPr>
            <w:pStyle w:val="Contents4"/>
            <w:tabs>
              <w:tab w:val="right" w:pos="9638" w:leader="dot"/>
            </w:tabs>
            <w:bidi w:val="0"/>
            <w:jc w:val="left"/>
            <w:rPr/>
          </w:pPr>
          <w:hyperlink w:anchor="__RefHeading___Toc6180_2428686149">
            <w:r>
              <w:rPr>
                <w:rStyle w:val="IndexLink"/>
              </w:rPr>
              <w:t>L’utilitarisme et l’humanisme :</w:t>
              <w:tab/>
              <w:t>45</w:t>
            </w:r>
          </w:hyperlink>
        </w:p>
        <w:p>
          <w:pPr>
            <w:pStyle w:val="Contents4"/>
            <w:tabs>
              <w:tab w:val="right" w:pos="9638" w:leader="dot"/>
            </w:tabs>
            <w:bidi w:val="0"/>
            <w:jc w:val="left"/>
            <w:rPr/>
          </w:pPr>
          <w:hyperlink w:anchor="__RefHeading___Toc6182_2428686149">
            <w:r>
              <w:rPr>
                <w:rStyle w:val="IndexLink"/>
              </w:rPr>
              <w:t>L’utilitarisme et le libéralisme :</w:t>
              <w:tab/>
              <w:t>46</w:t>
            </w:r>
          </w:hyperlink>
        </w:p>
        <w:p>
          <w:pPr>
            <w:pStyle w:val="Contents3"/>
            <w:tabs>
              <w:tab w:val="right" w:pos="9638" w:leader="dot"/>
            </w:tabs>
            <w:bidi w:val="0"/>
            <w:jc w:val="left"/>
            <w:rPr/>
          </w:pPr>
          <w:hyperlink w:anchor="__RefHeading___Toc6089_1920768285">
            <w:r>
              <w:rPr>
                <w:rStyle w:val="IndexLink"/>
              </w:rPr>
              <w:t>L'éthique, un bricolage conceptuelle:</w:t>
              <w:tab/>
              <w:t>47</w:t>
            </w:r>
          </w:hyperlink>
        </w:p>
        <w:p>
          <w:pPr>
            <w:pStyle w:val="Contents2"/>
            <w:tabs>
              <w:tab w:val="right" w:pos="9638" w:leader="dot"/>
            </w:tabs>
            <w:bidi w:val="0"/>
            <w:jc w:val="left"/>
            <w:rPr/>
          </w:pPr>
          <w:hyperlink w:anchor="__RefHeading___Toc6184_2428686149">
            <w:r>
              <w:rPr>
                <w:rStyle w:val="IndexLink"/>
              </w:rPr>
              <w:t>Le respect :</w:t>
              <w:tab/>
              <w:t>53</w:t>
            </w:r>
          </w:hyperlink>
        </w:p>
        <w:p>
          <w:pPr>
            <w:pStyle w:val="Contents3"/>
            <w:tabs>
              <w:tab w:val="right" w:pos="9638" w:leader="dot"/>
            </w:tabs>
            <w:bidi w:val="0"/>
            <w:jc w:val="left"/>
            <w:rPr/>
          </w:pPr>
          <w:hyperlink w:anchor="__RefHeading___Toc6440_2468014433">
            <w:r>
              <w:rPr>
                <w:rStyle w:val="IndexLink"/>
              </w:rPr>
              <w:t>Antagoniste : la violence</w:t>
              <w:tab/>
              <w:t>53</w:t>
            </w:r>
          </w:hyperlink>
        </w:p>
        <w:p>
          <w:pPr>
            <w:pStyle w:val="Contents3"/>
            <w:tabs>
              <w:tab w:val="right" w:pos="9638" w:leader="dot"/>
            </w:tabs>
            <w:bidi w:val="0"/>
            <w:jc w:val="left"/>
            <w:rPr/>
          </w:pPr>
          <w:hyperlink w:anchor="__RefHeading___Toc6442_2468014433">
            <w:r>
              <w:rPr>
                <w:rStyle w:val="IndexLink"/>
              </w:rPr>
              <w:t>Synomymes : l’inclination, l’amour, et l’amitié</w:t>
              <w:tab/>
              <w:t>54</w:t>
            </w:r>
          </w:hyperlink>
        </w:p>
        <w:p>
          <w:pPr>
            <w:pStyle w:val="Contents4"/>
            <w:tabs>
              <w:tab w:val="right" w:pos="9638" w:leader="dot"/>
            </w:tabs>
            <w:bidi w:val="0"/>
            <w:jc w:val="left"/>
            <w:rPr/>
          </w:pPr>
          <w:hyperlink w:anchor="__RefHeading___Toc6444_2468014433">
            <w:r>
              <w:rPr>
                <w:rStyle w:val="IndexLink"/>
              </w:rPr>
              <w:t>Le respect et l’inclination :</w:t>
              <w:tab/>
              <w:t>54</w:t>
            </w:r>
          </w:hyperlink>
        </w:p>
        <w:p>
          <w:pPr>
            <w:pStyle w:val="Contents4"/>
            <w:tabs>
              <w:tab w:val="right" w:pos="9638" w:leader="dot"/>
            </w:tabs>
            <w:bidi w:val="0"/>
            <w:jc w:val="left"/>
            <w:rPr/>
          </w:pPr>
          <w:hyperlink w:anchor="__RefHeading___Toc6446_2468014433">
            <w:r>
              <w:rPr>
                <w:rStyle w:val="IndexLink"/>
              </w:rPr>
              <w:t>Le respect et l’amour:</w:t>
              <w:tab/>
              <w:t>54</w:t>
            </w:r>
          </w:hyperlink>
        </w:p>
        <w:p>
          <w:pPr>
            <w:pStyle w:val="Contents4"/>
            <w:tabs>
              <w:tab w:val="right" w:pos="9638" w:leader="dot"/>
            </w:tabs>
            <w:bidi w:val="0"/>
            <w:jc w:val="left"/>
            <w:rPr/>
          </w:pPr>
          <w:hyperlink w:anchor="__RefHeading___Toc6448_2468014433">
            <w:r>
              <w:rPr>
                <w:rStyle w:val="IndexLink"/>
              </w:rPr>
              <w:t>Le respect et l’amitié :</w:t>
              <w:tab/>
              <w:t>55</w:t>
            </w:r>
          </w:hyperlink>
        </w:p>
        <w:p>
          <w:pPr>
            <w:pStyle w:val="Contents3"/>
            <w:tabs>
              <w:tab w:val="right" w:pos="9638" w:leader="dot"/>
            </w:tabs>
            <w:bidi w:val="0"/>
            <w:jc w:val="left"/>
            <w:rPr/>
          </w:pPr>
          <w:hyperlink w:anchor="__RefHeading___Toc6450_2468014433">
            <w:r>
              <w:rPr>
                <w:rStyle w:val="IndexLink"/>
              </w:rPr>
              <w:t>Le respect et la crainte :</w:t>
              <w:tab/>
              <w:t>56</w:t>
            </w:r>
          </w:hyperlink>
        </w:p>
        <w:p>
          <w:pPr>
            <w:pStyle w:val="Contents2"/>
            <w:tabs>
              <w:tab w:val="right" w:pos="9638" w:leader="dot"/>
            </w:tabs>
            <w:bidi w:val="0"/>
            <w:jc w:val="left"/>
            <w:rPr/>
          </w:pPr>
          <w:hyperlink w:anchor="__RefHeading___Toc6452_2468014433">
            <w:r>
              <w:rPr>
                <w:rStyle w:val="IndexLink"/>
              </w:rPr>
              <w:t>La dignité :</w:t>
              <w:tab/>
              <w:t>57</w:t>
            </w:r>
          </w:hyperlink>
        </w:p>
        <w:p>
          <w:pPr>
            <w:pStyle w:val="Contents2"/>
            <w:tabs>
              <w:tab w:val="right" w:pos="9638" w:leader="dot"/>
            </w:tabs>
            <w:bidi w:val="0"/>
            <w:jc w:val="left"/>
            <w:rPr/>
          </w:pPr>
          <w:hyperlink w:anchor="__RefHeading___Toc6033_3933352033">
            <w:r>
              <w:rPr>
                <w:rStyle w:val="IndexLink"/>
              </w:rPr>
              <w:t>Le consentement :</w:t>
              <w:tab/>
              <w:t>62</w:t>
            </w:r>
          </w:hyperlink>
        </w:p>
        <w:p>
          <w:pPr>
            <w:pStyle w:val="Contents2"/>
            <w:tabs>
              <w:tab w:val="right" w:pos="9638" w:leader="dot"/>
            </w:tabs>
            <w:bidi w:val="0"/>
            <w:jc w:val="left"/>
            <w:rPr/>
          </w:pPr>
          <w:hyperlink w:anchor="__RefHeading___Toc6035_3933352033">
            <w:r>
              <w:rPr>
                <w:rStyle w:val="IndexLink"/>
              </w:rPr>
              <w:t>La confiance</w:t>
              <w:tab/>
              <w:t>62</w:t>
            </w:r>
          </w:hyperlink>
        </w:p>
        <w:p>
          <w:pPr>
            <w:pStyle w:val="Contents3"/>
            <w:tabs>
              <w:tab w:val="right" w:pos="9638" w:leader="dot"/>
            </w:tabs>
            <w:bidi w:val="0"/>
            <w:jc w:val="left"/>
            <w:rPr/>
          </w:pPr>
          <w:hyperlink w:anchor="__RefHeading___Toc5583_2654796477">
            <w:r>
              <w:rPr>
                <w:rStyle w:val="IndexLink"/>
              </w:rPr>
              <w:t>Une confiance propre à chaque relation</w:t>
              <w:tab/>
              <w:t>62</w:t>
            </w:r>
          </w:hyperlink>
        </w:p>
        <w:p>
          <w:pPr>
            <w:pStyle w:val="Contents3"/>
            <w:tabs>
              <w:tab w:val="right" w:pos="9638" w:leader="dot"/>
            </w:tabs>
            <w:bidi w:val="0"/>
            <w:jc w:val="left"/>
            <w:rPr/>
          </w:pPr>
          <w:hyperlink w:anchor="__RefHeading___Toc6091_1920768285">
            <w:r>
              <w:rPr>
                <w:rStyle w:val="IndexLink"/>
              </w:rPr>
              <w:t>Les déterminants de la confiance :</w:t>
              <w:tab/>
              <w:t>65</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0"/>
        </w:numPr>
        <w:bidi w:val="0"/>
        <w:jc w:val="left"/>
        <w:rPr>
          <w:color w:val="000000"/>
          <w:sz w:val="32"/>
          <w:szCs w:val="32"/>
          <w:u w:val="none"/>
        </w:rPr>
      </w:pPr>
      <w:r>
        <w:rPr>
          <w:color w:val="000000"/>
          <w:sz w:val="32"/>
          <w:szCs w:val="32"/>
          <w:u w:val="none"/>
        </w:rPr>
        <w:t>Le désintéressement</w:t>
      </w:r>
    </w:p>
    <w:p>
      <w:pPr>
        <w:pStyle w:val="Normal"/>
        <w:numPr>
          <w:ilvl w:val="0"/>
          <w:numId w:val="10"/>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1"/>
        </w:numPr>
        <w:bidi w:val="0"/>
        <w:jc w:val="left"/>
        <w:rPr>
          <w:color w:val="000000"/>
          <w:sz w:val="32"/>
          <w:szCs w:val="32"/>
          <w:u w:val="none"/>
        </w:rPr>
      </w:pPr>
      <w:r>
        <w:rPr>
          <w:color w:val="000000"/>
          <w:sz w:val="32"/>
          <w:szCs w:val="32"/>
          <w:u w:val="none"/>
        </w:rPr>
        <w:t>Les impératifs hypothétiques</w:t>
      </w:r>
    </w:p>
    <w:p>
      <w:pPr>
        <w:pStyle w:val="Normal"/>
        <w:numPr>
          <w:ilvl w:val="0"/>
          <w:numId w:val="11"/>
        </w:numPr>
        <w:bidi w:val="0"/>
        <w:jc w:val="left"/>
        <w:rPr>
          <w:color w:val="000000"/>
          <w:sz w:val="32"/>
          <w:szCs w:val="32"/>
          <w:u w:val="none"/>
        </w:rPr>
      </w:pPr>
      <w:r>
        <w:rPr>
          <w:color w:val="000000"/>
          <w:sz w:val="32"/>
          <w:szCs w:val="32"/>
          <w:u w:val="none"/>
        </w:rPr>
        <w:t>Les impératifs de prudence</w:t>
      </w:r>
    </w:p>
    <w:p>
      <w:pPr>
        <w:pStyle w:val="Normal"/>
        <w:numPr>
          <w:ilvl w:val="0"/>
          <w:numId w:val="11"/>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Heading3"/>
        <w:numPr>
          <w:ilvl w:val="0"/>
          <w:numId w:val="0"/>
        </w:numPr>
        <w:bidi w:val="0"/>
        <w:spacing w:before="140" w:after="120"/>
        <w:jc w:val="left"/>
        <w:outlineLvl w:val="2"/>
        <w:rPr/>
      </w:pPr>
      <w:bookmarkStart w:id="59" w:name="__RefHeading___Toc6089_1920768285"/>
      <w:bookmarkEnd w:id="59"/>
      <w:r>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le conséquentialisme, ou </w:t>
      </w:r>
      <w:r>
        <w:rPr>
          <w:rFonts w:ascii="Liberation Serif" w:hAnsi="Liberation Serif"/>
          <w:b w:val="false"/>
          <w:i w:val="false"/>
          <w:caps w:val="false"/>
          <w:smallCaps w:val="false"/>
          <w:color w:val="000000"/>
          <w:spacing w:val="0"/>
          <w:sz w:val="32"/>
          <w:szCs w:val="32"/>
        </w:rPr>
        <w:t xml:space="preserve">encore </w:t>
      </w:r>
      <w:r>
        <w:rPr>
          <w:rFonts w:ascii="Liberation Serif" w:hAnsi="Liberation Serif"/>
          <w:b w:val="false"/>
          <w:i w:val="false"/>
          <w:caps w:val="false"/>
          <w:smallCaps w:val="false"/>
          <w:color w:val="000000"/>
          <w:spacing w:val="0"/>
          <w:sz w:val="32"/>
          <w:szCs w:val="32"/>
        </w:rPr>
        <w:t xml:space="preserve">d'autres </w:t>
      </w:r>
      <w:r>
        <w:rPr>
          <w:rFonts w:ascii="Liberation Serif" w:hAnsi="Liberation Serif"/>
          <w:b w:val="false"/>
          <w:i w:val="false"/>
          <w:caps w:val="false"/>
          <w:smallCaps w:val="false"/>
          <w:color w:val="000000"/>
          <w:spacing w:val="0"/>
          <w:sz w:val="32"/>
          <w:szCs w:val="32"/>
        </w:rPr>
        <w:t>écoles de pensée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a</w:t>
      </w:r>
      <w:r>
        <w:rPr>
          <w:rFonts w:ascii="Liberation Serif" w:hAnsi="Liberation Serif"/>
          <w:b w:val="false"/>
          <w:i w:val="false"/>
          <w:caps w:val="false"/>
          <w:smallCaps w:val="false"/>
          <w:color w:val="000000"/>
          <w:spacing w:val="0"/>
          <w:sz w:val="32"/>
          <w:szCs w:val="32"/>
        </w:rPr>
        <w:t>ucune d’</w:t>
      </w:r>
      <w:r>
        <w:rPr>
          <w:rFonts w:ascii="Liberation Serif" w:hAnsi="Liberation Serif"/>
          <w:b w:val="false"/>
          <w:i w:val="false"/>
          <w:caps w:val="false"/>
          <w:smallCaps w:val="false"/>
          <w:color w:val="000000"/>
          <w:spacing w:val="0"/>
          <w:sz w:val="32"/>
          <w:szCs w:val="32"/>
        </w:rPr>
        <w:t>entre elles</w:t>
      </w:r>
      <w:r>
        <w:rPr>
          <w:rFonts w:ascii="Liberation Serif" w:hAnsi="Liberation Serif"/>
          <w:b w:val="false"/>
          <w:i w:val="false"/>
          <w:caps w:val="false"/>
          <w:smallCaps w:val="false"/>
          <w:color w:val="000000"/>
          <w:spacing w:val="0"/>
          <w:sz w:val="32"/>
          <w:szCs w:val="32"/>
        </w:rPr>
        <w:t xml:space="preserve"> n'a su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éviter les critiques et </w:t>
      </w:r>
      <w:r>
        <w:rPr>
          <w:rFonts w:ascii="Liberation Serif" w:hAnsi="Liberation Serif"/>
          <w:b w:val="false"/>
          <w:i w:val="false"/>
          <w:caps w:val="false"/>
          <w:smallCaps w:val="false"/>
          <w:color w:val="000000"/>
          <w:spacing w:val="0"/>
          <w:sz w:val="32"/>
          <w:szCs w:val="32"/>
        </w:rPr>
        <w:t>se donner</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des</w:t>
      </w:r>
      <w:r>
        <w:rPr>
          <w:rFonts w:ascii="Liberation Serif" w:hAnsi="Liberation Serif"/>
          <w:b w:val="false"/>
          <w:i w:val="false"/>
          <w:caps w:val="false"/>
          <w:smallCaps w:val="false"/>
          <w:color w:val="000000"/>
          <w:spacing w:val="0"/>
          <w:sz w:val="32"/>
          <w:szCs w:val="32"/>
        </w:rPr>
        <w:t xml:space="preserve"> fondements </w:t>
      </w:r>
      <w:r>
        <w:rPr>
          <w:rFonts w:ascii="Liberation Serif" w:hAnsi="Liberation Serif"/>
          <w:b w:val="false"/>
          <w:i w:val="false"/>
          <w:caps w:val="false"/>
          <w:smallCaps w:val="false"/>
          <w:color w:val="000000"/>
          <w:spacing w:val="0"/>
          <w:sz w:val="32"/>
          <w:szCs w:val="32"/>
        </w:rPr>
        <w:t>incontestables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 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a également favorisé les démarches pluridisciplinaires afin de valoriser les différents points de vue, et aborder les problèmes par différents angles (déontologique, utilitariste,…).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principisme est une théorie morale s'inspirant à la fois de l'utilitarisme et du kantisme. Cette synthèse apparemment paradoxale a été élaborée par Tom Beauchamp et James Childress.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Cette théorie est constituée de quatre grands principes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d’a</w:t>
      </w:r>
      <w:r>
        <w:rPr>
          <w:b w:val="false"/>
          <w:i w:val="false"/>
          <w:caps w:val="false"/>
          <w:smallCaps w:val="false"/>
          <w:color w:val="000000"/>
          <w:spacing w:val="0"/>
          <w:sz w:val="32"/>
          <w:szCs w:val="32"/>
        </w:rPr>
        <w:t>utonomie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n</w:t>
      </w:r>
      <w:r>
        <w:rPr>
          <w:b w:val="false"/>
          <w:i w:val="false"/>
          <w:caps w:val="false"/>
          <w:smallCaps w:val="false"/>
          <w:color w:val="000000"/>
          <w:spacing w:val="0"/>
          <w:sz w:val="32"/>
          <w:szCs w:val="32"/>
        </w:rPr>
        <w:t>on-malfaisance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b</w:t>
      </w:r>
      <w:r>
        <w:rPr>
          <w:b w:val="false"/>
          <w:i w:val="false"/>
          <w:caps w:val="false"/>
          <w:smallCaps w:val="false"/>
          <w:color w:val="000000"/>
          <w:spacing w:val="0"/>
          <w:sz w:val="32"/>
          <w:szCs w:val="32"/>
        </w:rPr>
        <w:t>ienfaisance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j</w:t>
      </w:r>
      <w:r>
        <w:rPr>
          <w:b w:val="false"/>
          <w:i w:val="false"/>
          <w:caps w:val="false"/>
          <w:smallCaps w:val="false"/>
          <w:color w:val="000000"/>
          <w:spacing w:val="0"/>
          <w:sz w:val="32"/>
          <w:szCs w:val="32"/>
        </w:rPr>
        <w:t>ustice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Les principes d'autonomie et de justice peuvent être considérés comme étant plutôt d'origine déontologique étant donné que quelles que soient les conséquences de l'acte médical, il est considéré comme étant du devoir du médecin ou du soignant de respecter l'autonomie du patient et de répondre à une certaine exigence de justice dans la manière de prodiguer les soins et les traitements.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 revanche, la non-malfaisance et la bienfaisance relèvent plutôt du conséquentialisme dans la mesure où ils invitent à se soucier des effets de l'acte effectué sur la vie et la qualité de vie du patient.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choix de ces quatre principes ne repose pas sur une déduction a priori, mais plutôt sur l'étude des jugements moraux tels qu'ils sont portés dans des situations concrètes.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pPr>
      <w:r>
        <w:rPr>
          <w:b w:val="false"/>
          <w:i w:val="false"/>
          <w:caps w:val="false"/>
          <w:smallCaps w:val="false"/>
          <w:color w:val="000000"/>
          <w:spacing w:val="0"/>
          <w:sz w:val="32"/>
          <w:szCs w:val="32"/>
        </w:rPr>
        <w:t xml:space="preserve">Un autre exemple de théorie composite peut être trouvé dans les réflexions de </w:t>
      </w:r>
      <w:r>
        <w:rPr>
          <w:rFonts w:ascii="Liberation Serif" w:hAnsi="Liberation Serif"/>
          <w:b w:val="false"/>
          <w:i w:val="false"/>
          <w:caps w:val="false"/>
          <w:smallCaps w:val="false"/>
          <w:color w:val="000000"/>
          <w:spacing w:val="0"/>
          <w:sz w:val="32"/>
          <w:szCs w:val="32"/>
        </w:rPr>
        <w:t xml:space="preserve">Ben Mepham qui propose une matrice éthique s’appuyant simultanément sur </w:t>
      </w:r>
      <w:r>
        <w:rPr>
          <w:rFonts w:ascii="Liberation Serif" w:hAnsi="Liberation Serif"/>
          <w:b w:val="false"/>
          <w:i w:val="false"/>
          <w:caps w:val="false"/>
          <w:smallCaps w:val="false"/>
          <w:color w:val="000000"/>
          <w:spacing w:val="0"/>
          <w:sz w:val="32"/>
          <w:szCs w:val="32"/>
        </w:rPr>
        <w:t>les 3 grandes théorie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éthiques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 (John Rawls)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de concept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w:t>
      </w:r>
      <w:r>
        <w:rPr>
          <w:rFonts w:ascii="Liberation Serif" w:hAnsi="Liberation Serif"/>
          <w:b w:val="false"/>
          <w:i w:val="false"/>
          <w:caps w:val="false"/>
          <w:smallCaps w:val="false"/>
          <w:color w:val="000000"/>
          <w:spacing w:val="0"/>
          <w:sz w:val="32"/>
          <w:szCs w:val="32"/>
        </w:rPr>
        <w:t>é</w:t>
      </w:r>
      <w:r>
        <w:rPr>
          <w:rFonts w:ascii="Liberation Serif" w:hAnsi="Liberation Serif"/>
          <w:b w:val="false"/>
          <w:i w:val="false"/>
          <w:caps w:val="false"/>
          <w:smallCaps w:val="false"/>
          <w:color w:val="000000"/>
          <w:spacing w:val="0"/>
          <w:sz w:val="32"/>
          <w:szCs w:val="32"/>
        </w:rPr>
        <w:t xml:space="preserve">sentation intellectuelle générale et abstraite. </w:t>
      </w:r>
      <w:r>
        <w:rPr>
          <w:rFonts w:ascii="Liberation Serif" w:hAnsi="Liberation Serif"/>
          <w:b w:val="false"/>
          <w:i w:val="false"/>
          <w:caps w:val="false"/>
          <w:smallCaps w:val="false"/>
          <w:color w:val="000000"/>
          <w:spacing w:val="0"/>
          <w:sz w:val="32"/>
          <w:szCs w:val="32"/>
        </w:rPr>
        <w:t>Pour</w:t>
      </w:r>
      <w:r>
        <w:rPr>
          <w:rFonts w:ascii="Liberation Serif" w:hAnsi="Liberation Serif"/>
          <w:b w:val="false"/>
          <w:i w:val="false"/>
          <w:caps w:val="false"/>
          <w:smallCaps w:val="false"/>
          <w:color w:val="000000"/>
          <w:spacing w:val="0"/>
          <w:sz w:val="32"/>
          <w:szCs w:val="32"/>
        </w:rPr>
        <w:t xml:space="preserve"> Deleuze, </w:t>
      </w:r>
      <w:r>
        <w:rPr>
          <w:rFonts w:ascii="Liberation Serif" w:hAnsi="Liberation Serif"/>
          <w:b w:val="false"/>
          <w:i w:val="false"/>
          <w:caps w:val="false"/>
          <w:smallCaps w:val="false"/>
          <w:color w:val="000000"/>
          <w:spacing w:val="0"/>
          <w:sz w:val="32"/>
          <w:szCs w:val="32"/>
        </w:rPr>
        <w:t>le concept est un outil</w:t>
      </w:r>
      <w:r>
        <w:rPr>
          <w:rFonts w:ascii="Liberation Serif" w:hAnsi="Liberation Serif"/>
          <w:b w:val="false"/>
          <w:i w:val="false"/>
          <w:caps w:val="false"/>
          <w:smallCaps w:val="false"/>
          <w:color w:val="000000"/>
          <w:spacing w:val="0"/>
          <w:sz w:val="32"/>
          <w:szCs w:val="32"/>
        </w:rPr>
        <w:t xml:space="preserve"> précieu</w:t>
      </w:r>
      <w:r>
        <w:rPr>
          <w:rFonts w:ascii="Liberation Serif" w:hAnsi="Liberation Serif"/>
          <w:b w:val="false"/>
          <w:i w:val="false"/>
          <w:caps w:val="false"/>
          <w:smallCaps w:val="false"/>
          <w:color w:val="000000"/>
          <w:spacing w:val="0"/>
          <w:sz w:val="32"/>
          <w:szCs w:val="32"/>
        </w:rPr>
        <w:t>x</w:t>
      </w:r>
      <w:r>
        <w:rPr>
          <w:rFonts w:ascii="Liberation Serif" w:hAnsi="Liberation Serif"/>
          <w:b w:val="false"/>
          <w:i w:val="false"/>
          <w:caps w:val="false"/>
          <w:smallCaps w:val="false"/>
          <w:color w:val="000000"/>
          <w:spacing w:val="0"/>
          <w:sz w:val="32"/>
          <w:szCs w:val="32"/>
        </w:rPr>
        <w:t xml:space="preserv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xml:space="preserve">"C'est pourquoi nous voulons tant nous accrocher à des opinions </w:t>
      </w:r>
      <w:r>
        <w:rPr>
          <w:rFonts w:ascii="Liberation Serif" w:hAnsi="Liberation Serif"/>
          <w:b w:val="false"/>
          <w:i/>
          <w:iCs/>
          <w:caps w:val="false"/>
          <w:smallCaps w:val="false"/>
          <w:color w:val="000000"/>
          <w:spacing w:val="0"/>
          <w:sz w:val="32"/>
          <w:szCs w:val="32"/>
        </w:rPr>
        <w:t>arrêtées.</w:t>
      </w:r>
      <w:r>
        <w:rPr>
          <w:rFonts w:ascii="Liberation Serif" w:hAnsi="Liberation Serif"/>
          <w:b w:val="false"/>
          <w:i/>
          <w:iCs/>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Deleuze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concept joue le rôle de carte et nous protège de la "panique du labyrinthe" </w:t>
      </w:r>
      <w:r>
        <w:rPr>
          <w:rFonts w:ascii="Liberation Serif" w:hAnsi="Liberation Serif"/>
          <w:b w:val="false"/>
          <w:i w:val="false"/>
          <w:caps w:val="false"/>
          <w:smallCaps w:val="false"/>
          <w:color w:val="000000"/>
          <w:spacing w:val="0"/>
          <w:sz w:val="32"/>
          <w:szCs w:val="32"/>
        </w:rPr>
        <w:t>(concept deleuzien pour illustrer la difficulté de penser)</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none"/>
        </w:rPr>
      </w:pPr>
      <w:r>
        <w:rPr>
          <w:rFonts w:ascii="Liberation Serif" w:hAnsi="Liberation Serif"/>
          <w:b w:val="false"/>
          <w:i w:val="false"/>
          <w:caps w:val="false"/>
          <w:smallCaps w:val="false"/>
          <w:color w:val="000000"/>
          <w:spacing w:val="0"/>
          <w:sz w:val="32"/>
          <w:szCs w:val="32"/>
          <w:u w:val="none"/>
        </w:rPr>
        <w:t>Ces concepts se manifeste parfois par un cha</w:t>
      </w:r>
      <w:r>
        <w:rPr>
          <w:rFonts w:ascii="Liberation Serif" w:hAnsi="Liberation Serif"/>
          <w:b w:val="false"/>
          <w:i w:val="false"/>
          <w:caps w:val="false"/>
          <w:smallCaps w:val="false"/>
          <w:color w:val="000000"/>
          <w:spacing w:val="0"/>
          <w:sz w:val="32"/>
          <w:szCs w:val="32"/>
          <w:u w:val="none"/>
        </w:rPr>
        <w:t>n</w:t>
      </w:r>
      <w:r>
        <w:rPr>
          <w:rFonts w:ascii="Liberation Serif" w:hAnsi="Liberation Serif"/>
          <w:b w:val="false"/>
          <w:i w:val="false"/>
          <w:caps w:val="false"/>
          <w:smallCaps w:val="false"/>
          <w:color w:val="000000"/>
          <w:spacing w:val="0"/>
          <w:sz w:val="32"/>
          <w:szCs w:val="32"/>
          <w:u w:val="none"/>
        </w:rPr>
        <w:t xml:space="preserve">gement dans le sens des mots, ou par des néologismes. </w:t>
      </w:r>
      <w:r>
        <w:rPr>
          <w:rFonts w:ascii="Liberation Serif" w:hAnsi="Liberation Serif"/>
          <w:b w:val="false"/>
          <w:i w:val="false"/>
          <w:caps w:val="false"/>
          <w:smallCaps w:val="false"/>
          <w:color w:val="000000"/>
          <w:spacing w:val="0"/>
          <w:sz w:val="32"/>
          <w:szCs w:val="32"/>
          <w:u w:val="none"/>
        </w:rPr>
        <w:t>Il est donc fondamental de s’attacher à bien définir les termes que l’on emploie, c’est ce que nous allons tenter de faire dans les prochaines parties.</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 certains nombres règles bioéthiques destinées à être appliquées dans le cadre de la recherche 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capables d'autonomie doivent être traités comme des agents autonomes, 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 xml:space="preserve">Les personnes à autonomie réduite </w:t>
      </w:r>
      <w:r>
        <w:rPr>
          <w:rFonts w:ascii="Liberation Serif" w:hAnsi="Liberation Serif"/>
          <w:b w:val="false"/>
          <w:i w:val="false"/>
          <w:caps w:val="false"/>
          <w:smallCaps w:val="false"/>
          <w:color w:val="000000"/>
          <w:spacing w:val="0"/>
          <w:sz w:val="32"/>
          <w:szCs w:val="32"/>
        </w:rPr>
        <w:t>à qui on applique une</w:t>
      </w:r>
      <w:r>
        <w:rPr>
          <w:rFonts w:ascii="Liberation Serif" w:hAnsi="Liberation Serif"/>
          <w:b w:val="false"/>
          <w:i w:val="false"/>
          <w:caps w:val="false"/>
          <w:smallCaps w:val="false"/>
          <w:color w:val="000000"/>
          <w:spacing w:val="0"/>
          <w:sz w:val="32"/>
          <w:szCs w:val="32"/>
        </w:rPr>
        <w:t xml:space="preserve"> logique de paternalisme, de maternalisme, et de protection.</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es personnes autonomes </w:t>
      </w:r>
      <w:r>
        <w:rPr>
          <w:rFonts w:ascii="Liberation Serif" w:hAnsi="Liberation Serif"/>
          <w:b w:val="false"/>
          <w:i w:val="false"/>
          <w:caps w:val="false"/>
          <w:smallCaps w:val="false"/>
          <w:color w:val="000000"/>
          <w:spacing w:val="0"/>
          <w:sz w:val="32"/>
          <w:szCs w:val="32"/>
        </w:rPr>
        <w:t xml:space="preserve">à qui on applique une </w:t>
      </w:r>
      <w:r>
        <w:rPr>
          <w:rFonts w:ascii="Liberation Serif" w:hAnsi="Liberation Serif"/>
          <w:b w:val="false"/>
          <w:i w:val="false"/>
          <w:caps w:val="false"/>
          <w:smallCaps w:val="false"/>
          <w:color w:val="000000"/>
          <w:spacing w:val="0"/>
          <w:sz w:val="32"/>
          <w:szCs w:val="32"/>
        </w:rPr>
        <w:t>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obtenir le consentement des personnes autonomes</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Sont</w:t>
      </w:r>
      <w:r>
        <w:rPr>
          <w:rFonts w:ascii="Liberation Serif" w:hAnsi="Liberation Serif"/>
          <w:b w:val="false"/>
          <w:i w:val="false"/>
          <w:caps w:val="false"/>
          <w:smallCaps w:val="false"/>
          <w:color w:val="000000"/>
          <w:spacing w:val="0"/>
          <w:sz w:val="32"/>
          <w:szCs w:val="32"/>
        </w:rPr>
        <w:t xml:space="preserve"> considéré</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comme vulnérable par le rapport Belmont:</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enfants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malades mentaux dont les personnes séniles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détenus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n’apparaît pas seulement dans le texte de Belmont. Elle est également l’un des quatre principes cités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On recherche le consentement du patient. </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 professionnel de santé ne détermine pas à lui seul ce qui est dans l'intérêt du patient.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s’oppose au</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paternalisme</w:t>
      </w:r>
      <w:r>
        <w:rPr>
          <w:rFonts w:ascii="Liberation Serif" w:hAnsi="Liberation Serif"/>
          <w:b w:val="false"/>
          <w:i w:val="false"/>
          <w:caps w:val="false"/>
          <w:smallCaps w:val="false"/>
          <w:color w:val="000000"/>
          <w:spacing w:val="0"/>
          <w:sz w:val="32"/>
          <w:szCs w:val="32"/>
        </w:rPr>
        <w:t xml:space="preserv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a été intégré dans le droit </w:t>
      </w:r>
      <w:r>
        <w:rPr>
          <w:rFonts w:ascii="Liberation Serif" w:hAnsi="Liberation Serif"/>
          <w:b w:val="false"/>
          <w:i w:val="false"/>
          <w:caps w:val="false"/>
          <w:smallCaps w:val="false"/>
          <w:color w:val="000000"/>
          <w:spacing w:val="0"/>
          <w:sz w:val="32"/>
          <w:szCs w:val="32"/>
        </w:rPr>
        <w:t>français</w:t>
      </w:r>
      <w:r>
        <w:rPr>
          <w:rFonts w:ascii="Liberation Serif" w:hAnsi="Liberation Serif"/>
          <w:b w:val="false"/>
          <w:i w:val="false"/>
          <w:caps w:val="false"/>
          <w:smallCaps w:val="false"/>
          <w:color w:val="000000"/>
          <w:spacing w:val="0"/>
          <w:sz w:val="32"/>
          <w:szCs w:val="32"/>
        </w:rPr>
        <w:t xml:space="preserve"> à partir des années 2000. </w:t>
      </w:r>
      <w:r>
        <w:rPr>
          <w:rFonts w:ascii="Liberation Serif" w:hAnsi="Liberation Serif"/>
          <w:b w:val="false"/>
          <w:i w:val="false"/>
          <w:caps w:val="false"/>
          <w:smallCaps w:val="false"/>
          <w:color w:val="000000"/>
          <w:spacing w:val="0"/>
          <w:sz w:val="32"/>
          <w:szCs w:val="32"/>
        </w:rPr>
        <w:t>Sa place dans le droit s’est accentué avec le temps, et constitue l’une des bases de ce que l’on appelle le droit des patients.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Certains refuse de </w:t>
      </w:r>
      <w:r>
        <w:rPr>
          <w:rFonts w:ascii="Liberation Serif" w:hAnsi="Liberation Serif"/>
          <w:b w:val="false"/>
          <w:i w:val="false"/>
          <w:caps w:val="false"/>
          <w:smallCaps w:val="false"/>
          <w:color w:val="000000"/>
          <w:spacing w:val="0"/>
          <w:sz w:val="32"/>
          <w:szCs w:val="32"/>
        </w:rPr>
        <w:t>bâtir</w:t>
      </w:r>
      <w:r>
        <w:rPr>
          <w:rFonts w:ascii="Liberation Serif" w:hAnsi="Liberation Serif"/>
          <w:b w:val="false"/>
          <w:i w:val="false"/>
          <w:caps w:val="false"/>
          <w:smallCaps w:val="false"/>
          <w:color w:val="000000"/>
          <w:spacing w:val="0"/>
          <w:sz w:val="32"/>
          <w:szCs w:val="32"/>
        </w:rPr>
        <w:t xml:space="preserve">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Levinas, Corinne Peluchon, l'éthique du care </w:t>
      </w:r>
      <w:r>
        <w:rPr>
          <w:rFonts w:ascii="Liberation Serif" w:hAnsi="Liberation Serif"/>
          <w:b w:val="false"/>
          <w:i w:val="false"/>
          <w:caps w:val="false"/>
          <w:smallCaps w:val="false"/>
          <w:color w:val="000000"/>
          <w:spacing w:val="0"/>
          <w:sz w:val="32"/>
          <w:szCs w:val="32"/>
        </w:rPr>
        <w:t>sont des exemples de pensées qui refuse de s’appuyer sur l’autonomie, et qui vont même aller jusqu’à critiquer cette valeur.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 ê</w:t>
      </w:r>
      <w:r>
        <w:rPr>
          <w:rFonts w:ascii="Liberation Serif" w:hAnsi="Liberation Serif"/>
          <w:b w:val="false"/>
          <w:i w:val="false"/>
          <w:caps w:val="false"/>
          <w:smallCaps w:val="false"/>
          <w:color w:val="000000"/>
          <w:spacing w:val="0"/>
          <w:sz w:val="32"/>
          <w:szCs w:val="32"/>
        </w:rPr>
        <w:t xml:space="preserve">tre </w:t>
      </w:r>
      <w:r>
        <w:rPr>
          <w:rFonts w:ascii="Liberation Serif" w:hAnsi="Liberation Serif"/>
          <w:b w:val="false"/>
          <w:i w:val="false"/>
          <w:caps w:val="false"/>
          <w:smallCaps w:val="false"/>
          <w:color w:val="000000"/>
          <w:spacing w:val="0"/>
          <w:sz w:val="32"/>
          <w:szCs w:val="32"/>
        </w:rPr>
        <w:t xml:space="preserve">vulnérable. Cette vulnérabilité doit être défendue </w:t>
      </w:r>
      <w:r>
        <w:rPr>
          <w:rFonts w:ascii="Liberation Serif" w:hAnsi="Liberation Serif"/>
          <w:b w:val="false"/>
          <w:i w:val="false"/>
          <w:caps w:val="false"/>
          <w:smallCaps w:val="false"/>
          <w:color w:val="000000"/>
          <w:spacing w:val="0"/>
          <w:sz w:val="32"/>
          <w:szCs w:val="32"/>
        </w:rPr>
        <w:t>et valoriser</w:t>
      </w:r>
      <w:r>
        <w:rPr>
          <w:rFonts w:ascii="Liberation Serif" w:hAnsi="Liberation Serif"/>
          <w:b w:val="false"/>
          <w:i w:val="false"/>
          <w:caps w:val="false"/>
          <w:smallCaps w:val="false"/>
          <w:color w:val="000000"/>
          <w:spacing w:val="0"/>
          <w:sz w:val="32"/>
          <w:szCs w:val="32"/>
        </w:rPr>
        <w:t>, afin de laisser l'homme ouvert à l'autre, à sa souffrance, à ses besoins, à sa dépendance. Cette éthique nous invite à une certaine 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 un concept polymorphe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w:t>
      </w:r>
      <w:r>
        <w:rPr>
          <w:rFonts w:ascii="Liberation Serif" w:hAnsi="Liberation Serif"/>
          <w:b w:val="false"/>
          <w:i w:val="false"/>
          <w:caps w:val="false"/>
          <w:smallCaps w:val="false"/>
          <w:color w:val="000000"/>
          <w:spacing w:val="0"/>
          <w:sz w:val="32"/>
          <w:szCs w:val="32"/>
        </w:rPr>
        <w:t>r</w:t>
      </w:r>
      <w:r>
        <w:rPr>
          <w:rFonts w:ascii="Liberation Serif" w:hAnsi="Liberation Serif"/>
          <w:b w:val="false"/>
          <w:i w:val="false"/>
          <w:caps w:val="false"/>
          <w:smallCaps w:val="false"/>
          <w:color w:val="000000"/>
          <w:spacing w:val="0"/>
          <w:sz w:val="32"/>
          <w:szCs w:val="32"/>
        </w:rPr>
        <w:t>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côté, la reconnaissance d'autonomie peut être vécu comme un mouvement 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 Sous couvert d'une recherche d'autonomie, l'institution se dédouane de ses responsabilités, 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 la suite d'un essai, le patient acquiert l'équipement. Pour autant par la suite, 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L'audioprothésiste refuse de reprendre l'équipement, au prétexte que le patient a pu essayer l'appareillage pendant un longue période et qu'il aurait du réaliser à ce moment que l'appareil 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voit bien que dans cette situation, l’application du principe d’autonomie joue en la défaveur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color w:val="000000"/>
          <w:sz w:val="32"/>
          <w:szCs w:val="32"/>
        </w:rPr>
      </w:pPr>
      <w:r>
        <w:rPr>
          <w:rFonts w:ascii="Liberation Serif" w:hAnsi="Liberation Serif"/>
          <w:b w:val="false"/>
          <w:i w:val="false"/>
          <w:caps w:val="false"/>
          <w:smallCaps w:val="false"/>
          <w:color w:val="000000"/>
          <w:spacing w:val="0"/>
          <w:sz w:val="32"/>
          <w:szCs w:val="32"/>
        </w:rPr>
        <w:t xml:space="preserve">Pour contrer ces effets négatifs, un certains nombre de modèles ont été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parmi lesquelles les modèles des décisions partagées dans lequel on reconnait un poids dans la prise de décision à la fois au </w:t>
      </w:r>
      <w:r>
        <w:rPr>
          <w:rFonts w:ascii="Liberation Serif" w:hAnsi="Liberation Serif"/>
          <w:b w:val="false"/>
          <w:i w:val="false"/>
          <w:caps w:val="false"/>
          <w:smallCaps w:val="false"/>
          <w:color w:val="000000"/>
          <w:spacing w:val="0"/>
          <w:sz w:val="32"/>
          <w:szCs w:val="32"/>
        </w:rPr>
        <w:t>professionnel</w:t>
      </w:r>
      <w:r>
        <w:rPr>
          <w:rFonts w:ascii="Liberation Serif" w:hAnsi="Liberation Serif"/>
          <w:b w:val="false"/>
          <w:i w:val="false"/>
          <w:caps w:val="false"/>
          <w:smallCaps w:val="false"/>
          <w:color w:val="000000"/>
          <w:spacing w:val="0"/>
          <w:sz w:val="32"/>
          <w:szCs w:val="32"/>
        </w:rPr>
        <w:t xml:space="preserve"> de santé et au patient. Aucun des acteurs ne décide à lui seul de la bonne marche à suivre.</w:t>
      </w:r>
    </w:p>
    <w:p>
      <w:pPr>
        <w:pStyle w:val="TextBody"/>
        <w:bidi w:val="0"/>
        <w:jc w:val="left"/>
        <w:rPr>
          <w:color w:val="000000"/>
          <w:sz w:val="32"/>
          <w:szCs w:val="32"/>
          <w:u w:val="none"/>
        </w:rPr>
      </w:pPr>
      <w:r>
        <w:rPr>
          <w:color w:val="000000"/>
          <w:sz w:val="32"/>
          <w:szCs w:val="32"/>
          <w:u w:val="none"/>
        </w:rPr>
        <w:t xml:space="preserve">la notion de « respect de la dignité </w:t>
      </w:r>
      <w:r>
        <w:rPr>
          <w:color w:val="000000"/>
          <w:sz w:val="32"/>
          <w:szCs w:val="32"/>
          <w:u w:val="none"/>
        </w:rPr>
        <w:t>de la personne</w:t>
      </w:r>
      <w:r>
        <w:rPr>
          <w:color w:val="000000"/>
          <w:sz w:val="32"/>
          <w:szCs w:val="32"/>
          <w:u w:val="none"/>
        </w:rPr>
        <w:t xml:space="preserve"> humaine » qui est un concept centrale </w:t>
      </w:r>
      <w:r>
        <w:rPr>
          <w:color w:val="000000"/>
          <w:sz w:val="32"/>
          <w:szCs w:val="32"/>
          <w:u w:val="none"/>
        </w:rPr>
        <w:t>en</w:t>
      </w:r>
      <w:r>
        <w:rPr>
          <w:color w:val="000000"/>
          <w:sz w:val="32"/>
          <w:szCs w:val="32"/>
          <w:u w:val="none"/>
        </w:rPr>
        <w:t xml:space="preserve"> déontologie moderne. </w:t>
      </w:r>
      <w:r>
        <w:rPr>
          <w:color w:val="000000"/>
          <w:sz w:val="32"/>
          <w:szCs w:val="32"/>
          <w:u w:val="none"/>
        </w:rPr>
        <w:t xml:space="preserve">Elle apparaît sous une forme ou une autre dans la quasi-totalité des codes de déontologie médicaux et paramédicaux, à l’exception remarqué du  </w:t>
      </w:r>
      <w:r>
        <w:rPr>
          <w:b w:val="false"/>
          <w:bCs w:val="false"/>
          <w:color w:val="000000"/>
          <w:sz w:val="32"/>
          <w:szCs w:val="32"/>
          <w:u w:val="none"/>
        </w:rPr>
        <w:t>code de déontologie d’audioprothèse européen.</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rStyle w:val="Emphasis"/>
          <w:b w:val="false"/>
          <w:color w:val="000000"/>
          <w:spacing w:val="0"/>
          <w:sz w:val="32"/>
          <w:szCs w:val="32"/>
          <w:u w:val="none"/>
        </w:rPr>
        <w:t xml:space="preserve">« Le médecin, au service de l'individu et de la santé publique, exerce sa mission dans </w:t>
      </w:r>
      <w:r>
        <w:rPr>
          <w:rStyle w:val="Emphasis"/>
          <w:b/>
          <w:bCs/>
          <w:color w:val="000000"/>
          <w:spacing w:val="0"/>
          <w:sz w:val="32"/>
          <w:szCs w:val="32"/>
          <w:u w:val="none"/>
        </w:rPr>
        <w:t>le respect de la vie humaine, de la personne et de sa dignité</w:t>
      </w:r>
      <w:r>
        <w:rPr>
          <w:rStyle w:val="Emphasis"/>
          <w:b w:val="false"/>
          <w:color w:val="000000"/>
          <w:spacing w:val="0"/>
          <w:sz w:val="32"/>
          <w:szCs w:val="32"/>
          <w:u w:val="none"/>
        </w:rPr>
        <w:t>.</w:t>
        <w:br/>
        <w:t>Le respect dû à la personne ne cesse pas de s'imposer après la mort. »</w:t>
      </w:r>
    </w:p>
    <w:p>
      <w:pPr>
        <w:pStyle w:val="TextBody"/>
        <w:bidi w:val="0"/>
        <w:jc w:val="left"/>
        <w:rPr>
          <w:color w:val="000000"/>
          <w:sz w:val="32"/>
          <w:szCs w:val="32"/>
          <w:u w:val="none"/>
        </w:rPr>
      </w:pPr>
      <w:r>
        <w:rPr>
          <w:rStyle w:val="Emphasis"/>
          <w:b w:val="false"/>
          <w:i w:val="false"/>
          <w:iCs w:val="false"/>
          <w:color w:val="000000"/>
          <w:spacing w:val="0"/>
          <w:sz w:val="32"/>
          <w:szCs w:val="32"/>
          <w:u w:val="none"/>
        </w:rPr>
        <w:t>Art 2. Code de déontologie médicale</w:t>
      </w:r>
    </w:p>
    <w:p>
      <w:pPr>
        <w:pStyle w:val="TextBody"/>
        <w:bidi w:val="0"/>
        <w:jc w:val="left"/>
        <w:rPr>
          <w:rStyle w:val="Emphasis"/>
          <w:rFonts w:ascii="Liberation Serif" w:hAnsi="Liberation Serif"/>
          <w:b w:val="false"/>
          <w:i w:val="false"/>
          <w:i w:val="false"/>
          <w:iCs w:val="false"/>
          <w:spacing w:val="0"/>
        </w:rPr>
      </w:pPr>
      <w:r>
        <w:rPr>
          <w:color w:val="000000"/>
          <w:sz w:val="32"/>
          <w:szCs w:val="32"/>
          <w:u w:val="none"/>
        </w:rPr>
      </w:r>
    </w:p>
    <w:p>
      <w:pPr>
        <w:pStyle w:val="TextBody"/>
        <w:bidi w:val="0"/>
        <w:jc w:val="left"/>
        <w:rPr>
          <w:color w:val="000000"/>
          <w:sz w:val="32"/>
          <w:szCs w:val="32"/>
          <w:u w:val="none"/>
        </w:rPr>
      </w:pPr>
      <w:r>
        <w:rPr>
          <w:rStyle w:val="Emphasis"/>
          <w:b w:val="false"/>
          <w:i w:val="false"/>
          <w:iCs w:val="false"/>
          <w:color w:val="000000"/>
          <w:spacing w:val="0"/>
          <w:sz w:val="32"/>
          <w:szCs w:val="32"/>
          <w:u w:val="none"/>
        </w:rPr>
        <w:t xml:space="preserve">« L’infirmier, au service de la personne et de la santé publique, exerce sa mission dans le </w:t>
      </w:r>
      <w:r>
        <w:rPr>
          <w:rStyle w:val="Emphasis"/>
          <w:b/>
          <w:bCs/>
          <w:i w:val="false"/>
          <w:iCs w:val="false"/>
          <w:color w:val="000000"/>
          <w:spacing w:val="0"/>
          <w:sz w:val="32"/>
          <w:szCs w:val="32"/>
          <w:u w:val="none"/>
        </w:rPr>
        <w:t>respect de la vie humaine</w:t>
      </w:r>
      <w:r>
        <w:rPr>
          <w:rStyle w:val="Emphasis"/>
          <w:b w:val="false"/>
          <w:i w:val="false"/>
          <w:iCs w:val="false"/>
          <w:color w:val="000000"/>
          <w:spacing w:val="0"/>
          <w:sz w:val="32"/>
          <w:szCs w:val="32"/>
          <w:u w:val="none"/>
        </w:rPr>
        <w:t xml:space="preserve">. Il </w:t>
      </w:r>
      <w:r>
        <w:rPr>
          <w:rStyle w:val="Emphasis"/>
          <w:b/>
          <w:bCs/>
          <w:i w:val="false"/>
          <w:iCs w:val="false"/>
          <w:color w:val="000000"/>
          <w:spacing w:val="0"/>
          <w:sz w:val="32"/>
          <w:szCs w:val="32"/>
          <w:u w:val="none"/>
        </w:rPr>
        <w:t xml:space="preserve">respecte la dignité </w:t>
      </w:r>
      <w:r>
        <w:rPr>
          <w:rStyle w:val="Emphasis"/>
          <w:b w:val="false"/>
          <w:i w:val="false"/>
          <w:iCs w:val="false"/>
          <w:color w:val="000000"/>
          <w:spacing w:val="0"/>
          <w:sz w:val="32"/>
          <w:szCs w:val="32"/>
          <w:u w:val="none"/>
        </w:rPr>
        <w:t>et l’intimité du patient, de sa famille et de ses proches »</w:t>
      </w:r>
    </w:p>
    <w:p>
      <w:pPr>
        <w:pStyle w:val="TextBody"/>
        <w:bidi w:val="0"/>
        <w:jc w:val="left"/>
        <w:rPr/>
      </w:pPr>
      <w:r>
        <w:rPr>
          <w:rStyle w:val="Emphasis"/>
          <w:b w:val="false"/>
          <w:i w:val="false"/>
          <w:iCs w:val="false"/>
          <w:color w:val="000000"/>
          <w:spacing w:val="0"/>
          <w:sz w:val="32"/>
          <w:szCs w:val="32"/>
          <w:u w:val="none"/>
        </w:rPr>
        <w:t>Art 3. Code de déontologie des infirmiers</w:t>
      </w:r>
    </w:p>
    <w:p>
      <w:pPr>
        <w:pStyle w:val="TextBody"/>
        <w:bidi w:val="0"/>
        <w:jc w:val="left"/>
        <w:rPr>
          <w:b w:val="false"/>
          <w:b w:val="false"/>
          <w:bCs w:val="false"/>
          <w:sz w:val="32"/>
          <w:szCs w:val="32"/>
        </w:rPr>
      </w:pPr>
      <w:r>
        <w:rPr>
          <w:b w:val="false"/>
          <w:bCs w:val="false"/>
          <w:sz w:val="32"/>
          <w:szCs w:val="32"/>
        </w:rPr>
      </w:r>
    </w:p>
    <w:p>
      <w:pPr>
        <w:pStyle w:val="Heading2"/>
        <w:numPr>
          <w:ilvl w:val="0"/>
          <w:numId w:val="0"/>
        </w:numPr>
        <w:bidi w:val="0"/>
        <w:spacing w:before="200" w:after="120"/>
        <w:jc w:val="left"/>
        <w:outlineLvl w:val="1"/>
        <w:rPr/>
      </w:pPr>
      <w:bookmarkStart w:id="60" w:name="__RefHeading___Toc6184_2428686149"/>
      <w:bookmarkEnd w:id="60"/>
      <w:r>
        <w:rPr/>
        <w:t>Le respect :</w:t>
      </w:r>
    </w:p>
    <w:p>
      <w:pPr>
        <w:pStyle w:val="Normal"/>
        <w:bidi w:val="0"/>
        <w:jc w:val="left"/>
        <w:rPr>
          <w:color w:val="000000"/>
          <w:sz w:val="32"/>
          <w:szCs w:val="32"/>
          <w:u w:val="none"/>
        </w:rPr>
      </w:pPr>
      <w:r>
        <w:rPr>
          <w:color w:val="000000"/>
          <w:sz w:val="32"/>
          <w:szCs w:val="32"/>
          <w:u w:val="none"/>
        </w:rPr>
      </w:r>
    </w:p>
    <w:p>
      <w:pPr>
        <w:pStyle w:val="Heading3"/>
        <w:bidi w:val="0"/>
        <w:jc w:val="left"/>
        <w:rPr/>
      </w:pPr>
      <w:bookmarkStart w:id="61" w:name="__RefHeading___Toc6440_2468014433"/>
      <w:bookmarkEnd w:id="61"/>
      <w:r>
        <w:rPr/>
        <w:t>Antagoniste : la violence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parfois plus facile de comprendre une notion en abordant ses antagonistes, c’est ce que nous allons tenter de faire dans cette partie.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L’opposé du respect est évidement l’irrespect mais cela ne nous dit pas grand-chose sur ce qu’est le respect. Il est peut être plus intéressant de considérer l’opposition entre respect et violence.</w:t>
      </w:r>
    </w:p>
    <w:p>
      <w:pPr>
        <w:pStyle w:val="Normal"/>
        <w:bidi w:val="0"/>
        <w:jc w:val="left"/>
        <w:rPr>
          <w:color w:val="000000"/>
          <w:sz w:val="32"/>
          <w:szCs w:val="32"/>
          <w:u w:val="none"/>
        </w:rPr>
      </w:pPr>
      <w:r>
        <w:rPr>
          <w:color w:val="000000"/>
          <w:sz w:val="32"/>
          <w:szCs w:val="32"/>
          <w:u w:val="none"/>
        </w:rPr>
        <w:t>En effet je pense qu’il est assez juste de dire que l</w:t>
      </w:r>
      <w:r>
        <w:rPr>
          <w:color w:val="000000"/>
          <w:sz w:val="32"/>
          <w:szCs w:val="32"/>
          <w:u w:val="none"/>
        </w:rPr>
        <w:t xml:space="preserve">a violence n’est pas l’opposé de la douceur, mais du respect. </w:t>
      </w:r>
      <w:r>
        <w:rPr>
          <w:color w:val="000000"/>
          <w:sz w:val="32"/>
          <w:szCs w:val="32"/>
          <w:u w:val="none"/>
        </w:rPr>
        <w:t>Est ce que l’on peut pour autant dire que là où il y a de la violence, il n’y a pas de respect ?</w:t>
      </w:r>
    </w:p>
    <w:p>
      <w:pPr>
        <w:pStyle w:val="Normal"/>
        <w:bidi w:val="0"/>
        <w:jc w:val="left"/>
        <w:rPr>
          <w:color w:val="000000"/>
          <w:sz w:val="32"/>
          <w:szCs w:val="32"/>
          <w:u w:val="none"/>
        </w:rPr>
      </w:pPr>
      <w:r>
        <w:rPr>
          <w:color w:val="000000"/>
          <w:sz w:val="32"/>
          <w:szCs w:val="32"/>
          <w:u w:val="none"/>
        </w:rPr>
        <w:t xml:space="preserve">En tous les cas, si le respect n’est pas dissout par la violence, il est certainement </w:t>
      </w:r>
      <w:r>
        <w:rPr>
          <w:color w:val="000000"/>
          <w:sz w:val="32"/>
          <w:szCs w:val="32"/>
          <w:u w:val="none"/>
        </w:rPr>
        <w:t>bien</w:t>
      </w:r>
      <w:r>
        <w:rPr>
          <w:color w:val="000000"/>
          <w:sz w:val="32"/>
          <w:szCs w:val="32"/>
          <w:u w:val="none"/>
        </w:rPr>
        <w:t xml:space="preserve"> réduit par elle.</w:t>
      </w:r>
    </w:p>
    <w:p>
      <w:pPr>
        <w:pStyle w:val="Normal"/>
        <w:bidi w:val="0"/>
        <w:jc w:val="left"/>
        <w:rPr>
          <w:color w:val="000000"/>
          <w:sz w:val="32"/>
          <w:szCs w:val="32"/>
          <w:u w:val="none"/>
        </w:rPr>
      </w:pPr>
      <w:r>
        <w:rPr>
          <w:color w:val="000000"/>
          <w:sz w:val="32"/>
          <w:szCs w:val="32"/>
          <w:u w:val="none"/>
        </w:rPr>
        <w:t xml:space="preserve">La violence est </w:t>
      </w:r>
      <w:r>
        <w:rPr>
          <w:color w:val="000000"/>
          <w:sz w:val="32"/>
          <w:szCs w:val="32"/>
          <w:u w:val="none"/>
        </w:rPr>
        <w:t xml:space="preserve">une </w:t>
      </w:r>
      <w:r>
        <w:rPr>
          <w:color w:val="000000"/>
          <w:sz w:val="32"/>
          <w:szCs w:val="32"/>
          <w:u w:val="none"/>
        </w:rPr>
        <w:t xml:space="preserve">notion protéiforme </w:t>
      </w:r>
      <w:r>
        <w:rPr>
          <w:color w:val="000000"/>
          <w:sz w:val="32"/>
          <w:szCs w:val="32"/>
          <w:u w:val="none"/>
        </w:rPr>
        <w:t xml:space="preserve">difficile à définir, mais de manière générale on peut considérer </w:t>
      </w:r>
      <w:r>
        <w:rPr>
          <w:color w:val="000000"/>
          <w:sz w:val="32"/>
          <w:szCs w:val="32"/>
          <w:u w:val="none"/>
        </w:rPr>
        <w:t xml:space="preserve">la violence comme une </w:t>
      </w:r>
      <w:r>
        <w:rPr>
          <w:color w:val="000000"/>
          <w:sz w:val="32"/>
          <w:szCs w:val="32"/>
          <w:u w:val="none"/>
        </w:rPr>
        <w:t>forme de</w:t>
      </w:r>
      <w:r>
        <w:rPr>
          <w:color w:val="000000"/>
          <w:sz w:val="32"/>
          <w:szCs w:val="32"/>
          <w:u w:val="none"/>
        </w:rPr>
        <w:t xml:space="preserve"> contrainte imposée à autrui. Il y a violence, là où il y a violation (de la personne).</w:t>
      </w:r>
    </w:p>
    <w:p>
      <w:pPr>
        <w:pStyle w:val="Normal"/>
        <w:bidi w:val="0"/>
        <w:jc w:val="left"/>
        <w:rPr>
          <w:color w:val="000000"/>
          <w:sz w:val="32"/>
          <w:szCs w:val="32"/>
          <w:u w:val="none"/>
        </w:rPr>
      </w:pPr>
      <w:r>
        <w:rPr>
          <w:color w:val="000000"/>
          <w:sz w:val="32"/>
          <w:szCs w:val="32"/>
          <w:u w:val="none"/>
        </w:rPr>
        <w:t>Être</w:t>
      </w:r>
      <w:r>
        <w:rPr>
          <w:color w:val="000000"/>
          <w:sz w:val="32"/>
          <w:szCs w:val="32"/>
          <w:u w:val="none"/>
        </w:rPr>
        <w:t xml:space="preserve"> violent c’est réduire l’autre au statut de moyen ou au statut d’objet, </w:t>
      </w:r>
      <w:r>
        <w:rPr>
          <w:color w:val="000000"/>
          <w:sz w:val="32"/>
          <w:szCs w:val="32"/>
          <w:u w:val="none"/>
        </w:rPr>
        <w:t>lui imposé sa propre volonté</w:t>
      </w:r>
      <w:r>
        <w:rPr>
          <w:color w:val="000000"/>
          <w:sz w:val="32"/>
          <w:szCs w:val="32"/>
          <w:u w:val="none"/>
        </w:rPr>
        <w:t>.</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w:t>
      </w:r>
    </w:p>
    <w:p>
      <w:pPr>
        <w:pStyle w:val="Normal"/>
        <w:bidi w:val="0"/>
        <w:jc w:val="left"/>
        <w:rPr>
          <w:color w:val="000000"/>
          <w:sz w:val="32"/>
          <w:szCs w:val="32"/>
          <w:u w:val="none"/>
        </w:rPr>
      </w:pPr>
      <w:r>
        <w:rPr>
          <w:color w:val="000000"/>
          <w:sz w:val="32"/>
          <w:szCs w:val="32"/>
          <w:u w:val="none"/>
        </w:rPr>
        <w:t xml:space="preserve">Respecter autrui c’est </w:t>
      </w:r>
      <w:r>
        <w:rPr>
          <w:color w:val="000000"/>
          <w:sz w:val="32"/>
          <w:szCs w:val="32"/>
          <w:u w:val="none"/>
        </w:rPr>
        <w:t xml:space="preserve">donc </w:t>
      </w:r>
      <w:r>
        <w:rPr>
          <w:color w:val="000000"/>
          <w:sz w:val="32"/>
          <w:szCs w:val="32"/>
          <w:u w:val="none"/>
        </w:rPr>
        <w:t xml:space="preserve">ne pas réduire </w:t>
      </w:r>
      <w:r>
        <w:rPr>
          <w:color w:val="000000"/>
          <w:sz w:val="32"/>
          <w:szCs w:val="32"/>
          <w:u w:val="none"/>
        </w:rPr>
        <w:t xml:space="preserve">l’Homme </w:t>
      </w:r>
      <w:r>
        <w:rPr>
          <w:color w:val="000000"/>
          <w:sz w:val="32"/>
          <w:szCs w:val="32"/>
          <w:u w:val="none"/>
        </w:rPr>
        <w:t>au statut de moyen, au statut d’objet.</w:t>
      </w:r>
    </w:p>
    <w:p>
      <w:pPr>
        <w:pStyle w:val="Normal"/>
        <w:bidi w:val="0"/>
        <w:jc w:val="left"/>
        <w:rPr>
          <w:color w:val="000000"/>
          <w:sz w:val="32"/>
          <w:szCs w:val="32"/>
          <w:u w:val="none"/>
        </w:rPr>
      </w:pPr>
      <w:r>
        <w:rPr>
          <w:color w:val="000000"/>
          <w:sz w:val="32"/>
          <w:szCs w:val="32"/>
          <w:u w:val="none"/>
        </w:rPr>
        <w:t xml:space="preserve">A noter  qu’il n’est pas interdit d’utiliser autrui comme un moyen, ce qui est interdit c’est d’utiliser autrui </w:t>
      </w:r>
      <w:r>
        <w:rPr>
          <w:b/>
          <w:bCs/>
          <w:color w:val="000000"/>
          <w:sz w:val="32"/>
          <w:szCs w:val="32"/>
          <w:u w:val="none"/>
        </w:rPr>
        <w:t>uniquement</w:t>
      </w:r>
      <w:r>
        <w:rPr>
          <w:color w:val="000000"/>
          <w:sz w:val="32"/>
          <w:szCs w:val="32"/>
          <w:u w:val="none"/>
        </w:rPr>
        <w:t xml:space="preserve"> comme un moyen.</w:t>
      </w:r>
    </w:p>
    <w:p>
      <w:pPr>
        <w:pStyle w:val="Normal"/>
        <w:bidi w:val="0"/>
        <w:jc w:val="left"/>
        <w:rPr>
          <w:color w:val="000000"/>
          <w:sz w:val="32"/>
          <w:szCs w:val="32"/>
          <w:u w:val="none"/>
        </w:rPr>
      </w:pPr>
      <w:r>
        <w:rPr>
          <w:color w:val="000000"/>
          <w:sz w:val="32"/>
          <w:szCs w:val="32"/>
          <w:u w:val="none"/>
        </w:rPr>
        <w:t xml:space="preserve">Car cela reviendrait à réduire l’Homme dans sa liberté, or la liberté est le fondement de l’acte morale.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Vous pourriez me dire que ceci n’est valable que dans un cadre kantien, ce qui serait exact. Cependant la valeur de respect et en particulier de respect de la dignité humaine n’a de sens que dans une lecture kantienne de la déontologie.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2" w:name="__RefHeading___Toc6442_2468014433"/>
      <w:bookmarkEnd w:id="62"/>
      <w:r>
        <w:rPr/>
        <w:t>S</w:t>
      </w:r>
      <w:r>
        <w:rPr/>
        <w:t>ynomymes : l’inclination, l’amour, et l’amitié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l’amour, et l’amitié </w:t>
      </w:r>
      <w:r>
        <w:rPr>
          <w:color w:val="000000"/>
          <w:sz w:val="32"/>
          <w:szCs w:val="32"/>
          <w:u w:val="none"/>
        </w:rPr>
        <w:t>autorise à traiter l’autre comme une fin. Pour autant il se distingue du respect.</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3" w:name="__RefHeading___Toc6444_2468014433"/>
      <w:bookmarkEnd w:id="63"/>
      <w:r>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J’éprouve pour vous comtesse une très forte 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w:t>
      </w:r>
      <w:r>
        <w:rPr>
          <w:color w:val="000000"/>
          <w:sz w:val="32"/>
          <w:szCs w:val="32"/>
          <w:u w:val="none"/>
        </w:rPr>
        <w:t>e</w:t>
      </w:r>
      <w:r>
        <w:rPr>
          <w:color w:val="000000"/>
          <w:sz w:val="32"/>
          <w:szCs w:val="32"/>
          <w:u w:val="none"/>
        </w:rPr>
        <w:t xml:space="preserve"> force qui incite à la distance.</w:t>
      </w:r>
    </w:p>
    <w:p>
      <w:pPr>
        <w:pStyle w:val="Normal"/>
        <w:bidi w:val="0"/>
        <w:jc w:val="left"/>
        <w:rPr>
          <w:color w:val="000000"/>
          <w:sz w:val="32"/>
          <w:szCs w:val="32"/>
          <w:u w:val="none"/>
        </w:rPr>
      </w:pPr>
      <w:r>
        <w:rPr>
          <w:color w:val="000000"/>
          <w:sz w:val="32"/>
          <w:szCs w:val="32"/>
          <w:u w:val="none"/>
        </w:rPr>
        <w:t xml:space="preserve">Tenir en respect, c’est tenir à distance. </w:t>
      </w:r>
      <w:r>
        <w:rPr>
          <w:color w:val="000000"/>
          <w:sz w:val="32"/>
          <w:szCs w:val="32"/>
          <w:u w:val="none"/>
        </w:rPr>
        <w:t>A l’inverse manquer de respect, c’est abolir une distance symbolique.</w:t>
      </w:r>
    </w:p>
    <w:p>
      <w:pPr>
        <w:pStyle w:val="Normal"/>
        <w:bidi w:val="0"/>
        <w:jc w:val="left"/>
        <w:rPr>
          <w:b w:val="false"/>
          <w:b w:val="false"/>
          <w:bCs w:val="false"/>
          <w:i/>
          <w:i/>
          <w:iCs/>
          <w:color w:val="000000"/>
          <w:sz w:val="32"/>
          <w:szCs w:val="32"/>
          <w:u w:val="none"/>
        </w:rPr>
      </w:pPr>
      <w:r>
        <w:rPr>
          <w:b w:val="false"/>
          <w:bCs w:val="false"/>
          <w:i/>
          <w:iCs/>
          <w:color w:val="000000"/>
          <w:sz w:val="32"/>
          <w:szCs w:val="32"/>
          <w:u w:val="none"/>
        </w:rPr>
      </w:r>
    </w:p>
    <w:p>
      <w:pPr>
        <w:pStyle w:val="Normal"/>
        <w:bidi w:val="0"/>
        <w:jc w:val="left"/>
        <w:rPr>
          <w:b/>
          <w:b/>
          <w:bCs/>
          <w:color w:val="000000"/>
          <w:sz w:val="32"/>
          <w:szCs w:val="32"/>
          <w:u w:val="none"/>
        </w:rPr>
      </w:pPr>
      <w:r>
        <w:rPr>
          <w:b/>
          <w:bCs/>
          <w:color w:val="000000"/>
          <w:sz w:val="32"/>
          <w:szCs w:val="32"/>
          <w:u w:val="none"/>
        </w:rPr>
      </w:r>
    </w:p>
    <w:p>
      <w:pPr>
        <w:pStyle w:val="Heading4"/>
        <w:bidi w:val="0"/>
        <w:jc w:val="left"/>
        <w:rPr/>
      </w:pPr>
      <w:bookmarkStart w:id="64" w:name="__RefHeading___Toc6446_2468014433"/>
      <w:bookmarkEnd w:id="64"/>
      <w:r>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b w:val="false"/>
          <w:b w:val="false"/>
          <w:bCs w:val="false"/>
          <w:i w:val="false"/>
          <w:i w:val="false"/>
          <w:iCs w:val="false"/>
          <w:color w:val="000000"/>
          <w:sz w:val="32"/>
          <w:szCs w:val="32"/>
          <w:u w:val="none"/>
        </w:rPr>
      </w:pPr>
      <w:r>
        <w:rPr>
          <w:b w:val="false"/>
          <w:bCs w:val="false"/>
          <w:i w:val="false"/>
          <w:iCs w:val="false"/>
          <w:color w:val="000000"/>
          <w:sz w:val="32"/>
          <w:szCs w:val="32"/>
          <w:u w:val="none"/>
        </w:rPr>
        <w:t xml:space="preserve">Selon Kant, le respect est du à tout </w:t>
      </w:r>
      <w:r>
        <w:rPr>
          <w:b w:val="false"/>
          <w:bCs w:val="false"/>
          <w:i w:val="false"/>
          <w:iCs w:val="false"/>
          <w:color w:val="000000"/>
          <w:sz w:val="32"/>
          <w:szCs w:val="32"/>
          <w:u w:val="none"/>
        </w:rPr>
        <w:t>H</w:t>
      </w:r>
      <w:r>
        <w:rPr>
          <w:b w:val="false"/>
          <w:bCs w:val="false"/>
          <w:i w:val="false"/>
          <w:iCs w:val="false"/>
          <w:color w:val="000000"/>
          <w:sz w:val="32"/>
          <w:szCs w:val="32"/>
          <w:u w:val="none"/>
        </w:rPr>
        <w:t xml:space="preserve">omme </w:t>
      </w:r>
      <w:r>
        <w:rPr>
          <w:b w:val="false"/>
          <w:bCs w:val="false"/>
          <w:i w:val="false"/>
          <w:iCs w:val="false"/>
          <w:color w:val="000000"/>
          <w:sz w:val="32"/>
          <w:szCs w:val="32"/>
          <w:u w:val="none"/>
        </w:rPr>
        <w:t>car chaque Homme est habité par la loi morale. Le respect serait donc un sentiment universel.</w:t>
      </w:r>
    </w:p>
    <w:p>
      <w:pPr>
        <w:pStyle w:val="Normal"/>
        <w:bidi w:val="0"/>
        <w:jc w:val="left"/>
        <w:rPr>
          <w:color w:val="000000"/>
          <w:sz w:val="32"/>
          <w:szCs w:val="32"/>
          <w:u w:val="none"/>
        </w:rPr>
      </w:pPr>
      <w:r>
        <w:rPr>
          <w:b w:val="false"/>
          <w:bCs w:val="false"/>
          <w:i w:val="false"/>
          <w:iCs w:val="false"/>
          <w:color w:val="000000"/>
          <w:sz w:val="32"/>
          <w:szCs w:val="32"/>
          <w:u w:val="none"/>
        </w:rPr>
        <w:t>L’amour ne possède pas ce caractère universel, et de fait ne peut pas être confondu avec le respect. Au contraire, l</w:t>
      </w:r>
      <w:r>
        <w:rPr>
          <w:color w:val="000000"/>
          <w:sz w:val="32"/>
          <w:szCs w:val="32"/>
          <w:u w:val="none"/>
        </w:rPr>
        <w:t>’amour est un sentiment qui hiérarchise, qui exclut.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 </w:t>
      </w:r>
      <w:r>
        <w:rPr>
          <w:color w:val="000000"/>
          <w:sz w:val="32"/>
          <w:szCs w:val="32"/>
          <w:u w:val="none"/>
        </w:rPr>
        <w:t>corollaire</w:t>
      </w:r>
      <w:r>
        <w:rPr>
          <w:color w:val="000000"/>
          <w:sz w:val="32"/>
          <w:szCs w:val="32"/>
          <w:u w:val="none"/>
        </w:rPr>
        <w:t xml:space="preserve"> de c</w:t>
      </w:r>
      <w:r>
        <w:rPr>
          <w:color w:val="000000"/>
          <w:sz w:val="32"/>
          <w:szCs w:val="32"/>
          <w:u w:val="none"/>
        </w:rPr>
        <w:t xml:space="preserve">e raisonnement, </w:t>
      </w:r>
      <w:r>
        <w:rPr>
          <w:color w:val="000000"/>
          <w:sz w:val="32"/>
          <w:szCs w:val="32"/>
          <w:u w:val="none"/>
        </w:rPr>
        <w:t xml:space="preserve">c’est que l’on peut respecter sans aimer, et également aimer sans respecter. Kant précise qu’il y a entre l’amour et le respect une union synthétique et non une union analytique. 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5" w:name="__RefHeading___Toc6448_2468014433"/>
      <w:bookmarkEnd w:id="65"/>
      <w:r>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même que l’amour, l</w:t>
      </w:r>
      <w:r>
        <w:rPr>
          <w:color w:val="000000"/>
          <w:sz w:val="32"/>
          <w:szCs w:val="32"/>
          <w:u w:val="none"/>
        </w:rPr>
        <w:t xml:space="preserve">’amitié n’a pas </w:t>
      </w:r>
      <w:r>
        <w:rPr>
          <w:color w:val="000000"/>
          <w:sz w:val="32"/>
          <w:szCs w:val="32"/>
          <w:u w:val="none"/>
        </w:rPr>
        <w:t>non plus</w:t>
      </w:r>
      <w:r>
        <w:rPr>
          <w:color w:val="000000"/>
          <w:sz w:val="32"/>
          <w:szCs w:val="32"/>
          <w:u w:val="none"/>
        </w:rPr>
        <w:t xml:space="preserve"> cette propension à l’universelle. </w:t>
      </w:r>
      <w:r>
        <w:rPr>
          <w:color w:val="000000"/>
          <w:sz w:val="32"/>
          <w:szCs w:val="32"/>
          <w:u w:val="none"/>
        </w:rPr>
        <w:t>L’amitié est un sentiment qui s’exprime dans la rareté.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Aristote </w:t>
      </w:r>
      <w:r>
        <w:rPr>
          <w:color w:val="000000"/>
          <w:sz w:val="32"/>
          <w:szCs w:val="32"/>
          <w:u w:val="none"/>
        </w:rPr>
        <w:t xml:space="preserve">disait : </w:t>
      </w:r>
      <w:r>
        <w:rPr>
          <w:i/>
          <w:iCs/>
          <w:color w:val="000000"/>
          <w:sz w:val="32"/>
          <w:szCs w:val="32"/>
          <w:u w:val="none"/>
        </w:rPr>
        <w:t>« Si tu as besoins des doigts de plus d’une main pour compter le nombre de tes amis, tu ne sais pas ce qu’est l’amitié »</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pPr>
      <w:r>
        <w:rPr>
          <w:rStyle w:val="Emphasis"/>
          <w:b w:val="false"/>
          <w:i w:val="false"/>
          <w:iCs w:val="false"/>
          <w:color w:val="000000"/>
          <w:spacing w:val="0"/>
          <w:sz w:val="32"/>
          <w:szCs w:val="32"/>
        </w:rPr>
        <w:t>L’amitié effectue l’union synthétique (cf paragraphe précédent) entre amour et respect.</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6" w:name="__RefHeading___Toc6450_2468014433"/>
      <w:bookmarkEnd w:id="66"/>
      <w:r>
        <w:rPr/>
        <w:t>Le r</w:t>
      </w:r>
      <w:r>
        <w:rPr/>
        <w:t xml:space="preserve">espect et </w:t>
      </w:r>
      <w:r>
        <w:rPr/>
        <w:t>la</w:t>
      </w:r>
      <w:r>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La crainte émane cependant d’avantage issu de la partie émotionnelle de notre cerveau, alors que le respect est d’avantage issu de la partie rationnelle.</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7" w:name="__RefHeading___Toc6452_2468014433"/>
      <w:bookmarkEnd w:id="67"/>
      <w:r>
        <w:rPr/>
        <w:t>La dignité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le</w:t>
      </w:r>
      <w:r>
        <w:rPr>
          <w:color w:val="000000"/>
          <w:sz w:val="32"/>
          <w:szCs w:val="32"/>
          <w:u w:val="none"/>
        </w:rPr>
        <w:t xml:space="preserve">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 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qu’elle est contingente dans l’</w:t>
      </w:r>
      <w:r>
        <w:rPr>
          <w:color w:val="000000"/>
          <w:sz w:val="32"/>
          <w:szCs w:val="32"/>
          <w:u w:val="none"/>
        </w:rPr>
        <w:t>éthique</w:t>
      </w:r>
      <w:r>
        <w:rPr>
          <w:color w:val="000000"/>
          <w:sz w:val="32"/>
          <w:szCs w:val="32"/>
          <w:u w:val="none"/>
        </w:rPr>
        <w:t xml:space="preserve"> gréco-romaine. </w:t>
      </w:r>
    </w:p>
    <w:p>
      <w:pPr>
        <w:pStyle w:val="Normal"/>
        <w:bidi w:val="0"/>
        <w:jc w:val="left"/>
        <w:rPr>
          <w:color w:val="000000"/>
          <w:sz w:val="32"/>
          <w:szCs w:val="32"/>
          <w:u w:val="none"/>
        </w:rPr>
      </w:pPr>
      <w:r>
        <w:rPr>
          <w:color w:val="000000"/>
          <w:sz w:val="32"/>
          <w:szCs w:val="32"/>
          <w:u w:val="none"/>
        </w:rPr>
        <w:t>En effet, l</w:t>
      </w:r>
      <w:r>
        <w:rPr>
          <w:color w:val="000000"/>
          <w:sz w:val="32"/>
          <w:szCs w:val="32"/>
          <w:u w:val="none"/>
        </w:rPr>
        <w:t>a dignitas représent</w:t>
      </w:r>
      <w:r>
        <w:rPr>
          <w:color w:val="000000"/>
          <w:sz w:val="32"/>
          <w:szCs w:val="32"/>
          <w:u w:val="none"/>
        </w:rPr>
        <w:t>e</w:t>
      </w:r>
      <w:r>
        <w:rPr>
          <w:color w:val="000000"/>
          <w:sz w:val="32"/>
          <w:szCs w:val="32"/>
          <w:u w:val="none"/>
        </w:rPr>
        <w: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vrai que la dignité est parfois considéré comme un privilège.</w:t>
      </w:r>
    </w:p>
    <w:p>
      <w:pPr>
        <w:pStyle w:val="Normal"/>
        <w:bidi w:val="0"/>
        <w:jc w:val="left"/>
        <w:rPr>
          <w:color w:val="000000"/>
          <w:sz w:val="32"/>
          <w:szCs w:val="32"/>
          <w:u w:val="none"/>
        </w:rPr>
      </w:pPr>
      <w:r>
        <w:rPr>
          <w:color w:val="000000"/>
          <w:sz w:val="32"/>
          <w:szCs w:val="32"/>
          <w:u w:val="none"/>
        </w:rPr>
        <w:t xml:space="preserve">C’est ce que l’on sous entend lorsqu’on dit : </w:t>
      </w:r>
      <w:r>
        <w:rPr>
          <w:color w:val="000000"/>
          <w:sz w:val="32"/>
          <w:szCs w:val="32"/>
          <w:u w:val="none"/>
        </w:rPr>
        <w:t>« Cette personne a été élevée à la dignité de chevalier d’honneur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Mais d</w:t>
      </w:r>
      <w:r>
        <w:rPr>
          <w:color w:val="000000"/>
          <w:sz w:val="32"/>
          <w:szCs w:val="32"/>
          <w:u w:val="none"/>
        </w:rPr>
        <w:t xml:space="preserve">ans la tradition chrétienne et kantienne, la dignité qui était un privilège devient un bien commun. </w:t>
      </w:r>
      <w:r>
        <w:rPr>
          <w:color w:val="000000"/>
          <w:sz w:val="32"/>
          <w:szCs w:val="32"/>
          <w:u w:val="none"/>
        </w:rPr>
        <w:t>L</w:t>
      </w:r>
      <w:r>
        <w:rPr>
          <w:color w:val="000000"/>
          <w:sz w:val="32"/>
          <w:szCs w:val="32"/>
          <w:u w:val="none"/>
        </w:rPr>
        <w:t>a dignité ne peut p</w:t>
      </w:r>
      <w:r>
        <w:rPr>
          <w:color w:val="000000"/>
          <w:sz w:val="32"/>
          <w:szCs w:val="32"/>
          <w:u w:val="none"/>
        </w:rPr>
        <w:t>lus</w:t>
      </w:r>
      <w:r>
        <w:rPr>
          <w:color w:val="000000"/>
          <w:sz w:val="32"/>
          <w:szCs w:val="32"/>
          <w:u w:val="none"/>
        </w:rPr>
        <w:t xml:space="preserve"> se perdre.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Finalement, </w:t>
      </w:r>
      <w:r>
        <w:rPr>
          <w:color w:val="000000"/>
          <w:sz w:val="32"/>
          <w:szCs w:val="32"/>
          <w:u w:val="none"/>
        </w:rPr>
        <w:t xml:space="preserve">La dignité </w:t>
      </w:r>
      <w:r>
        <w:rPr>
          <w:color w:val="000000"/>
          <w:sz w:val="32"/>
          <w:szCs w:val="32"/>
          <w:u w:val="none"/>
        </w:rPr>
        <w:t>peut prendre</w:t>
      </w:r>
      <w:r>
        <w:rPr>
          <w:color w:val="000000"/>
          <w:sz w:val="32"/>
          <w:szCs w:val="32"/>
          <w:u w:val="none"/>
        </w:rPr>
        <w:t xml:space="preserve"> deux sens </w:t>
      </w:r>
      <w:r>
        <w:rPr>
          <w:color w:val="000000"/>
          <w:sz w:val="32"/>
          <w:szCs w:val="32"/>
          <w:u w:val="none"/>
        </w:rPr>
        <w:t>majeures</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sens ontologique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 xml:space="preserve">sens postural </w:t>
      </w:r>
      <w:r>
        <w:rPr>
          <w:color w:val="000000"/>
          <w:sz w:val="32"/>
          <w:szCs w:val="32"/>
          <w:u w:val="none"/>
        </w:rPr>
        <w:t>(contingente)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surtout ne se comprend que dans un cadre éthique particulier.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révolution </w:t>
      </w:r>
      <w:r>
        <w:rPr>
          <w:b w:val="false"/>
          <w:bCs w:val="false"/>
          <w:i w:val="false"/>
          <w:caps w:val="false"/>
          <w:smallCaps w:val="false"/>
          <w:color w:val="000000"/>
          <w:spacing w:val="0"/>
          <w:sz w:val="32"/>
          <w:szCs w:val="32"/>
          <w:u w:val="none"/>
        </w:rPr>
        <w:t>française</w:t>
      </w:r>
      <w:r>
        <w:rPr>
          <w:b w:val="false"/>
          <w:bCs w:val="false"/>
          <w:i w:val="false"/>
          <w:caps w:val="false"/>
          <w:smallCaps w:val="false"/>
          <w:color w:val="000000"/>
          <w:spacing w:val="0"/>
          <w:sz w:val="32"/>
          <w:szCs w:val="32"/>
          <w:u w:val="none"/>
        </w:rPr>
        <w:t xml:space="preserve"> marque de ce point de vue une rupture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e valeurs, en érigeant la dignité comme nouvelle valeur suprême.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’homme fait sa dignité plutôt qu’il la </w:t>
      </w:r>
      <w:r>
        <w:rPr>
          <w:b w:val="false"/>
          <w:bCs w:val="false"/>
          <w:i w:val="false"/>
          <w:caps w:val="false"/>
          <w:smallCaps w:val="false"/>
          <w:color w:val="000000"/>
          <w:spacing w:val="0"/>
          <w:sz w:val="32"/>
          <w:szCs w:val="32"/>
          <w:u w:val="none"/>
        </w:rPr>
        <w:t>reçoit.</w:t>
      </w:r>
      <w:r>
        <w:rPr>
          <w:b w:val="false"/>
          <w:bCs w:val="false"/>
          <w:i w:val="false"/>
          <w:caps w:val="false"/>
          <w:smallCaps w:val="false"/>
          <w:color w:val="000000"/>
          <w:spacing w:val="0"/>
          <w:sz w:val="32"/>
          <w:szCs w:val="32"/>
          <w:u w:val="none"/>
        </w:rPr>
        <w:t xml:space="preserve"> Tout le monde </w:t>
      </w:r>
      <w:r>
        <w:rPr>
          <w:b w:val="false"/>
          <w:bCs w:val="false"/>
          <w:i w:val="false"/>
          <w:caps w:val="false"/>
          <w:smallCaps w:val="false"/>
          <w:color w:val="000000"/>
          <w:spacing w:val="0"/>
          <w:sz w:val="32"/>
          <w:szCs w:val="32"/>
          <w:u w:val="none"/>
        </w:rPr>
        <w:t>peut</w:t>
      </w:r>
      <w:r>
        <w:rPr>
          <w:b w:val="false"/>
          <w:bCs w:val="false"/>
          <w:i w:val="false"/>
          <w:caps w:val="false"/>
          <w:smallCaps w:val="false"/>
          <w:color w:val="000000"/>
          <w:spacing w:val="0"/>
          <w:sz w:val="32"/>
          <w:szCs w:val="32"/>
          <w:u w:val="none"/>
        </w:rPr>
        <w:t xml:space="preserve"> être digne, mais seul sont digne ceux qui se conduise</w:t>
      </w:r>
      <w:r>
        <w:rPr>
          <w:b w:val="false"/>
          <w:bCs w:val="false"/>
          <w:i w:val="false"/>
          <w:caps w:val="false"/>
          <w:smallCaps w:val="false"/>
          <w:color w:val="000000"/>
          <w:spacing w:val="0"/>
          <w:sz w:val="32"/>
          <w:szCs w:val="32"/>
          <w:u w:val="none"/>
        </w:rPr>
        <w:t>nt</w:t>
      </w:r>
      <w:r>
        <w:rPr>
          <w:b w:val="false"/>
          <w:bCs w:val="false"/>
          <w:i w:val="false"/>
          <w:caps w:val="false"/>
          <w:smallCaps w:val="false"/>
          <w:color w:val="000000"/>
          <w:spacing w:val="0"/>
          <w:sz w:val="32"/>
          <w:szCs w:val="32"/>
          <w:u w:val="none"/>
        </w:rPr>
        <w:t xml:space="preserve"> dignement.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 la révolution française, on passe donc d’une morale</w:t>
      </w:r>
      <w:r>
        <w:rPr>
          <w:b w:val="false"/>
          <w:bCs w:val="false"/>
          <w:i w:val="false"/>
          <w:caps w:val="false"/>
          <w:smallCaps w:val="false"/>
          <w:color w:val="000000"/>
          <w:spacing w:val="0"/>
          <w:sz w:val="32"/>
          <w:szCs w:val="32"/>
          <w:u w:val="none"/>
        </w:rPr>
        <w:t xml:space="preserve"> aristocratique et </w:t>
      </w:r>
      <w:r>
        <w:rPr>
          <w:b w:val="false"/>
          <w:bCs w:val="false"/>
          <w:i w:val="false"/>
          <w:caps w:val="false"/>
          <w:smallCaps w:val="false"/>
          <w:color w:val="000000"/>
          <w:spacing w:val="0"/>
          <w:sz w:val="32"/>
          <w:szCs w:val="32"/>
          <w:u w:val="none"/>
        </w:rPr>
        <w:t>arbitraire prônée par la noblesse à un morale</w:t>
      </w:r>
      <w:r>
        <w:rPr>
          <w:b w:val="false"/>
          <w:bCs w:val="false"/>
          <w:i w:val="false"/>
          <w:caps w:val="false"/>
          <w:smallCaps w:val="false"/>
          <w:color w:val="000000"/>
          <w:spacing w:val="0"/>
          <w:sz w:val="32"/>
          <w:szCs w:val="32"/>
          <w:u w:val="none"/>
        </w:rPr>
        <w:t xml:space="preserve"> aristocratique et universelle </w:t>
      </w:r>
      <w:r>
        <w:rPr>
          <w:b w:val="false"/>
          <w:bCs w:val="false"/>
          <w:i w:val="false"/>
          <w:caps w:val="false"/>
          <w:smallCaps w:val="false"/>
          <w:color w:val="000000"/>
          <w:spacing w:val="0"/>
          <w:sz w:val="32"/>
          <w:szCs w:val="32"/>
          <w:u w:val="none"/>
        </w:rPr>
        <w:t>prônée par la bourgeoisie</w:t>
      </w:r>
      <w:r>
        <w:rPr>
          <w:b w:val="false"/>
          <w:bCs w:val="false"/>
          <w:i w:val="false"/>
          <w:caps w:val="false"/>
          <w:smallCaps w:val="false"/>
          <w:color w:val="000000"/>
          <w:spacing w:val="0"/>
          <w:sz w:val="32"/>
          <w:szCs w:val="32"/>
          <w:u w:val="none"/>
        </w:rPr>
        <w: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w:t>
      </w:r>
      <w:r>
        <w:rPr>
          <w:b w:val="false"/>
          <w:bCs w:val="false"/>
          <w:i w:val="false"/>
          <w:caps w:val="false"/>
          <w:smallCaps w:val="false"/>
          <w:color w:val="000000"/>
          <w:spacing w:val="0"/>
          <w:sz w:val="32"/>
          <w:szCs w:val="32"/>
          <w:u w:val="none"/>
        </w:rPr>
        <w:t xml:space="preserve"> bourgeoise </w:t>
      </w:r>
      <w:r>
        <w:rPr>
          <w:b w:val="false"/>
          <w:bCs w:val="false"/>
          <w:i w:val="false"/>
          <w:caps w:val="false"/>
          <w:smallCaps w:val="false"/>
          <w:color w:val="000000"/>
          <w:spacing w:val="0"/>
          <w:sz w:val="32"/>
          <w:szCs w:val="32"/>
          <w:u w:val="none"/>
        </w:rPr>
        <w:t>est donc</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Maupassant, </w:t>
      </w: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a maison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éllier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p>
    <w:p>
      <w:pPr>
        <w:pStyle w:val="Normal"/>
        <w:bidi w:val="0"/>
        <w:jc w:val="left"/>
        <w:rPr>
          <w:rFonts w:ascii="Liberation Serif" w:hAnsi="Liberation Serif"/>
          <w:b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u w:val="none"/>
        </w:rPr>
        <w:t>Genèse</w:t>
      </w: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1-27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w:t>
      </w:r>
      <w:r>
        <w:rPr>
          <w:b w:val="false"/>
          <w:bCs w:val="false"/>
          <w:i w:val="false"/>
          <w:caps w:val="false"/>
          <w:smallCaps w:val="false"/>
          <w:color w:val="000000"/>
          <w:spacing w:val="0"/>
          <w:sz w:val="32"/>
          <w:szCs w:val="32"/>
          <w:u w:val="none"/>
        </w:rPr>
        <w:t>ait habituellement</w:t>
      </w:r>
      <w:r>
        <w:rPr>
          <w:b w:val="false"/>
          <w:bCs w:val="false"/>
          <w:i w:val="false"/>
          <w:caps w:val="false"/>
          <w:smallCaps w:val="false"/>
          <w:color w:val="000000"/>
          <w:spacing w:val="0"/>
          <w:sz w:val="32"/>
          <w:szCs w:val="32"/>
          <w:u w:val="none"/>
        </w:rPr>
        <w:t xml:space="preserve"> dans les traits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w:t>
      </w:r>
      <w:r>
        <w:rPr>
          <w:b w:val="false"/>
          <w:bCs w:val="false"/>
          <w:i w:val="false"/>
          <w:caps w:val="false"/>
          <w:smallCaps w:val="false"/>
          <w:color w:val="000000"/>
          <w:spacing w:val="0"/>
          <w:sz w:val="32"/>
          <w:szCs w:val="32"/>
          <w:u w:val="none"/>
        </w:rPr>
        <w:t>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ieu, </w:t>
      </w:r>
      <w:r>
        <w:rPr>
          <w:b w:val="false"/>
          <w:bCs w:val="false"/>
          <w:i w:val="false"/>
          <w:caps w:val="false"/>
          <w:smallCaps w:val="false"/>
          <w:color w:val="000000"/>
          <w:spacing w:val="0"/>
          <w:sz w:val="32"/>
          <w:szCs w:val="32"/>
          <w:u w:val="none"/>
        </w:rPr>
        <w:t xml:space="preserve">celui-ci </w:t>
      </w:r>
      <w:r>
        <w:rPr>
          <w:b w:val="false"/>
          <w:bCs w:val="false"/>
          <w:i w:val="false"/>
          <w:caps w:val="false"/>
          <w:smallCaps w:val="false"/>
          <w:color w:val="000000"/>
          <w:spacing w:val="0"/>
          <w:sz w:val="32"/>
          <w:szCs w:val="32"/>
          <w:u w:val="none"/>
        </w:rPr>
        <w:t>nous ayant fait à son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les choses ont un prix, mais l’homme possède une dignité.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w:t>
      </w:r>
      <w:r>
        <w:rPr>
          <w:b w:val="false"/>
          <w:bCs w:val="false"/>
          <w:i w:val="false"/>
          <w:caps w:val="false"/>
          <w:smallCaps w:val="false"/>
          <w:color w:val="000000"/>
          <w:spacing w:val="0"/>
          <w:sz w:val="32"/>
          <w:szCs w:val="32"/>
          <w:u w:val="none"/>
        </w:rPr>
        <w:t>Kant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w:t>
      </w:r>
      <w:r>
        <w:rPr>
          <w:b w:val="false"/>
          <w:bCs w:val="false"/>
          <w:i w:val="false"/>
          <w:caps w:val="false"/>
          <w:smallCaps w:val="false"/>
          <w:color w:val="000000"/>
          <w:spacing w:val="0"/>
          <w:sz w:val="32"/>
          <w:szCs w:val="32"/>
          <w:u w:val="none"/>
        </w:rPr>
        <w:t xml:space="preserve">Dignité </w:t>
      </w:r>
      <w:r>
        <w:rPr>
          <w:b w:val="false"/>
          <w:bCs w:val="false"/>
          <w:i w:val="false"/>
          <w:caps w:val="false"/>
          <w:smallCaps w:val="false"/>
          <w:color w:val="000000"/>
          <w:spacing w:val="0"/>
          <w:sz w:val="32"/>
          <w:szCs w:val="32"/>
          <w:u w:val="none"/>
        </w:rPr>
        <w:t>kantienne</w:t>
      </w:r>
      <w:r>
        <w:rPr>
          <w:b w:val="false"/>
          <w:bCs w:val="false"/>
          <w:i w:val="false"/>
          <w:caps w:val="false"/>
          <w:smallCaps w:val="false"/>
          <w:color w:val="000000"/>
          <w:spacing w:val="0"/>
          <w:sz w:val="32"/>
          <w:szCs w:val="32"/>
          <w:u w:val="none"/>
        </w:rPr>
        <w:t xml:space="preserve"> est sans degré, ni partie.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ous les hommes sont dignes de la même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humaine ne présuppose pas l’existence de Dieu, ce qui aboutit à une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laïcisation</w:t>
      </w:r>
      <w:r>
        <w:rPr>
          <w:b w:val="false"/>
          <w:bCs w:val="false"/>
          <w:i w:val="false"/>
          <w:caps w:val="false"/>
          <w:smallCaps w:val="false"/>
          <w:color w:val="000000"/>
          <w:spacing w:val="0"/>
          <w:sz w:val="32"/>
          <w:szCs w:val="32"/>
          <w:u w:val="none"/>
        </w:rPr>
        <w:t xml:space="preserve"> de dignité, </w:t>
      </w:r>
      <w:r>
        <w:rPr>
          <w:b w:val="false"/>
          <w:bCs w:val="false"/>
          <w:i w:val="false"/>
          <w:caps w:val="false"/>
          <w:smallCaps w:val="false"/>
          <w:color w:val="000000"/>
          <w:spacing w:val="0"/>
          <w:sz w:val="32"/>
          <w:szCs w:val="32"/>
          <w:u w:val="none"/>
        </w:rPr>
        <w:t>et également à une</w:t>
      </w:r>
      <w:r>
        <w:rPr>
          <w:b w:val="false"/>
          <w:bCs w:val="false"/>
          <w:i w:val="false"/>
          <w:caps w:val="false"/>
          <w:smallCaps w:val="false"/>
          <w:color w:val="000000"/>
          <w:spacing w:val="0"/>
          <w:sz w:val="32"/>
          <w:szCs w:val="32"/>
          <w:u w:val="none"/>
        </w:rPr>
        <w:t xml:space="preserv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Chez Kant, on est pas plus ou moins digne. Si vous êtes homme, vous êtes digne. </w:t>
      </w:r>
      <w:r>
        <w:rPr>
          <w:b w:val="false"/>
          <w:bCs w:val="false"/>
          <w:i w:val="false"/>
          <w:caps w:val="false"/>
          <w:smallCaps w:val="false"/>
          <w:color w:val="000000"/>
          <w:spacing w:val="0"/>
          <w:sz w:val="32"/>
          <w:szCs w:val="32"/>
          <w:u w:val="none"/>
        </w:rPr>
        <w:t xml:space="preserve">Cependant </w:t>
      </w: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Il s’agit içi de montrer </w:t>
      </w:r>
      <w:r>
        <w:rPr>
          <w:b w:val="false"/>
          <w:bCs w:val="false"/>
          <w:i w:val="false"/>
          <w:caps w:val="false"/>
          <w:smallCaps w:val="false"/>
          <w:color w:val="000000"/>
          <w:spacing w:val="0"/>
          <w:sz w:val="32"/>
          <w:szCs w:val="32"/>
          <w:u w:val="none"/>
        </w:rPr>
        <w:t xml:space="preserve">le rôle fondamental </w:t>
      </w:r>
      <w:r>
        <w:rPr>
          <w:b w:val="false"/>
          <w:bCs w:val="false"/>
          <w:i w:val="false"/>
          <w:caps w:val="false"/>
          <w:smallCaps w:val="false"/>
          <w:color w:val="000000"/>
          <w:spacing w:val="0"/>
          <w:sz w:val="32"/>
          <w:szCs w:val="32"/>
          <w:u w:val="none"/>
        </w:rPr>
        <w:t xml:space="preserve">que joue </w:t>
      </w:r>
      <w:r>
        <w:rPr>
          <w:b w:val="false"/>
          <w:bCs w:val="false"/>
          <w:i w:val="false"/>
          <w:caps w:val="false"/>
          <w:smallCaps w:val="false"/>
          <w:color w:val="000000"/>
          <w:spacing w:val="0"/>
          <w:sz w:val="32"/>
          <w:szCs w:val="32"/>
          <w:u w:val="none"/>
        </w:rPr>
        <w:t xml:space="preserve">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dignité </w:t>
      </w:r>
      <w:r>
        <w:rPr>
          <w:b w:val="false"/>
          <w:bCs w:val="false"/>
          <w:i w:val="false"/>
          <w:caps w:val="false"/>
          <w:smallCaps w:val="false"/>
          <w:color w:val="000000"/>
          <w:spacing w:val="0"/>
          <w:sz w:val="32"/>
          <w:szCs w:val="32"/>
          <w:u w:val="none"/>
        </w:rPr>
        <w:t>précède</w:t>
      </w:r>
      <w:r>
        <w:rPr>
          <w:b w:val="false"/>
          <w:bCs w:val="false"/>
          <w:i w:val="false"/>
          <w:caps w:val="false"/>
          <w:smallCaps w:val="false"/>
          <w:color w:val="000000"/>
          <w:spacing w:val="0"/>
          <w:sz w:val="32"/>
          <w:szCs w:val="32"/>
          <w:u w:val="none"/>
        </w:rPr>
        <w:t xml:space="preserve"> la reconnaissance, mais la reconnaissance accomplit, </w:t>
      </w:r>
      <w:r>
        <w:rPr>
          <w:b w:val="false"/>
          <w:bCs w:val="false"/>
          <w:i w:val="false"/>
          <w:caps w:val="false"/>
          <w:smallCaps w:val="false"/>
          <w:color w:val="000000"/>
          <w:spacing w:val="0"/>
          <w:sz w:val="32"/>
          <w:szCs w:val="32"/>
          <w:u w:val="none"/>
        </w:rPr>
        <w:t xml:space="preserve">et </w:t>
      </w:r>
      <w:r>
        <w:rPr>
          <w:b w:val="false"/>
          <w:bCs w:val="false"/>
          <w:i w:val="false"/>
          <w:caps w:val="false"/>
          <w:smallCaps w:val="false"/>
          <w:color w:val="000000"/>
          <w:spacing w:val="0"/>
          <w:sz w:val="32"/>
          <w:szCs w:val="32"/>
          <w:u w:val="none"/>
        </w:rPr>
        <w:t>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D’un autre manière, </w:t>
      </w:r>
      <w:r>
        <w:rPr>
          <w:b w:val="false"/>
          <w:bCs w:val="false"/>
          <w:i w:val="false"/>
          <w:caps w:val="false"/>
          <w:smallCaps w:val="false"/>
          <w:color w:val="000000"/>
          <w:spacing w:val="0"/>
          <w:sz w:val="32"/>
          <w:szCs w:val="32"/>
          <w:u w:val="none"/>
        </w:rPr>
        <w:t xml:space="preserve">Aristote distingue les être en puissance, </w:t>
      </w:r>
      <w:r>
        <w:rPr>
          <w:b w:val="false"/>
          <w:bCs w:val="false"/>
          <w:i w:val="false"/>
          <w:caps w:val="false"/>
          <w:smallCaps w:val="false"/>
          <w:color w:val="000000"/>
          <w:spacing w:val="0"/>
          <w:sz w:val="32"/>
          <w:szCs w:val="32"/>
          <w:u w:val="none"/>
        </w:rPr>
        <w:t>et l</w:t>
      </w:r>
      <w:r>
        <w:rPr>
          <w:b w:val="false"/>
          <w:bCs w:val="false"/>
          <w:i w:val="false"/>
          <w:caps w:val="false"/>
          <w:smallCaps w:val="false"/>
          <w:color w:val="000000"/>
          <w:spacing w:val="0"/>
          <w:sz w:val="32"/>
          <w:szCs w:val="32"/>
          <w:u w:val="none"/>
        </w:rPr>
        <w:t>es être en acte. Dans cette tradition aristotélicienne, on peut considérer que la dignité habite l’homme en puissance, et qu autrui la transforme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Pour mieux illustrer, cette notion d’être en puissance et d’être en acte, on peut prendre l’exemple d’une graine. La graine représente un être en puissance, là où la fleur représente un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ne peut passer d’un être en puissance à un être en acte que part l’échanges et les interactions sociales.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déontologie moderne fait un place immense à la valeur d’autonomie. Le rôle du soignant est de placer le patient en position d’autonomie physique et psychique.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en découle que l</w:t>
      </w:r>
      <w:r>
        <w:rPr>
          <w:b w:val="false"/>
          <w:bCs w:val="false"/>
          <w:i w:val="false"/>
          <w:caps w:val="false"/>
          <w:smallCaps w:val="false"/>
          <w:color w:val="000000"/>
          <w:spacing w:val="0"/>
          <w:sz w:val="32"/>
          <w:szCs w:val="32"/>
          <w:u w:val="none"/>
        </w:rPr>
        <w:t xml:space="preserve">a dignité est </w:t>
      </w:r>
      <w:r>
        <w:rPr>
          <w:b w:val="false"/>
          <w:bCs w:val="false"/>
          <w:i w:val="false"/>
          <w:caps w:val="false"/>
          <w:smallCaps w:val="false"/>
          <w:color w:val="000000"/>
          <w:spacing w:val="0"/>
          <w:sz w:val="32"/>
          <w:szCs w:val="32"/>
          <w:u w:val="none"/>
        </w:rPr>
        <w:t>vécu comme</w:t>
      </w:r>
      <w:r>
        <w:rPr>
          <w:b w:val="false"/>
          <w:bCs w:val="false"/>
          <w:i w:val="false"/>
          <w:caps w:val="false"/>
          <w:smallCaps w:val="false"/>
          <w:color w:val="000000"/>
          <w:spacing w:val="0"/>
          <w:sz w:val="32"/>
          <w:szCs w:val="32"/>
          <w:u w:val="none"/>
        </w:rPr>
        <w:t xml:space="preserve"> relative </w:t>
      </w:r>
      <w:r>
        <w:rPr>
          <w:b w:val="false"/>
          <w:bCs w:val="false"/>
          <w:i w:val="false"/>
          <w:caps w:val="false"/>
          <w:smallCaps w:val="false"/>
          <w:color w:val="000000"/>
          <w:spacing w:val="0"/>
          <w:sz w:val="32"/>
          <w:szCs w:val="32"/>
          <w:u w:val="none"/>
        </w:rPr>
        <w:t>au</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d’autonomie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d’indépendance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de </w:t>
      </w:r>
      <w:r>
        <w:rPr>
          <w:b w:val="false"/>
          <w:bCs w:val="false"/>
          <w:i w:val="false"/>
          <w:caps w:val="false"/>
          <w:smallCaps w:val="false"/>
          <w:color w:val="000000"/>
          <w:spacing w:val="0"/>
          <w:sz w:val="32"/>
          <w:szCs w:val="32"/>
          <w:u w:val="none"/>
        </w:rPr>
        <w:t>maîtrise de la personne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Il est sans doute possible de lier cette vision de la dignité avec une vision cartésienne de l’Homme, en tant que maître et possesseur de la nature.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 xml:space="preserve">Vision dans laquelle ce qui fait de vous un Homme, est votre capacité à contrôler le monde qui vous entoure. Perdait cette faculté, et vous perdez également ce qui vous rend digne. </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D’un certaine manière, cette notion de la dignité ressemble étrangement à celle de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Finalement ce qui compte ce n’est sans doute pas de savoir si une personne est digne en soi ou non, mais plutôt de se concentrer sur les conditions pour qu’elle le soit.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8" w:name="__RefHeading___Toc6033_3933352033"/>
      <w:bookmarkEnd w:id="68"/>
      <w:r>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rPr>
      </w:pPr>
      <w:r>
        <w:rPr>
          <w:color w:val="000000"/>
          <w:sz w:val="32"/>
          <w:szCs w:val="32"/>
        </w:rPr>
        <w:t>Cette partir a été supprimé et sera réécrite par la suite.</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9" w:name="__RefHeading___Toc6035_3933352033"/>
      <w:bookmarkEnd w:id="69"/>
      <w:r>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70" w:name="__RefHeading___Toc5583_2654796477"/>
      <w:bookmarkEnd w:id="7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sz w:val="32"/>
          <w:szCs w:val="32"/>
        </w:rPr>
      </w:pPr>
      <w:r>
        <w:rPr>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Normal"/>
        <w:bidi w:val="0"/>
        <w:jc w:val="left"/>
        <w:rPr>
          <w:sz w:val="32"/>
          <w:szCs w:val="32"/>
        </w:rPr>
      </w:pPr>
      <w:r>
        <w:rPr>
          <w:sz w:val="32"/>
          <w:szCs w:val="32"/>
        </w:rPr>
      </w:r>
    </w:p>
    <w:p>
      <w:pPr>
        <w:pStyle w:val="Normal"/>
        <w:bidi w:val="0"/>
        <w:jc w:val="left"/>
        <w:rPr>
          <w:sz w:val="32"/>
          <w:szCs w:val="32"/>
        </w:rPr>
      </w:pPr>
      <w:r>
        <w:rPr>
          <w:sz w:val="32"/>
          <w:szCs w:val="32"/>
        </w:rPr>
        <w:t>Donner sa confiance au soignant c’est accepter la démarche clinique, permettre à ce même soignant de travailler.</w:t>
      </w:r>
    </w:p>
    <w:p>
      <w:pPr>
        <w:pStyle w:val="Normal"/>
        <w:bidi w:val="0"/>
        <w:jc w:val="left"/>
        <w:rPr>
          <w:sz w:val="32"/>
          <w:szCs w:val="32"/>
        </w:rPr>
      </w:pPr>
      <w:r>
        <w:rPr>
          <w:sz w:val="32"/>
          <w:szCs w:val="32"/>
        </w:rPr>
        <w:t xml:space="preserve">Accorder sa confiance au malade c’est, entre autre, comprendre sa demande de soins, la respecter. </w:t>
      </w:r>
    </w:p>
    <w:p>
      <w:pPr>
        <w:pStyle w:val="Normal"/>
        <w:bidi w:val="0"/>
        <w:jc w:val="left"/>
        <w:rPr>
          <w:sz w:val="32"/>
          <w:szCs w:val="32"/>
        </w:rPr>
      </w:pPr>
      <w:r>
        <w:rPr>
          <w:sz w:val="32"/>
          <w:szCs w:val="32"/>
        </w:rPr>
      </w:r>
    </w:p>
    <w:p>
      <w:pPr>
        <w:pStyle w:val="Normal"/>
        <w:bidi w:val="0"/>
        <w:jc w:val="left"/>
        <w:rPr>
          <w:sz w:val="32"/>
          <w:szCs w:val="32"/>
        </w:rPr>
      </w:pPr>
      <w:r>
        <w:rPr>
          <w:sz w:val="32"/>
          <w:szCs w:val="32"/>
        </w:rPr>
        <w:t>Demander la confiance du malade sans lui donner la sienne serait pernicieux et délétère à cette relation fragile.</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vulnérabilité de chacun ne peut être niée tant celle du malade, profane qui s’en remet au soignant, que celle du soignant soumis à la difficulté de l’exercice médical </w:t>
      </w:r>
      <w:r>
        <w:rPr>
          <w:sz w:val="32"/>
          <w:szCs w:val="32"/>
        </w:rPr>
        <w:t>ou paramédical</w:t>
      </w:r>
      <w:r>
        <w:rPr>
          <w:sz w:val="32"/>
          <w:szCs w:val="32"/>
        </w:rPr>
        <w:t xml:space="preserve"> et à ses écueils. </w:t>
      </w:r>
    </w:p>
    <w:p>
      <w:pPr>
        <w:pStyle w:val="Normal"/>
        <w:bidi w:val="0"/>
        <w:jc w:val="left"/>
        <w:rPr>
          <w:sz w:val="32"/>
          <w:szCs w:val="32"/>
        </w:rPr>
      </w:pPr>
      <w:r>
        <w:rPr>
          <w:sz w:val="32"/>
          <w:szCs w:val="32"/>
        </w:rPr>
        <w:t xml:space="preserve">Seule la réciprocité permet de s’engager mutuellement, de s’en remettre à l’autre, de collaborer. </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Si ce lien n’est pas réciproque, la relation de soins ne peut être construite et encore moins exister dans sa plénitude. Ne pas faire confiance à celui qui est partie prenante dans cette relation la rendrait à sens unique et perdrait de fait son sens d’échange. </w:t>
      </w:r>
    </w:p>
    <w:p>
      <w:pPr>
        <w:pStyle w:val="Normal"/>
        <w:bidi w:val="0"/>
        <w:jc w:val="left"/>
        <w:rPr>
          <w:sz w:val="32"/>
          <w:szCs w:val="32"/>
        </w:rPr>
      </w:pPr>
      <w:r>
        <w:rPr>
          <w:sz w:val="32"/>
          <w:szCs w:val="32"/>
        </w:rPr>
        <w:t xml:space="preserve">Deux identités distinctes qui ne se sont pas choisies, deux finalités qui tendent vers le même but mais dont les motivations peuvent être différentes. L’un vient chercher un soin, la guérison, l’autre met à disposition une technicité, un savoir.La confiance s’inscrit comme un postulat bilatéral de bienveillance à l’égard de l’autre, permettant de s’ouvrir à l’autre. </w:t>
      </w:r>
    </w:p>
    <w:p>
      <w:pPr>
        <w:pStyle w:val="Normal"/>
        <w:bidi w:val="0"/>
        <w:jc w:val="left"/>
        <w:rPr>
          <w:sz w:val="32"/>
          <w:szCs w:val="32"/>
        </w:rPr>
      </w:pPr>
      <w:r>
        <w:rPr>
          <w:sz w:val="32"/>
          <w:szCs w:val="32"/>
        </w:rPr>
        <w:t>Si la confiance est nécessaire à l’établissement de la relation, elle n’est pas suffisante. Respect, écoute, attention, honnêteté sont autant d’arcanes non exhaustives qui viennent sceller non seulement la rencontre, mais deviennent éléments majeurs de la relation.</w:t>
      </w:r>
    </w:p>
    <w:p>
      <w:pPr>
        <w:pStyle w:val="Normal"/>
        <w:bidi w:val="0"/>
        <w:jc w:val="left"/>
        <w:rPr>
          <w:sz w:val="32"/>
          <w:szCs w:val="32"/>
        </w:rPr>
      </w:pPr>
      <w:r>
        <w:rPr>
          <w:sz w:val="32"/>
          <w:szCs w:val="32"/>
        </w:rPr>
      </w:r>
    </w:p>
    <w:p>
      <w:pPr>
        <w:pStyle w:val="Normal"/>
        <w:bidi w:val="0"/>
        <w:jc w:val="left"/>
        <w:rPr>
          <w:sz w:val="32"/>
          <w:szCs w:val="32"/>
        </w:rPr>
      </w:pPr>
      <w:r>
        <w:rPr>
          <w:sz w:val="32"/>
          <w:szCs w:val="32"/>
        </w:rPr>
        <w:t>Si l’on considère que dans l</w:t>
      </w:r>
      <w:r>
        <w:rPr>
          <w:sz w:val="32"/>
          <w:szCs w:val="32"/>
        </w:rPr>
        <w:t xml:space="preserve">es échanges humains, </w:t>
      </w:r>
      <w:r>
        <w:rPr>
          <w:sz w:val="32"/>
          <w:szCs w:val="32"/>
        </w:rPr>
        <w:t>la forme de l’échange compte autant que son contenu. On peut alors dire que l</w:t>
      </w:r>
      <w:r>
        <w:rPr>
          <w:sz w:val="32"/>
          <w:szCs w:val="32"/>
        </w:rPr>
        <w:t xml:space="preserve">a relation de soins ne se limite pas à l’échange d’un service de soins. Elle </w:t>
      </w:r>
      <w:r>
        <w:rPr>
          <w:sz w:val="32"/>
          <w:szCs w:val="32"/>
        </w:rPr>
        <w:t>réalise également</w:t>
      </w:r>
      <w:r>
        <w:rPr>
          <w:sz w:val="32"/>
          <w:szCs w:val="32"/>
        </w:rPr>
        <w:t xml:space="preserve"> la construction d’un lien entre le soignant et le soigné.</w:t>
      </w:r>
    </w:p>
    <w:p>
      <w:pPr>
        <w:pStyle w:val="Normal"/>
        <w:bidi w:val="0"/>
        <w:jc w:val="left"/>
        <w:rPr>
          <w:sz w:val="32"/>
          <w:szCs w:val="32"/>
        </w:rPr>
      </w:pPr>
      <w:r>
        <w:rPr>
          <w:sz w:val="32"/>
          <w:szCs w:val="32"/>
        </w:rPr>
        <w:t xml:space="preserve">Dans ce cadre, </w:t>
      </w:r>
      <w:r>
        <w:rPr>
          <w:sz w:val="32"/>
          <w:szCs w:val="32"/>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confiance prend </w:t>
      </w:r>
      <w:r>
        <w:rPr>
          <w:sz w:val="32"/>
          <w:szCs w:val="32"/>
        </w:rPr>
        <w:t xml:space="preserve">particulièrement </w:t>
      </w:r>
      <w:r>
        <w:rPr>
          <w:sz w:val="32"/>
          <w:szCs w:val="32"/>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w:t>
      </w:r>
      <w:r>
        <w:rPr>
          <w:rFonts w:ascii="Liberation Serif" w:hAnsi="Liberation Serif"/>
          <w:color w:val="000000"/>
          <w:sz w:val="32"/>
          <w:szCs w:val="32"/>
          <w:u w:val="none"/>
        </w:rPr>
        <w:t xml:space="preserve">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I</w:t>
      </w:r>
      <w:r>
        <w:rPr>
          <w:rFonts w:ascii="Liberation Serif" w:hAnsi="Liberation Serif"/>
          <w:color w:val="000000"/>
          <w:sz w:val="32"/>
          <w:szCs w:val="32"/>
          <w:u w:val="none"/>
        </w:rPr>
        <w:t>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S</w:t>
      </w:r>
      <w:r>
        <w:rPr>
          <w:rFonts w:ascii="Liberation Serif" w:hAnsi="Liberation Serif"/>
          <w:color w:val="000000"/>
          <w:sz w:val="32"/>
          <w:szCs w:val="32"/>
          <w:u w:val="none"/>
        </w:rPr>
        <w:t>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 xml:space="preserve">Et </w:t>
      </w:r>
      <w:r>
        <w:rPr>
          <w:rFonts w:ascii="Liberation Serif" w:hAnsi="Liberation Serif"/>
          <w:color w:val="000000"/>
          <w:sz w:val="32"/>
          <w:szCs w:val="32"/>
          <w:u w:val="none"/>
        </w:rPr>
        <w:t>partiel</w:t>
      </w:r>
      <w:r>
        <w:rPr>
          <w:rFonts w:ascii="Liberation Serif" w:hAnsi="Liberation Serif"/>
          <w:color w:val="000000"/>
          <w:sz w:val="32"/>
          <w:szCs w:val="32"/>
          <w:u w:val="none"/>
        </w:rPr>
        <w:t>le</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permet de réduire l’incertitude dans la relation de soins. Elle ne peut cependant se construire que </w:t>
      </w:r>
      <w:r>
        <w:rPr>
          <w:rFonts w:ascii="Liberation Serif" w:hAnsi="Liberation Serif"/>
          <w:color w:val="000000"/>
          <w:sz w:val="32"/>
          <w:szCs w:val="32"/>
          <w:u w:val="none"/>
        </w:rPr>
        <w:t xml:space="preserve"> dans un cadre stabe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Heading3"/>
        <w:numPr>
          <w:ilvl w:val="0"/>
          <w:numId w:val="0"/>
        </w:numPr>
        <w:bidi w:val="0"/>
        <w:spacing w:before="140" w:after="120"/>
        <w:jc w:val="left"/>
        <w:outlineLvl w:val="2"/>
        <w:rPr/>
      </w:pPr>
      <w:bookmarkStart w:id="71" w:name="__RefHeading___Toc6091_1920768285"/>
      <w:bookmarkEnd w:id="71"/>
      <w:r>
        <w:rPr/>
        <w:t>L</w:t>
      </w:r>
      <w:r>
        <w:rPr/>
        <w:t xml:space="preserve">es déterminants de la </w:t>
      </w:r>
      <w:r>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w:t>
      </w:r>
      <w:r>
        <w:rPr>
          <w:rFonts w:ascii="Liberation Serif" w:hAnsi="Liberation Serif"/>
          <w:color w:val="000000"/>
          <w:sz w:val="32"/>
          <w:szCs w:val="32"/>
          <w:u w:val="none"/>
        </w:rPr>
        <w:t>par exemple,</w:t>
      </w:r>
      <w:r>
        <w:rPr>
          <w:rFonts w:ascii="Liberation Serif" w:hAnsi="Liberation Serif"/>
          <w:color w:val="000000"/>
          <w:sz w:val="32"/>
          <w:szCs w:val="32"/>
          <w:u w:val="none"/>
        </w:rPr>
        <w:t xml:space="preserv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Les marques de fiabilité, d’intégrité, d’authenticité </w:t>
      </w:r>
      <w:r>
        <w:rPr>
          <w:rFonts w:ascii="Liberation Serif" w:hAnsi="Liberation Serif"/>
          <w:color w:val="000000"/>
          <w:sz w:val="32"/>
          <w:szCs w:val="32"/>
          <w:u w:val="none"/>
        </w:rPr>
        <w:t>de manière générale</w:t>
      </w:r>
      <w:r>
        <w:rPr>
          <w:rFonts w:ascii="Liberation Serif" w:hAnsi="Liberation Serif"/>
          <w:color w:val="000000"/>
          <w:sz w:val="32"/>
          <w:szCs w:val="32"/>
          <w:u w:val="none"/>
        </w:rPr>
        <w:t xml:space="preserve">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w:t>
      </w:r>
      <w:r>
        <w:rPr>
          <w:rFonts w:ascii="Liberation Serif" w:hAnsi="Liberation Serif"/>
          <w:color w:val="000000"/>
          <w:sz w:val="32"/>
          <w:szCs w:val="32"/>
          <w:u w:val="none"/>
        </w:rPr>
        <w:t>traitement de l’</w:t>
      </w:r>
      <w:r>
        <w:rPr>
          <w:rFonts w:ascii="Liberation Serif" w:hAnsi="Liberation Serif"/>
          <w:color w:val="000000"/>
          <w:sz w:val="32"/>
          <w:szCs w:val="32"/>
          <w:u w:val="none"/>
        </w:rPr>
        <w:t>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Elle tire sa source </w:t>
      </w:r>
      <w:r>
        <w:rPr>
          <w:rFonts w:ascii="Liberation Serif" w:hAnsi="Liberation Serif"/>
          <w:b w:val="false"/>
          <w:i w:val="false"/>
          <w:caps w:val="false"/>
          <w:smallCaps w:val="false"/>
          <w:color w:val="000000"/>
          <w:spacing w:val="0"/>
          <w:sz w:val="32"/>
          <w:szCs w:val="32"/>
        </w:rPr>
        <w:t>successivement</w:t>
      </w:r>
      <w:r>
        <w:rPr>
          <w:rFonts w:ascii="Liberation Serif" w:hAnsi="Liberation Serif"/>
          <w:b w:val="false"/>
          <w:i w:val="false"/>
          <w:caps w:val="false"/>
          <w:smallCaps w:val="false"/>
          <w:color w:val="000000"/>
          <w:spacing w:val="0"/>
          <w:sz w:val="32"/>
          <w:szCs w:val="32"/>
        </w:rPr>
        <w:t xml:space="preserve">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w:t>
      </w:r>
      <w:r>
        <w:rPr>
          <w:rFonts w:ascii="Liberation Serif" w:hAnsi="Liberation Serif"/>
          <w:b w:val="false"/>
          <w:i w:val="false"/>
          <w:caps w:val="false"/>
          <w:smallCaps w:val="false"/>
          <w:color w:val="000000"/>
          <w:spacing w:val="0"/>
          <w:sz w:val="32"/>
          <w:szCs w:val="32"/>
        </w:rPr>
        <w:t>ambiguïté</w:t>
      </w:r>
      <w:r>
        <w:rPr>
          <w:rFonts w:ascii="Liberation Serif" w:hAnsi="Liberation Serif"/>
          <w:b w:val="false"/>
          <w:i w:val="false"/>
          <w:caps w:val="false"/>
          <w:smallCaps w:val="false"/>
          <w:color w:val="000000"/>
          <w:spacing w:val="0"/>
          <w:sz w:val="32"/>
          <w:szCs w:val="32"/>
        </w:rPr>
        <w:t xml:space="preserve"> est reflété dans </w:t>
      </w:r>
      <w:r>
        <w:rPr>
          <w:rFonts w:ascii="Liberation Serif" w:hAnsi="Liberation Serif"/>
          <w:b w:val="false"/>
          <w:i w:val="false"/>
          <w:caps w:val="false"/>
          <w:smallCaps w:val="false"/>
          <w:color w:val="000000"/>
          <w:spacing w:val="0"/>
          <w:sz w:val="32"/>
          <w:szCs w:val="32"/>
        </w:rPr>
        <w:t>étymologie</w:t>
      </w:r>
      <w:r>
        <w:rPr>
          <w:rFonts w:ascii="Liberation Serif" w:hAnsi="Liberation Serif"/>
          <w:b w:val="false"/>
          <w:i w:val="false"/>
          <w:caps w:val="false"/>
          <w:smallCaps w:val="false"/>
          <w:color w:val="000000"/>
          <w:spacing w:val="0"/>
          <w:sz w:val="32"/>
          <w:szCs w:val="32"/>
        </w:rPr>
        <w:t xml:space="preserv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2"/>
        <w:numPr>
          <w:ilvl w:val="0"/>
          <w:numId w:val="0"/>
        </w:numPr>
        <w:bidi w:val="0"/>
        <w:spacing w:before="200" w:after="120"/>
        <w:jc w:val="left"/>
        <w:outlineLvl w:val="1"/>
        <w:rPr/>
      </w:pPr>
      <w:r>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recherche </w:t>
      </w:r>
      <w:r>
        <w:rPr>
          <w:rFonts w:ascii="Liberation Serif" w:hAnsi="Liberation Serif"/>
          <w:b w:val="false"/>
          <w:i w:val="false"/>
          <w:caps w:val="false"/>
          <w:smallCaps w:val="false"/>
          <w:color w:val="000000"/>
          <w:spacing w:val="0"/>
          <w:sz w:val="32"/>
          <w:szCs w:val="32"/>
        </w:rPr>
        <w:t>de</w:t>
      </w:r>
      <w:r>
        <w:rPr>
          <w:rFonts w:ascii="Liberation Serif" w:hAnsi="Liberation Serif"/>
          <w:b w:val="false"/>
          <w:i w:val="false"/>
          <w:caps w:val="false"/>
          <w:smallCaps w:val="false"/>
          <w:color w:val="000000"/>
          <w:spacing w:val="0"/>
          <w:sz w:val="32"/>
          <w:szCs w:val="32"/>
        </w:rPr>
        <w:t xml:space="preserve"> comportements moraux chez l'animal se penche principalement sur 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peut distinguer deux grandes types de protocole, soit :</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totalité de la nourriture est donné à un seul animal. </w:t>
      </w:r>
      <w:r>
        <w:rPr>
          <w:rFonts w:ascii="Liberation Serif" w:hAnsi="Liberation Serif"/>
          <w:b w:val="false"/>
          <w:i w:val="false"/>
          <w:caps w:val="false"/>
          <w:smallCaps w:val="false"/>
          <w:color w:val="000000"/>
          <w:spacing w:val="0"/>
          <w:sz w:val="32"/>
          <w:szCs w:val="32"/>
        </w:rPr>
        <w:t>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comportements de partages de cet animal avec ses </w:t>
      </w:r>
      <w:r>
        <w:rPr>
          <w:rFonts w:ascii="Liberation Serif" w:hAnsi="Liberation Serif"/>
          <w:b w:val="false"/>
          <w:i w:val="false"/>
          <w:caps w:val="false"/>
          <w:smallCaps w:val="false"/>
          <w:color w:val="000000"/>
          <w:spacing w:val="0"/>
          <w:sz w:val="32"/>
          <w:szCs w:val="32"/>
        </w:rPr>
        <w:t>congénères.</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nourriture est partagé </w:t>
      </w:r>
      <w:r>
        <w:rPr>
          <w:rFonts w:ascii="Liberation Serif" w:hAnsi="Liberation Serif"/>
          <w:b w:val="false"/>
          <w:i w:val="false"/>
          <w:caps w:val="false"/>
          <w:smallCaps w:val="false"/>
          <w:color w:val="000000"/>
          <w:spacing w:val="0"/>
          <w:sz w:val="32"/>
          <w:szCs w:val="32"/>
        </w:rPr>
        <w:t>inéquitablement</w:t>
      </w:r>
      <w:r>
        <w:rPr>
          <w:rFonts w:ascii="Liberation Serif" w:hAnsi="Liberation Serif"/>
          <w:b w:val="false"/>
          <w:i w:val="false"/>
          <w:caps w:val="false"/>
          <w:smallCaps w:val="false"/>
          <w:color w:val="000000"/>
          <w:spacing w:val="0"/>
          <w:sz w:val="32"/>
          <w:szCs w:val="32"/>
        </w:rPr>
        <w:t xml:space="preserve"> entre </w:t>
      </w:r>
      <w:r>
        <w:rPr>
          <w:rFonts w:ascii="Liberation Serif" w:hAnsi="Liberation Serif"/>
          <w:b w:val="false"/>
          <w:i w:val="false"/>
          <w:caps w:val="false"/>
          <w:smallCaps w:val="false"/>
          <w:color w:val="000000"/>
          <w:spacing w:val="0"/>
          <w:sz w:val="32"/>
          <w:szCs w:val="32"/>
        </w:rPr>
        <w:t>deux</w:t>
      </w:r>
      <w:r>
        <w:rPr>
          <w:rFonts w:ascii="Liberation Serif" w:hAnsi="Liberation Serif"/>
          <w:b w:val="false"/>
          <w:i w:val="false"/>
          <w:caps w:val="false"/>
          <w:smallCaps w:val="false"/>
          <w:color w:val="000000"/>
          <w:spacing w:val="0"/>
          <w:sz w:val="32"/>
          <w:szCs w:val="32"/>
        </w:rPr>
        <w:t xml:space="preserve"> animaux par l'expérimentateu</w:t>
      </w:r>
      <w:r>
        <w:rPr>
          <w:rFonts w:ascii="Liberation Serif" w:hAnsi="Liberation Serif"/>
          <w:b w:val="false"/>
          <w:i w:val="false"/>
          <w:caps w:val="false"/>
          <w:smallCaps w:val="false"/>
          <w:color w:val="000000"/>
          <w:spacing w:val="0"/>
          <w:sz w:val="32"/>
          <w:szCs w:val="32"/>
        </w:rPr>
        <w:t>r. 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réactions animales à cette situation </w:t>
      </w:r>
      <w:r>
        <w:rPr>
          <w:rFonts w:ascii="Liberation Serif" w:hAnsi="Liberation Serif"/>
          <w:b w:val="false"/>
          <w:i w:val="false"/>
          <w:caps w:val="false"/>
          <w:smallCaps w:val="false"/>
          <w:color w:val="000000"/>
          <w:spacing w:val="0"/>
          <w:sz w:val="32"/>
          <w:szCs w:val="32"/>
        </w:rPr>
        <w:t>d’iniquité.</w:t>
      </w:r>
    </w:p>
    <w:p>
      <w:pPr>
        <w:pStyle w:val="Normal"/>
        <w:bidi w:val="0"/>
        <w:jc w:val="left"/>
        <w:rPr>
          <w:rFonts w:ascii="Liberation Serif" w:hAnsi="Liberation Serif"/>
          <w:b w:val="false"/>
          <w:i w:val="false"/>
          <w:caps w:val="false"/>
          <w:smallCaps w:val="false"/>
          <w:color w:val="000000"/>
          <w:spacing w:val="0"/>
          <w:sz w:val="32"/>
          <w:szCs w:val="32"/>
        </w:rPr>
      </w:pPr>
      <w:r>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3"/>
        <w:numPr>
          <w:ilvl w:val="0"/>
          <w:numId w:val="0"/>
        </w:numPr>
        <w:bidi w:val="0"/>
        <w:spacing w:before="140" w:after="120"/>
        <w:jc w:val="left"/>
        <w:outlineLvl w:val="2"/>
        <w:rPr/>
      </w:pPr>
      <w:r>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des deux capucins </w:t>
      </w:r>
      <w:r>
        <w:rPr>
          <w:rFonts w:ascii="Liberation Serif" w:hAnsi="Liberation Serif"/>
          <w:b w:val="false"/>
          <w:i w:val="false"/>
          <w:caps w:val="false"/>
          <w:smallCaps w:val="false"/>
          <w:color w:val="000000"/>
          <w:spacing w:val="0"/>
          <w:sz w:val="32"/>
          <w:szCs w:val="32"/>
        </w:rPr>
        <w:t>(De Waal et Brosnan)se déroule de la manière suivante :</w:t>
      </w:r>
      <w:r>
        <w:rPr>
          <w:rFonts w:ascii="Liberation Serif" w:hAnsi="Liberation Serif"/>
          <w:b w:val="false"/>
          <w:i w:val="false"/>
          <w:caps w:val="false"/>
          <w:smallCaps w:val="false"/>
          <w:color w:val="000000"/>
          <w:spacing w:val="0"/>
          <w:sz w:val="32"/>
          <w:szCs w:val="32"/>
        </w:rPr>
        <w:t xml:space="preserve"> </w:t>
      </w:r>
    </w:p>
    <w:p>
      <w:pPr>
        <w:pStyle w:val="Normal"/>
        <w:numPr>
          <w:ilvl w:val="0"/>
          <w:numId w:val="16"/>
        </w:numPr>
        <w:bidi w:val="0"/>
        <w:jc w:val="left"/>
        <w:rPr/>
      </w:pPr>
      <w:r>
        <w:rPr>
          <w:rFonts w:ascii="Liberation Serif" w:hAnsi="Liberation Serif"/>
          <w:b w:val="false"/>
          <w:i w:val="false"/>
          <w:caps w:val="false"/>
          <w:smallCaps w:val="false"/>
          <w:color w:val="000000"/>
          <w:spacing w:val="0"/>
          <w:sz w:val="32"/>
          <w:szCs w:val="32"/>
        </w:rPr>
        <w:t xml:space="preserve">En échange d'un caillou,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de la nourriture.</w:t>
      </w:r>
    </w:p>
    <w:p>
      <w:pPr>
        <w:pStyle w:val="Normal"/>
        <w:numPr>
          <w:ilvl w:val="0"/>
          <w:numId w:val="16"/>
        </w:numPr>
        <w:bidi w:val="0"/>
        <w:jc w:val="left"/>
        <w:rPr/>
      </w:pPr>
      <w:r>
        <w:rPr>
          <w:rFonts w:ascii="Liberation Serif" w:hAnsi="Liberation Serif"/>
          <w:b w:val="false"/>
          <w:i w:val="false"/>
          <w:caps w:val="false"/>
          <w:smallCaps w:val="false"/>
          <w:color w:val="000000"/>
          <w:spacing w:val="0"/>
          <w:sz w:val="32"/>
          <w:szCs w:val="32"/>
        </w:rPr>
        <w:t xml:space="preserve">Dans un cas,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un succulent raisin, e</w:t>
      </w:r>
      <w:r>
        <w:rPr>
          <w:rFonts w:ascii="Liberation Serif" w:hAnsi="Liberation Serif"/>
          <w:b w:val="false"/>
          <w:i w:val="false"/>
          <w:caps w:val="false"/>
          <w:smallCaps w:val="false"/>
          <w:color w:val="000000"/>
          <w:spacing w:val="0"/>
          <w:sz w:val="32"/>
          <w:szCs w:val="32"/>
        </w:rPr>
        <w:t xml:space="preserve">t </w:t>
      </w:r>
      <w:r>
        <w:rPr>
          <w:rFonts w:ascii="Liberation Serif" w:hAnsi="Liberation Serif"/>
          <w:b w:val="false"/>
          <w:i w:val="false"/>
          <w:caps w:val="false"/>
          <w:smallCaps w:val="false"/>
          <w:color w:val="000000"/>
          <w:spacing w:val="0"/>
          <w:sz w:val="32"/>
          <w:szCs w:val="32"/>
        </w:rPr>
        <w:t xml:space="preserve">dans l'autre le singe </w:t>
      </w:r>
      <w:r>
        <w:rPr>
          <w:rFonts w:ascii="Liberation Serif" w:hAnsi="Liberation Serif"/>
          <w:b w:val="false"/>
          <w:i w:val="false"/>
          <w:caps w:val="false"/>
          <w:smallCaps w:val="false"/>
          <w:color w:val="000000"/>
          <w:spacing w:val="0"/>
          <w:sz w:val="32"/>
          <w:szCs w:val="32"/>
        </w:rPr>
        <w:t xml:space="preserve">reçoit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Visionnez la vidéo de l’expérience en suivant ce lien</w:t>
      </w:r>
      <w:r>
        <w:rPr>
          <w:rFonts w:ascii="Liberation Serif" w:hAnsi="Liberation Serif"/>
          <w:b w:val="false"/>
          <w:i w:val="false"/>
          <w:caps w:val="false"/>
          <w:smallCaps w:val="false"/>
          <w:color w:val="000000"/>
          <w:spacing w:val="0"/>
          <w:sz w:val="32"/>
          <w:szCs w:val="32"/>
        </w:rPr>
        <w:t>: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que le capucin qui a reçu du concombre, au bout d’un certains temps r</w:t>
      </w:r>
      <w:r>
        <w:rPr>
          <w:rFonts w:ascii="Liberation Serif" w:hAnsi="Liberation Serif"/>
          <w:b w:val="false"/>
          <w:i w:val="false"/>
          <w:caps w:val="false"/>
          <w:smallCaps w:val="false"/>
          <w:color w:val="000000"/>
          <w:spacing w:val="0"/>
          <w:sz w:val="32"/>
          <w:szCs w:val="32"/>
        </w:rPr>
        <w:t>ejet</w:t>
      </w:r>
      <w:r>
        <w:rPr>
          <w:rFonts w:ascii="Liberation Serif" w:hAnsi="Liberation Serif"/>
          <w:b w:val="false"/>
          <w:i w:val="false"/>
          <w:caps w:val="false"/>
          <w:smallCaps w:val="false"/>
          <w:color w:val="000000"/>
          <w:spacing w:val="0"/>
          <w:sz w:val="32"/>
          <w:szCs w:val="32"/>
        </w:rPr>
        <w:t>te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 résultats peuvent être interprétés de plusieurs manières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Face à une situation d'injustice, le capucin désavantagé proteste, ce qui implique la présence d'un sens moral chez l'animal, </w:t>
      </w:r>
      <w:r>
        <w:rPr>
          <w:rFonts w:ascii="Liberation Serif" w:hAnsi="Liberation Serif"/>
          <w:b w:val="false"/>
          <w:i w:val="false"/>
          <w:caps w:val="false"/>
          <w:smallCaps w:val="false"/>
          <w:color w:val="000000"/>
          <w:spacing w:val="0"/>
          <w:sz w:val="32"/>
          <w:szCs w:val="32"/>
        </w:rPr>
        <w:t>ou du moins</w:t>
      </w:r>
      <w:r>
        <w:rPr>
          <w:rFonts w:ascii="Liberation Serif" w:hAnsi="Liberation Serif"/>
          <w:b w:val="false"/>
          <w:i w:val="false"/>
          <w:caps w:val="false"/>
          <w:smallCaps w:val="false"/>
          <w:color w:val="000000"/>
          <w:spacing w:val="0"/>
          <w:sz w:val="32"/>
          <w:szCs w:val="32"/>
        </w:rPr>
        <w:t xml:space="preserve">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B :</w:t>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capucin réagit par</w:t>
      </w:r>
      <w:r>
        <w:rPr>
          <w:rFonts w:ascii="Liberation Serif" w:hAnsi="Liberation Serif"/>
          <w:b w:val="false"/>
          <w:i w:val="false"/>
          <w:caps w:val="false"/>
          <w:smallCaps w:val="false"/>
          <w:color w:val="000000"/>
          <w:spacing w:val="0"/>
          <w:sz w:val="32"/>
          <w:szCs w:val="32"/>
        </w:rPr>
        <w:t xml:space="preserve"> jalousie ou </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nvie. Contrairement au sentiment d'injustice, la jalousie est un sentiment égoïste qui 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C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échange d'un caillou, on dépose un raisin à la vue du capucin mais hors de sa portée. </w:t>
      </w:r>
      <w:r>
        <w:rPr>
          <w:rFonts w:ascii="Liberation Serif" w:hAnsi="Liberation Serif"/>
          <w:b w:val="false"/>
          <w:i w:val="false"/>
          <w:caps w:val="false"/>
          <w:smallCaps w:val="false"/>
          <w:color w:val="000000"/>
          <w:spacing w:val="0"/>
          <w:sz w:val="32"/>
          <w:szCs w:val="32"/>
        </w:rPr>
        <w:t xml:space="preserve">Et </w:t>
      </w:r>
      <w:r>
        <w:rPr>
          <w:rFonts w:ascii="Liberation Serif" w:hAnsi="Liberation Serif"/>
          <w:b w:val="false"/>
          <w:i w:val="false"/>
          <w:caps w:val="false"/>
          <w:smallCaps w:val="false"/>
          <w:color w:val="000000"/>
          <w:spacing w:val="0"/>
          <w:sz w:val="32"/>
          <w:szCs w:val="32"/>
        </w:rPr>
        <w:t xml:space="preserve">On lui donne par contre </w:t>
      </w:r>
      <w:r>
        <w:rPr>
          <w:rFonts w:ascii="Liberation Serif" w:hAnsi="Liberation Serif"/>
          <w:b w:val="false"/>
          <w:i w:val="false"/>
          <w:caps w:val="false"/>
          <w:smallCaps w:val="false"/>
          <w:color w:val="000000"/>
          <w:spacing w:val="0"/>
          <w:sz w:val="32"/>
          <w:szCs w:val="32"/>
        </w:rPr>
        <w:t>une part de</w:t>
      </w:r>
      <w:r>
        <w:rPr>
          <w:rFonts w:ascii="Liberation Serif" w:hAnsi="Liberation Serif"/>
          <w:b w:val="false"/>
          <w:i w:val="false"/>
          <w:caps w:val="false"/>
          <w:smallCaps w:val="false"/>
          <w:color w:val="000000"/>
          <w:spacing w:val="0"/>
          <w:sz w:val="32"/>
          <w:szCs w:val="32"/>
        </w:rPr>
        <w:t xml:space="preserv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a donné des résultats similaires à l'expérience initiale. Ce qui tend à valider l'hypothèse des attentes </w:t>
      </w:r>
      <w:r>
        <w:rPr>
          <w:rFonts w:ascii="Liberation Serif" w:hAnsi="Liberation Serif"/>
          <w:b w:val="false"/>
          <w:i w:val="false"/>
          <w:caps w:val="false"/>
          <w:smallCaps w:val="false"/>
          <w:color w:val="000000"/>
          <w:spacing w:val="0"/>
          <w:sz w:val="32"/>
          <w:szCs w:val="32"/>
        </w:rPr>
        <w:t>déçues.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L’interprétation A constituerait donc un anthropomorhisme. On projete certaines motivations et émotions humaines sur l'animal, sans pour autant que celui-ci en soit pourvu.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remarque, l</w:t>
      </w:r>
      <w:r>
        <w:rPr>
          <w:rFonts w:ascii="Liberation Serif" w:hAnsi="Liberation Serif"/>
          <w:b w:val="false"/>
          <w:i w:val="false"/>
          <w:caps w:val="false"/>
          <w:smallCaps w:val="false"/>
          <w:color w:val="000000"/>
          <w:spacing w:val="0"/>
          <w:sz w:val="32"/>
          <w:szCs w:val="32"/>
        </w:rPr>
        <w:t>'expérience des capucins ne fonctionne que chez les capucins femelles. Les capucins mâles mangent leur concombre sans rechigner. 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Les comportements prosociaux regroupent l'ensemble des comportements de souci de l'autre. C'est une intention volontaire </w:t>
      </w:r>
      <w:r>
        <w:rPr>
          <w:rFonts w:ascii="Liberation Serif" w:hAnsi="Liberation Serif"/>
          <w:b w:val="false"/>
          <w:i w:val="false"/>
          <w:caps w:val="false"/>
          <w:smallCaps w:val="false"/>
          <w:color w:val="000000"/>
          <w:spacing w:val="0"/>
          <w:sz w:val="32"/>
          <w:szCs w:val="32"/>
        </w:rPr>
        <w:t xml:space="preserve">d’aider l’autre, </w:t>
      </w:r>
      <w:r>
        <w:rPr>
          <w:rFonts w:ascii="Liberation Serif" w:hAnsi="Liberation Serif"/>
          <w:b w:val="false"/>
          <w:i w:val="false"/>
          <w:caps w:val="false"/>
          <w:smallCaps w:val="false"/>
          <w:color w:val="000000"/>
          <w:spacing w:val="0"/>
          <w:sz w:val="32"/>
          <w:szCs w:val="32"/>
        </w:rPr>
        <w:t xml:space="preserve">pratiquée sans attente de contrepartie.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visent</w:t>
      </w:r>
      <w:r>
        <w:rPr>
          <w:rFonts w:ascii="Liberation Serif" w:hAnsi="Liberation Serif"/>
          <w:b w:val="false"/>
          <w:i w:val="false"/>
          <w:caps w:val="false"/>
          <w:smallCaps w:val="false"/>
          <w:color w:val="000000"/>
          <w:spacing w:val="0"/>
          <w:sz w:val="32"/>
          <w:szCs w:val="32"/>
        </w:rPr>
        <w:t xml:space="preserve"> à aider, soutenir, réconforter, améliorer le bien-être physique, social ou psychologique de l'autre. Il s'agit souvent d'une réponse positive à la souffrance émotionnelle d'autrui, qui passe par l'empathie, puis le don, 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 de nos intérêts personnels, ce qui pose de nombreux problème lorsqu'on les place dans 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 à augmenter le nombre de descendants d'un individu f</w:t>
      </w:r>
      <w:r>
        <w:rPr>
          <w:rFonts w:ascii="Liberation Serif" w:hAnsi="Liberation Serif"/>
          <w:b w:val="false"/>
          <w:i w:val="false"/>
          <w:caps w:val="false"/>
          <w:smallCaps w:val="false"/>
          <w:color w:val="000000"/>
          <w:spacing w:val="0"/>
          <w:sz w:val="32"/>
          <w:szCs w:val="32"/>
        </w:rPr>
        <w:t>ait</w:t>
      </w:r>
      <w:r>
        <w:rPr>
          <w:rFonts w:ascii="Liberation Serif" w:hAnsi="Liberation Serif"/>
          <w:b w:val="false"/>
          <w:i w:val="false"/>
          <w:caps w:val="false"/>
          <w:smallCaps w:val="false"/>
          <w:color w:val="000000"/>
          <w:spacing w:val="0"/>
          <w:sz w:val="32"/>
          <w:szCs w:val="32"/>
        </w:rPr>
        <w:t xml:space="preserve"> la </w:t>
      </w:r>
      <w:r>
        <w:rPr>
          <w:rFonts w:ascii="Liberation Serif" w:hAnsi="Liberation Serif"/>
          <w:b w:val="false"/>
          <w:i w:val="false"/>
          <w:caps w:val="false"/>
          <w:smallCaps w:val="false"/>
          <w:color w:val="000000"/>
          <w:spacing w:val="0"/>
          <w:sz w:val="32"/>
          <w:szCs w:val="32"/>
        </w:rPr>
        <w:t>pérennité</w:t>
      </w:r>
      <w:r>
        <w:rPr>
          <w:rFonts w:ascii="Liberation Serif" w:hAnsi="Liberation Serif"/>
          <w:b w:val="false"/>
          <w:i w:val="false"/>
          <w:caps w:val="false"/>
          <w:smallCaps w:val="false"/>
          <w:color w:val="000000"/>
          <w:spacing w:val="0"/>
          <w:sz w:val="32"/>
          <w:szCs w:val="32"/>
        </w:rPr>
        <w:t xml:space="preserve"> de ce comportement à l'échelle de l'espèce. Dis autrement les comportement à valeur sélective négative ont tendance à </w:t>
      </w:r>
      <w:r>
        <w:rPr>
          <w:rFonts w:ascii="Liberation Serif" w:hAnsi="Liberation Serif"/>
          <w:b w:val="false"/>
          <w:i w:val="false"/>
          <w:caps w:val="false"/>
          <w:smallCaps w:val="false"/>
          <w:color w:val="000000"/>
          <w:spacing w:val="0"/>
          <w:sz w:val="32"/>
          <w:szCs w:val="32"/>
        </w:rPr>
        <w:t>disparaître</w:t>
      </w:r>
      <w:r>
        <w:rPr>
          <w:rFonts w:ascii="Liberation Serif" w:hAnsi="Liberation Serif"/>
          <w:b w:val="false"/>
          <w:i w:val="false"/>
          <w:caps w:val="false"/>
          <w:smallCaps w:val="false"/>
          <w:color w:val="000000"/>
          <w:spacing w:val="0"/>
          <w:sz w:val="32"/>
          <w:szCs w:val="32"/>
        </w:rPr>
        <w:t xml:space="preserve"> au profit des comportements à valeur </w:t>
      </w:r>
      <w:r>
        <w:rPr>
          <w:rFonts w:ascii="Liberation Serif" w:hAnsi="Liberation Serif"/>
          <w:b w:val="false"/>
          <w:i w:val="false"/>
          <w:caps w:val="false"/>
          <w:smallCaps w:val="false"/>
          <w:color w:val="000000"/>
          <w:spacing w:val="0"/>
          <w:sz w:val="32"/>
          <w:szCs w:val="32"/>
        </w:rPr>
        <w:t>sélective</w:t>
      </w:r>
      <w:r>
        <w:rPr>
          <w:rFonts w:ascii="Liberation Serif" w:hAnsi="Liberation Serif"/>
          <w:b w:val="false"/>
          <w:i w:val="false"/>
          <w:caps w:val="false"/>
          <w:smallCaps w:val="false"/>
          <w:color w:val="000000"/>
          <w:spacing w:val="0"/>
          <w:sz w:val="32"/>
          <w:szCs w:val="32"/>
        </w:rPr>
        <w:t xml:space="preserve"> positi</w:t>
      </w:r>
      <w:r>
        <w:rPr>
          <w:rFonts w:ascii="Liberation Serif" w:hAnsi="Liberation Serif"/>
          <w:b w:val="false"/>
          <w:i w:val="false"/>
          <w:caps w:val="false"/>
          <w:smallCaps w:val="false"/>
          <w:color w:val="000000"/>
          <w:spacing w:val="0"/>
          <w:sz w:val="32"/>
          <w:szCs w:val="32"/>
        </w:rPr>
        <w:t>ve</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 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des e</w:t>
      </w:r>
      <w:r>
        <w:rPr>
          <w:rFonts w:ascii="Liberation Serif" w:hAnsi="Liberation Serif"/>
          <w:b w:val="false"/>
          <w:i w:val="false"/>
          <w:caps w:val="false"/>
          <w:smallCaps w:val="false"/>
          <w:color w:val="000000"/>
          <w:spacing w:val="0"/>
          <w:sz w:val="32"/>
          <w:szCs w:val="32"/>
        </w:rPr>
        <w:t xml:space="preserve">xplications possibles pour intégrer les comportements prosociaux à la théorie de l'évolution </w:t>
      </w:r>
      <w:r>
        <w:rPr>
          <w:rFonts w:ascii="Liberation Serif" w:hAnsi="Liberation Serif"/>
          <w:b w:val="false"/>
          <w:i w:val="false"/>
          <w:caps w:val="false"/>
          <w:smallCaps w:val="false"/>
          <w:color w:val="000000"/>
          <w:spacing w:val="0"/>
          <w:sz w:val="32"/>
          <w:szCs w:val="32"/>
        </w:rPr>
        <w:t>existent et mettent toutes en jeu la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 favorise les comportements qui améliore les chances de survie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exemples: le mauvais </w:t>
      </w:r>
      <w:r>
        <w:rPr>
          <w:rFonts w:ascii="Liberation Serif" w:hAnsi="Liberation Serif"/>
          <w:b w:val="false"/>
          <w:i w:val="false"/>
          <w:caps w:val="false"/>
          <w:smallCaps w:val="false"/>
          <w:color w:val="000000"/>
          <w:spacing w:val="0"/>
          <w:sz w:val="32"/>
          <w:szCs w:val="32"/>
        </w:rPr>
        <w:t>goût</w:t>
      </w:r>
      <w:r>
        <w:rPr>
          <w:rFonts w:ascii="Liberation Serif" w:hAnsi="Liberation Serif"/>
          <w:b w:val="false"/>
          <w:i w:val="false"/>
          <w:caps w:val="false"/>
          <w:smallCaps w:val="false"/>
          <w:color w:val="000000"/>
          <w:spacing w:val="0"/>
          <w:sz w:val="32"/>
          <w:szCs w:val="32"/>
        </w:rPr>
        <w:t xml:space="preserve"> des larves de certains insectes. Cette caractéristiques n'empeche pas l'individu de se faire dévorer mais protéges ses "frères" et "</w:t>
      </w:r>
      <w:r>
        <w:rPr>
          <w:rFonts w:ascii="Liberation Serif" w:hAnsi="Liberation Serif"/>
          <w:b w:val="false"/>
          <w:i w:val="false"/>
          <w:caps w:val="false"/>
          <w:smallCaps w:val="false"/>
          <w:color w:val="000000"/>
          <w:spacing w:val="0"/>
          <w:sz w:val="32"/>
          <w:szCs w:val="32"/>
        </w:rPr>
        <w:t>sœurs</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C’est ainsi que ce trait phénotypique a perduré au cours de l’évolution, 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 lorsque celle-ci favorise les individus proches génétiquement. Les comportements prosociaux ne rentre pas systématiquement dans cette catégorie 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Il est même parfois considérer comme immoral de favoriser sa fam </w:t>
      </w:r>
      <w:r>
        <w:rPr>
          <w:rFonts w:ascii="Liberation Serif" w:hAnsi="Liberation Serif"/>
          <w:b w:val="false"/>
          <w:i w:val="false"/>
          <w:caps w:val="false"/>
          <w:smallCaps w:val="false"/>
          <w:color w:val="000000"/>
          <w:spacing w:val="0"/>
          <w:sz w:val="32"/>
          <w:szCs w:val="32"/>
        </w:rPr>
        <w:t>(</w:t>
      </w:r>
      <w:r>
        <w:rPr>
          <w:rFonts w:ascii="Liberation Serif" w:hAnsi="Liberation Serif"/>
          <w:b w:val="false"/>
          <w:i w:val="false"/>
          <w:caps w:val="false"/>
          <w:smallCaps w:val="false"/>
          <w:color w:val="000000"/>
          <w:spacing w:val="0"/>
          <w:sz w:val="32"/>
          <w:szCs w:val="32"/>
        </w:rPr>
        <w:t>népotisme</w:t>
      </w:r>
      <w:r>
        <w:rPr>
          <w:rFonts w:ascii="Liberation Serif" w:hAnsi="Liberation Serif"/>
          <w:b w:val="false"/>
          <w:i w:val="false"/>
          <w:caps w:val="false"/>
          <w:smallCaps w:val="false"/>
          <w:color w:val="000000"/>
          <w:spacing w:val="0"/>
          <w:sz w:val="32"/>
          <w:szCs w:val="32"/>
        </w:rPr>
        <w:t>)</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expérience, d</w:t>
      </w:r>
      <w:r>
        <w:rPr>
          <w:rFonts w:ascii="Liberation Serif" w:hAnsi="Liberation Serif"/>
          <w:b w:val="false"/>
          <w:i w:val="false"/>
          <w:caps w:val="false"/>
          <w:smallCaps w:val="false"/>
          <w:color w:val="000000"/>
          <w:spacing w:val="0"/>
          <w:sz w:val="32"/>
          <w:szCs w:val="32"/>
        </w:rPr>
        <w:t xml:space="preserve">e la nourriture est placé sur un plateau </w:t>
      </w:r>
      <w:r>
        <w:rPr>
          <w:rFonts w:ascii="Liberation Serif" w:hAnsi="Liberation Serif"/>
          <w:b w:val="false"/>
          <w:i w:val="false"/>
          <w:caps w:val="false"/>
          <w:smallCaps w:val="false"/>
          <w:color w:val="000000"/>
          <w:spacing w:val="0"/>
          <w:sz w:val="32"/>
          <w:szCs w:val="32"/>
        </w:rPr>
        <w:t>et</w:t>
      </w:r>
      <w:r>
        <w:rPr>
          <w:rFonts w:ascii="Liberation Serif" w:hAnsi="Liberation Serif"/>
          <w:b w:val="false"/>
          <w:i w:val="false"/>
          <w:caps w:val="false"/>
          <w:smallCaps w:val="false"/>
          <w:color w:val="000000"/>
          <w:spacing w:val="0"/>
          <w:sz w:val="32"/>
          <w:szCs w:val="32"/>
        </w:rPr>
        <w:t xml:space="preserve"> pour l'atteindre le chimpanzé doit être aidé par l'un de ses </w:t>
      </w:r>
      <w:r>
        <w:rPr>
          <w:rFonts w:ascii="Liberation Serif" w:hAnsi="Liberation Serif"/>
          <w:b w:val="false"/>
          <w:i w:val="false"/>
          <w:caps w:val="false"/>
          <w:smallCaps w:val="false"/>
          <w:color w:val="000000"/>
          <w:spacing w:val="0"/>
          <w:sz w:val="32"/>
          <w:szCs w:val="32"/>
        </w:rPr>
        <w:t>congénères.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 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Lorsque la nourriture est placé au centre, la coopération est moins efficace voir inexistante.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w:t>
      </w:r>
      <w:r>
        <w:rPr>
          <w:rFonts w:ascii="Liberation Serif" w:hAnsi="Liberation Serif"/>
          <w:b w:val="false"/>
          <w:i w:val="false"/>
          <w:caps w:val="false"/>
          <w:smallCaps w:val="false"/>
          <w:color w:val="000000"/>
          <w:spacing w:val="0"/>
          <w:sz w:val="32"/>
          <w:szCs w:val="32"/>
        </w:rPr>
        <w:t>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lorsque</w:t>
      </w:r>
      <w:r>
        <w:rPr>
          <w:rFonts w:ascii="Liberation Serif" w:hAnsi="Liberation Serif"/>
          <w:b w:val="false"/>
          <w:i w:val="false"/>
          <w:caps w:val="false"/>
          <w:smallCaps w:val="false"/>
          <w:color w:val="000000"/>
          <w:spacing w:val="0"/>
          <w:sz w:val="32"/>
          <w:szCs w:val="32"/>
        </w:rPr>
        <w:t xml:space="preserve"> l'on teste des individus avec des code génétique proche, par exemple </w:t>
      </w:r>
      <w:r>
        <w:rPr>
          <w:rFonts w:ascii="Liberation Serif" w:hAnsi="Liberation Serif"/>
          <w:b w:val="false"/>
          <w:i w:val="false"/>
          <w:caps w:val="false"/>
          <w:smallCaps w:val="false"/>
          <w:color w:val="000000"/>
          <w:spacing w:val="0"/>
          <w:sz w:val="32"/>
          <w:szCs w:val="32"/>
        </w:rPr>
        <w:t>la m</w:t>
      </w:r>
      <w:r>
        <w:rPr>
          <w:rFonts w:ascii="Liberation Serif" w:hAnsi="Liberation Serif"/>
          <w:b w:val="false"/>
          <w:i w:val="false"/>
          <w:caps w:val="false"/>
          <w:smallCaps w:val="false"/>
          <w:color w:val="000000"/>
          <w:spacing w:val="0"/>
          <w:sz w:val="32"/>
          <w:szCs w:val="32"/>
        </w:rPr>
        <w:t xml:space="preserve">ère et </w:t>
      </w:r>
      <w:r>
        <w:rPr>
          <w:rFonts w:ascii="Liberation Serif" w:hAnsi="Liberation Serif"/>
          <w:b w:val="false"/>
          <w:i w:val="false"/>
          <w:caps w:val="false"/>
          <w:smallCaps w:val="false"/>
          <w:color w:val="000000"/>
          <w:spacing w:val="0"/>
          <w:sz w:val="32"/>
          <w:szCs w:val="32"/>
        </w:rPr>
        <w:t xml:space="preserve">sa </w:t>
      </w:r>
      <w:r>
        <w:rPr>
          <w:rFonts w:ascii="Liberation Serif" w:hAnsi="Liberation Serif"/>
          <w:b w:val="false"/>
          <w:i w:val="false"/>
          <w:caps w:val="false"/>
          <w:smallCaps w:val="false"/>
          <w:color w:val="000000"/>
          <w:spacing w:val="0"/>
          <w:sz w:val="32"/>
          <w:szCs w:val="32"/>
        </w:rPr>
        <w:t>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expérience semblerait invalider l’hypothèse de sélection de parentèle (en tous cas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réseaux de coopérations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a réputation </w:t>
      </w:r>
      <w:r>
        <w:rPr>
          <w:rFonts w:ascii="Liberation Serif" w:hAnsi="Liberation Serif"/>
          <w:b w:val="false"/>
          <w:i w:val="false"/>
          <w:caps w:val="false"/>
          <w:smallCaps w:val="false"/>
          <w:color w:val="000000"/>
          <w:spacing w:val="0"/>
          <w:sz w:val="32"/>
          <w:szCs w:val="32"/>
        </w:rPr>
        <w:t>et l</w:t>
      </w:r>
      <w:r>
        <w:rPr>
          <w:rFonts w:ascii="Liberation Serif" w:hAnsi="Liberation Serif"/>
          <w:b w:val="false"/>
          <w:i w:val="false"/>
          <w:caps w:val="false"/>
          <w:smallCaps w:val="false"/>
          <w:color w:val="000000"/>
          <w:spacing w:val="0"/>
          <w:sz w:val="32"/>
          <w:szCs w:val="32"/>
        </w:rPr>
        <w:t>a possession d'un sens moral favorise l'intégration de l'individu moral à des réseaux de coopération qui sont particulièrement important pour la survie dans les sociétés 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qui tient ses promesses sera plus facilement intégrés à un 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 A la chasse, le chasseur qui partage ses prises avec ses congénères sera plus souvent convier à participer aux activités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4">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035"/>
        </w:tabs>
        <w:ind w:left="1035" w:hanging="360"/>
      </w:pPr>
      <w:rPr>
        <w:rFonts w:ascii="Symbol" w:hAnsi="Symbol" w:cs="Symbol" w:hint="default"/>
        <w:rFonts w:cs="OpenSymbol"/>
      </w:rPr>
    </w:lvl>
    <w:lvl w:ilvl="1">
      <w:start w:val="1"/>
      <w:numFmt w:val="bullet"/>
      <w:lvlText w:val="◦"/>
      <w:lvlJc w:val="left"/>
      <w:pPr>
        <w:tabs>
          <w:tab w:val="num" w:pos="1395"/>
        </w:tabs>
        <w:ind w:left="1395" w:hanging="360"/>
      </w:pPr>
      <w:rPr>
        <w:rFonts w:ascii="OpenSymbol" w:hAnsi="OpenSymbol" w:cs="OpenSymbol" w:hint="default"/>
        <w:rFonts w:cs="OpenSymbol"/>
      </w:rPr>
    </w:lvl>
    <w:lvl w:ilvl="2">
      <w:start w:val="1"/>
      <w:numFmt w:val="bullet"/>
      <w:lvlText w:val="▪"/>
      <w:lvlJc w:val="left"/>
      <w:pPr>
        <w:tabs>
          <w:tab w:val="num" w:pos="1755"/>
        </w:tabs>
        <w:ind w:left="1755" w:hanging="360"/>
      </w:pPr>
      <w:rPr>
        <w:rFonts w:ascii="OpenSymbol" w:hAnsi="OpenSymbol" w:cs="OpenSymbol" w:hint="default"/>
        <w:rFonts w:cs="OpenSymbol"/>
      </w:rPr>
    </w:lvl>
    <w:lvl w:ilvl="3">
      <w:start w:val="1"/>
      <w:numFmt w:val="bullet"/>
      <w:lvlText w:val=""/>
      <w:lvlJc w:val="left"/>
      <w:pPr>
        <w:tabs>
          <w:tab w:val="num" w:pos="2115"/>
        </w:tabs>
        <w:ind w:left="2115" w:hanging="360"/>
      </w:pPr>
      <w:rPr>
        <w:rFonts w:ascii="Symbol" w:hAnsi="Symbol" w:cs="Symbol" w:hint="default"/>
        <w:rFonts w:cs="OpenSymbol"/>
      </w:rPr>
    </w:lvl>
    <w:lvl w:ilvl="4">
      <w:start w:val="1"/>
      <w:numFmt w:val="bullet"/>
      <w:lvlText w:val="◦"/>
      <w:lvlJc w:val="left"/>
      <w:pPr>
        <w:tabs>
          <w:tab w:val="num" w:pos="2475"/>
        </w:tabs>
        <w:ind w:left="2475" w:hanging="360"/>
      </w:pPr>
      <w:rPr>
        <w:rFonts w:ascii="OpenSymbol" w:hAnsi="OpenSymbol" w:cs="OpenSymbol" w:hint="default"/>
        <w:rFonts w:cs="OpenSymbol"/>
      </w:rPr>
    </w:lvl>
    <w:lvl w:ilvl="5">
      <w:start w:val="1"/>
      <w:numFmt w:val="bullet"/>
      <w:lvlText w:val="▪"/>
      <w:lvlJc w:val="left"/>
      <w:pPr>
        <w:tabs>
          <w:tab w:val="num" w:pos="2835"/>
        </w:tabs>
        <w:ind w:left="2835" w:hanging="360"/>
      </w:pPr>
      <w:rPr>
        <w:rFonts w:ascii="OpenSymbol" w:hAnsi="OpenSymbol" w:cs="OpenSymbol" w:hint="default"/>
        <w:rFonts w:cs="OpenSymbol"/>
      </w:rPr>
    </w:lvl>
    <w:lvl w:ilvl="6">
      <w:start w:val="1"/>
      <w:numFmt w:val="bullet"/>
      <w:lvlText w:val=""/>
      <w:lvlJc w:val="left"/>
      <w:pPr>
        <w:tabs>
          <w:tab w:val="num" w:pos="3195"/>
        </w:tabs>
        <w:ind w:left="3195" w:hanging="360"/>
      </w:pPr>
      <w:rPr>
        <w:rFonts w:ascii="Symbol" w:hAnsi="Symbol" w:cs="Symbol" w:hint="default"/>
        <w:rFonts w:cs="OpenSymbol"/>
      </w:rPr>
    </w:lvl>
    <w:lvl w:ilvl="7">
      <w:start w:val="1"/>
      <w:numFmt w:val="bullet"/>
      <w:lvlText w:val="◦"/>
      <w:lvlJc w:val="left"/>
      <w:pPr>
        <w:tabs>
          <w:tab w:val="num" w:pos="3555"/>
        </w:tabs>
        <w:ind w:left="3555" w:hanging="360"/>
      </w:pPr>
      <w:rPr>
        <w:rFonts w:ascii="OpenSymbol" w:hAnsi="OpenSymbol" w:cs="OpenSymbol" w:hint="default"/>
        <w:rFonts w:cs="OpenSymbol"/>
      </w:rPr>
    </w:lvl>
    <w:lvl w:ilvl="8">
      <w:start w:val="1"/>
      <w:numFmt w:val="bullet"/>
      <w:lvlText w:val="▪"/>
      <w:lvlJc w:val="left"/>
      <w:pPr>
        <w:tabs>
          <w:tab w:val="num" w:pos="3915"/>
        </w:tabs>
        <w:ind w:left="391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3243</TotalTime>
  <Application>LibreOffice/6.3.5.2$Linux_X86_64 LibreOffice_project/30$Build-2</Application>
  <Pages>80</Pages>
  <Words>21000</Words>
  <Characters>110008</Characters>
  <CharactersWithSpaces>130078</CharactersWithSpaces>
  <Paragraphs>1136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2020-04-28T17:00:18Z</dcterms:modified>
  <cp:revision>71</cp:revision>
  <dc:subject/>
  <dc:title/>
</cp:coreProperties>
</file>