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67B8B" w14:textId="4D3B7493" w:rsidR="00202998" w:rsidRDefault="00B05091" w:rsidP="00B05091">
      <w:pPr>
        <w:pStyle w:val="a3"/>
      </w:pPr>
      <w:proofErr w:type="gramStart"/>
      <w:r>
        <w:rPr>
          <w:rFonts w:hint="eastAsia"/>
        </w:rPr>
        <w:t>Ⅰ典型</w:t>
      </w:r>
      <w:proofErr w:type="gramEnd"/>
      <w:r>
        <w:rPr>
          <w:rFonts w:hint="eastAsia"/>
        </w:rPr>
        <w:t>非线性环节的特性</w:t>
      </w:r>
    </w:p>
    <w:p w14:paraId="4CD66E7E" w14:textId="1557D32A" w:rsidR="00B05091" w:rsidRDefault="00B05091" w:rsidP="00B05091">
      <w:pPr>
        <w:ind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、饱和特性：搭建如</w:t>
      </w:r>
      <w:r w:rsidR="00050C02">
        <w:rPr>
          <w:rFonts w:hint="eastAsia"/>
        </w:rPr>
        <w:t>左</w:t>
      </w:r>
      <w:r>
        <w:rPr>
          <w:rFonts w:hint="eastAsia"/>
        </w:rPr>
        <w:t>图所示的饱和特性仿真框图，取输入信号为幅值等于</w:t>
      </w:r>
      <w:r>
        <w:rPr>
          <w:rFonts w:hint="eastAsia"/>
        </w:rPr>
        <w:t>1</w:t>
      </w:r>
      <w:r>
        <w:rPr>
          <w:rFonts w:hint="eastAsia"/>
        </w:rPr>
        <w:t>，频率等于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rad</w:t>
      </w:r>
      <w:r>
        <w:rPr>
          <w:rFonts w:hint="eastAsia"/>
        </w:rPr>
        <w:t>）的单位正弦曲线，</w:t>
      </w:r>
      <w:r w:rsidR="00050C02">
        <w:rPr>
          <w:rFonts w:hint="eastAsia"/>
        </w:rPr>
        <w:t>并绘制饱和特性参数上限为</w:t>
      </w:r>
      <w:r w:rsidR="00050C02">
        <w:rPr>
          <w:rFonts w:hint="eastAsia"/>
        </w:rPr>
        <w:t>0</w:t>
      </w:r>
      <w:r w:rsidR="00050C02">
        <w:t>.5</w:t>
      </w:r>
      <w:r w:rsidR="00050C02">
        <w:rPr>
          <w:rFonts w:hint="eastAsia"/>
        </w:rPr>
        <w:t>，下限为</w:t>
      </w:r>
      <w:r w:rsidR="00050C02">
        <w:rPr>
          <w:rFonts w:hint="eastAsia"/>
        </w:rPr>
        <w:t>-</w:t>
      </w:r>
      <w:r w:rsidR="00050C02">
        <w:t>0.5</w:t>
      </w:r>
      <w:r w:rsidR="00050C02">
        <w:rPr>
          <w:rFonts w:hint="eastAsia"/>
        </w:rPr>
        <w:t>的饱和特性输入输出曲线如右图所示。</w:t>
      </w:r>
    </w:p>
    <w:p w14:paraId="7CF40F5A" w14:textId="654CBBB0" w:rsidR="00B05091" w:rsidRDefault="00B05091" w:rsidP="00B05091">
      <w:pPr>
        <w:ind w:firstLineChars="0" w:firstLine="0"/>
      </w:pPr>
      <w:r>
        <w:rPr>
          <w:noProof/>
        </w:rPr>
        <w:drawing>
          <wp:inline distT="0" distB="0" distL="0" distR="0" wp14:anchorId="504D73C0" wp14:editId="465E7BDE">
            <wp:extent cx="2905146" cy="1133483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4697" wp14:editId="0E2EB625">
            <wp:extent cx="2326438" cy="19097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2804" cy="19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2913" w14:textId="254B9E87" w:rsidR="00050C02" w:rsidRDefault="00050C02" w:rsidP="00B05091">
      <w:pPr>
        <w:ind w:firstLineChars="0" w:firstLine="0"/>
      </w:pPr>
      <w:r>
        <w:t>2</w:t>
      </w:r>
      <w:r>
        <w:rPr>
          <w:rFonts w:hint="eastAsia"/>
        </w:rPr>
        <w:t>、死区特性：搭建如左图所示的死区特性仿真框图</w:t>
      </w:r>
      <w:r w:rsidRPr="00050C02">
        <w:rPr>
          <w:rFonts w:hint="eastAsia"/>
        </w:rPr>
        <w:t>，取输入信号为幅值等于</w:t>
      </w:r>
      <w:r w:rsidRPr="00050C02">
        <w:rPr>
          <w:rFonts w:hint="eastAsia"/>
        </w:rPr>
        <w:t>1</w:t>
      </w:r>
      <w:r w:rsidRPr="00050C02">
        <w:rPr>
          <w:rFonts w:hint="eastAsia"/>
        </w:rPr>
        <w:t>，频率等于</w:t>
      </w:r>
      <w:r w:rsidRPr="00050C02">
        <w:rPr>
          <w:rFonts w:hint="eastAsia"/>
        </w:rPr>
        <w:t>1</w:t>
      </w:r>
      <w:r w:rsidRPr="00050C02">
        <w:rPr>
          <w:rFonts w:hint="eastAsia"/>
        </w:rPr>
        <w:t>（</w:t>
      </w:r>
      <w:r w:rsidRPr="00050C02">
        <w:rPr>
          <w:rFonts w:hint="eastAsia"/>
        </w:rPr>
        <w:t>rad</w:t>
      </w:r>
      <w:r w:rsidRPr="00050C02">
        <w:rPr>
          <w:rFonts w:hint="eastAsia"/>
        </w:rPr>
        <w:t>）的单位正弦曲线，并绘制</w:t>
      </w:r>
      <w:r>
        <w:rPr>
          <w:rFonts w:hint="eastAsia"/>
        </w:rPr>
        <w:t>死区开始参数为</w:t>
      </w:r>
      <w:r>
        <w:rPr>
          <w:rFonts w:hint="eastAsia"/>
        </w:rPr>
        <w:t>-</w:t>
      </w:r>
      <w:r>
        <w:t>0.5</w:t>
      </w:r>
      <w:r w:rsidRPr="00050C02">
        <w:rPr>
          <w:rFonts w:hint="eastAsia"/>
        </w:rPr>
        <w:t>，</w:t>
      </w:r>
      <w:r>
        <w:rPr>
          <w:rFonts w:hint="eastAsia"/>
        </w:rPr>
        <w:t>结束</w:t>
      </w:r>
      <w:r w:rsidRPr="00050C02">
        <w:rPr>
          <w:rFonts w:hint="eastAsia"/>
        </w:rPr>
        <w:t>为</w:t>
      </w:r>
      <w:r w:rsidRPr="00050C02">
        <w:rPr>
          <w:rFonts w:hint="eastAsia"/>
        </w:rPr>
        <w:t>0.5</w:t>
      </w:r>
      <w:r w:rsidRPr="00050C02">
        <w:rPr>
          <w:rFonts w:hint="eastAsia"/>
        </w:rPr>
        <w:t>的</w:t>
      </w:r>
      <w:r>
        <w:rPr>
          <w:rFonts w:hint="eastAsia"/>
        </w:rPr>
        <w:t>死区</w:t>
      </w:r>
      <w:r w:rsidRPr="00050C02">
        <w:rPr>
          <w:rFonts w:hint="eastAsia"/>
        </w:rPr>
        <w:t>特性输入输出曲线如右图所示。</w:t>
      </w:r>
    </w:p>
    <w:p w14:paraId="59F1BABD" w14:textId="610D74E3" w:rsidR="00050C02" w:rsidRDefault="00050C02" w:rsidP="00B05091">
      <w:pPr>
        <w:ind w:firstLineChars="0" w:firstLine="0"/>
      </w:pPr>
      <w:r>
        <w:rPr>
          <w:noProof/>
        </w:rPr>
        <w:drawing>
          <wp:inline distT="0" distB="0" distL="0" distR="0" wp14:anchorId="4B9D8993" wp14:editId="75B3BCF1">
            <wp:extent cx="2738458" cy="1233497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458" cy="12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441AA" wp14:editId="34AAE946">
            <wp:extent cx="2471478" cy="20288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846" cy="20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C1E" w14:textId="3DA40841" w:rsidR="00050C02" w:rsidRDefault="00050C02" w:rsidP="00B05091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、间隙特性：搭建如左图所示的间隙特性仿真框图，</w:t>
      </w:r>
      <w:r w:rsidRPr="00050C02">
        <w:rPr>
          <w:rFonts w:hint="eastAsia"/>
        </w:rPr>
        <w:t>取输入信号为幅值等于</w:t>
      </w:r>
      <w:r w:rsidRPr="00050C02">
        <w:rPr>
          <w:rFonts w:hint="eastAsia"/>
        </w:rPr>
        <w:t>1</w:t>
      </w:r>
      <w:r w:rsidRPr="00050C02">
        <w:rPr>
          <w:rFonts w:hint="eastAsia"/>
        </w:rPr>
        <w:t>，频率等于</w:t>
      </w:r>
      <w:r w:rsidRPr="00050C02">
        <w:rPr>
          <w:rFonts w:hint="eastAsia"/>
        </w:rPr>
        <w:t>1</w:t>
      </w:r>
      <w:r w:rsidRPr="00050C02">
        <w:rPr>
          <w:rFonts w:hint="eastAsia"/>
        </w:rPr>
        <w:t>（</w:t>
      </w:r>
      <w:r w:rsidRPr="00050C02">
        <w:rPr>
          <w:rFonts w:hint="eastAsia"/>
        </w:rPr>
        <w:t>rad</w:t>
      </w:r>
      <w:r w:rsidRPr="00050C02">
        <w:rPr>
          <w:rFonts w:hint="eastAsia"/>
        </w:rPr>
        <w:t>）的单位正弦曲线，并绘制</w:t>
      </w:r>
      <w:r>
        <w:rPr>
          <w:rFonts w:hint="eastAsia"/>
        </w:rPr>
        <w:t>间隙宽为</w:t>
      </w:r>
      <w:r>
        <w:rPr>
          <w:rFonts w:hint="eastAsia"/>
        </w:rPr>
        <w:t>1</w:t>
      </w:r>
      <w:r>
        <w:rPr>
          <w:rFonts w:hint="eastAsia"/>
        </w:rPr>
        <w:t>，初始值为</w:t>
      </w:r>
      <w:r>
        <w:rPr>
          <w:rFonts w:hint="eastAsia"/>
        </w:rPr>
        <w:t>0</w:t>
      </w:r>
      <w:r>
        <w:rPr>
          <w:rFonts w:hint="eastAsia"/>
        </w:rPr>
        <w:t>的间隙</w:t>
      </w:r>
      <w:r w:rsidRPr="00050C02">
        <w:rPr>
          <w:rFonts w:hint="eastAsia"/>
        </w:rPr>
        <w:t>特性输入输出曲线如右图所示。</w:t>
      </w:r>
    </w:p>
    <w:p w14:paraId="33F7E296" w14:textId="58DD75C9" w:rsidR="00050C02" w:rsidRDefault="00050C02" w:rsidP="00B05091">
      <w:pPr>
        <w:ind w:firstLineChars="0" w:firstLine="0"/>
      </w:pPr>
      <w:r>
        <w:rPr>
          <w:noProof/>
        </w:rPr>
        <w:drawing>
          <wp:inline distT="0" distB="0" distL="0" distR="0" wp14:anchorId="1248DE08" wp14:editId="4D763EBB">
            <wp:extent cx="2560077" cy="10715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174" cy="10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FE2B2" wp14:editId="7751AA3A">
            <wp:extent cx="2494685" cy="204787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166" cy="21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877F" w14:textId="05B3B3F5" w:rsidR="00050C02" w:rsidRDefault="00050C02" w:rsidP="00B05091">
      <w:pPr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、继电器特性：</w:t>
      </w:r>
      <w:r w:rsidRPr="00050C02">
        <w:rPr>
          <w:rFonts w:hint="eastAsia"/>
        </w:rPr>
        <w:t>搭建如左图所示的</w:t>
      </w:r>
      <w:r>
        <w:rPr>
          <w:rFonts w:hint="eastAsia"/>
        </w:rPr>
        <w:t>继电器</w:t>
      </w:r>
      <w:r w:rsidRPr="00050C02">
        <w:rPr>
          <w:rFonts w:hint="eastAsia"/>
        </w:rPr>
        <w:t>特性仿真框图，取输入信号为幅值等于</w:t>
      </w:r>
      <w:r w:rsidRPr="00050C02">
        <w:rPr>
          <w:rFonts w:hint="eastAsia"/>
        </w:rPr>
        <w:t>1</w:t>
      </w:r>
      <w:r w:rsidRPr="00050C02">
        <w:rPr>
          <w:rFonts w:hint="eastAsia"/>
        </w:rPr>
        <w:t>，频率等于</w:t>
      </w:r>
      <w:r w:rsidRPr="00050C02">
        <w:rPr>
          <w:rFonts w:hint="eastAsia"/>
        </w:rPr>
        <w:t>1</w:t>
      </w:r>
      <w:r w:rsidRPr="00050C02">
        <w:rPr>
          <w:rFonts w:hint="eastAsia"/>
        </w:rPr>
        <w:t>（</w:t>
      </w:r>
      <w:r w:rsidRPr="00050C02">
        <w:rPr>
          <w:rFonts w:hint="eastAsia"/>
        </w:rPr>
        <w:t>rad</w:t>
      </w:r>
      <w:r w:rsidRPr="00050C02">
        <w:rPr>
          <w:rFonts w:hint="eastAsia"/>
        </w:rPr>
        <w:t>）的单位正弦曲线，并绘制</w:t>
      </w:r>
      <w:r>
        <w:rPr>
          <w:rFonts w:hint="eastAsia"/>
        </w:rPr>
        <w:t>开启参数为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，关闭参数为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，</w:t>
      </w:r>
      <w:proofErr w:type="gramStart"/>
      <w:r>
        <w:rPr>
          <w:rFonts w:hint="eastAsia"/>
        </w:rPr>
        <w:t>开启值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关闭值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 w:rsidRPr="00050C02">
        <w:rPr>
          <w:rFonts w:hint="eastAsia"/>
        </w:rPr>
        <w:t>的</w:t>
      </w:r>
      <w:r>
        <w:rPr>
          <w:rFonts w:hint="eastAsia"/>
        </w:rPr>
        <w:t>继电器</w:t>
      </w:r>
      <w:r w:rsidRPr="00050C02">
        <w:rPr>
          <w:rFonts w:hint="eastAsia"/>
        </w:rPr>
        <w:t>特性输入输出曲线如右图所示。</w:t>
      </w:r>
    </w:p>
    <w:p w14:paraId="5A0B8496" w14:textId="1CC12F84" w:rsidR="00F73618" w:rsidRDefault="00F73618" w:rsidP="00B05091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448D13A" wp14:editId="34FC3E36">
            <wp:extent cx="2741321" cy="985838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129" cy="9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6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5161C" wp14:editId="216E3A59">
            <wp:extent cx="2454072" cy="2014537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425" cy="20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A3DC" w14:textId="63D71498" w:rsidR="00F73618" w:rsidRDefault="00F73618" w:rsidP="00F73618">
      <w:pPr>
        <w:pStyle w:val="a3"/>
        <w:rPr>
          <w:noProof/>
        </w:rPr>
      </w:pPr>
      <w:r>
        <w:rPr>
          <w:rFonts w:hint="eastAsia"/>
          <w:noProof/>
        </w:rPr>
        <w:t>Ⅱ相平面法分析非线性系统</w:t>
      </w:r>
    </w:p>
    <w:p w14:paraId="4D3E0221" w14:textId="7844DA64" w:rsidR="006172FB" w:rsidRDefault="006172FB" w:rsidP="006172FB">
      <w:pPr>
        <w:ind w:firstLineChars="0" w:firstLine="0"/>
      </w:pPr>
      <w:r>
        <w:rPr>
          <w:rFonts w:hint="eastAsia"/>
        </w:rPr>
        <w:t>首先搭建非线性系统相平面分析法的仿真框图如下图所示：</w:t>
      </w:r>
    </w:p>
    <w:p w14:paraId="047B1642" w14:textId="2A329FA8" w:rsidR="006172FB" w:rsidRDefault="006172FB" w:rsidP="006172FB">
      <w:r>
        <w:rPr>
          <w:noProof/>
        </w:rPr>
        <w:drawing>
          <wp:inline distT="0" distB="0" distL="0" distR="0" wp14:anchorId="7A1EF677" wp14:editId="1D8248E1">
            <wp:extent cx="4811848" cy="4314825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368" cy="43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B82F" w14:textId="3C5DE034" w:rsidR="006172FB" w:rsidRDefault="006172FB" w:rsidP="006172FB"/>
    <w:p w14:paraId="786F11EA" w14:textId="580F34D8" w:rsidR="006172FB" w:rsidRDefault="006172FB">
      <w:pPr>
        <w:widowControl/>
        <w:ind w:firstLineChars="0" w:firstLine="0"/>
        <w:jc w:val="left"/>
      </w:pPr>
      <w:r>
        <w:br w:type="page"/>
      </w:r>
    </w:p>
    <w:p w14:paraId="5A6B1F9A" w14:textId="212FB9E5" w:rsidR="006172FB" w:rsidRDefault="006172FB" w:rsidP="006172FB">
      <w:pPr>
        <w:ind w:firstLineChars="0" w:firstLine="0"/>
      </w:pPr>
      <w:r>
        <w:rPr>
          <w:rFonts w:hint="eastAsia"/>
        </w:rPr>
        <w:lastRenderedPageBreak/>
        <w:t>1</w:t>
      </w:r>
      <w:r>
        <w:rPr>
          <w:rFonts w:hint="eastAsia"/>
        </w:rPr>
        <w:t>、饱和特性对系统特性的影响仿真图：</w:t>
      </w:r>
    </w:p>
    <w:p w14:paraId="3EFB4AFA" w14:textId="07E29851" w:rsidR="006172FB" w:rsidRDefault="006172FB" w:rsidP="006172FB">
      <w:pPr>
        <w:ind w:firstLineChars="0" w:firstLine="0"/>
      </w:pPr>
      <w:r>
        <w:rPr>
          <w:rFonts w:hint="eastAsia"/>
        </w:rPr>
        <w:t>改变饱和参数上下限分别为±</w:t>
      </w:r>
      <w:r>
        <w:rPr>
          <w:rFonts w:hint="eastAsia"/>
        </w:rPr>
        <w:t>0</w:t>
      </w:r>
      <w:r>
        <w:rPr>
          <w:rFonts w:hint="eastAsia"/>
        </w:rPr>
        <w:t>，</w:t>
      </w:r>
      <w:r w:rsidRPr="006172FB">
        <w:rPr>
          <w:rFonts w:hint="eastAsia"/>
        </w:rPr>
        <w:t>±</w:t>
      </w:r>
      <w:r w:rsidRPr="006172FB">
        <w:t>0</w:t>
      </w:r>
      <w:r>
        <w:rPr>
          <w:rFonts w:hint="eastAsia"/>
        </w:rPr>
        <w:t>.</w:t>
      </w:r>
      <w:r>
        <w:t>005,</w:t>
      </w:r>
      <w:r w:rsidRPr="006172FB">
        <w:rPr>
          <w:rFonts w:hint="eastAsia"/>
        </w:rPr>
        <w:t xml:space="preserve"> </w:t>
      </w:r>
      <w:r w:rsidRPr="006172FB">
        <w:rPr>
          <w:rFonts w:hint="eastAsia"/>
        </w:rPr>
        <w:t>±</w:t>
      </w:r>
      <w:r w:rsidRPr="006172FB">
        <w:t>0</w:t>
      </w:r>
      <w:r>
        <w:t>.01,</w:t>
      </w:r>
      <w:r w:rsidRPr="006172FB">
        <w:rPr>
          <w:rFonts w:hint="eastAsia"/>
        </w:rPr>
        <w:t xml:space="preserve"> </w:t>
      </w:r>
      <w:r w:rsidRPr="006172FB">
        <w:rPr>
          <w:rFonts w:hint="eastAsia"/>
        </w:rPr>
        <w:t>±</w:t>
      </w:r>
      <w:r w:rsidRPr="006172FB">
        <w:t>0</w:t>
      </w:r>
      <w:r>
        <w:t>.015,</w:t>
      </w:r>
      <w:r w:rsidRPr="006172FB">
        <w:rPr>
          <w:rFonts w:hint="eastAsia"/>
        </w:rPr>
        <w:t xml:space="preserve"> </w:t>
      </w:r>
      <w:r w:rsidRPr="006172FB">
        <w:rPr>
          <w:rFonts w:hint="eastAsia"/>
        </w:rPr>
        <w:t>±</w:t>
      </w:r>
      <w:r w:rsidRPr="006172FB">
        <w:t>0</w:t>
      </w:r>
      <w:r>
        <w:t>.02</w:t>
      </w:r>
      <w:r w:rsidR="006A2F0D">
        <w:t>,</w:t>
      </w:r>
      <w:r w:rsidR="006A2F0D" w:rsidRPr="006A2F0D">
        <w:rPr>
          <w:rFonts w:hint="eastAsia"/>
        </w:rPr>
        <w:t xml:space="preserve"> </w:t>
      </w:r>
      <w:r w:rsidR="006A2F0D" w:rsidRPr="006A2F0D">
        <w:rPr>
          <w:rFonts w:hint="eastAsia"/>
        </w:rPr>
        <w:t>±</w:t>
      </w:r>
      <w:r w:rsidR="006A2F0D" w:rsidRPr="006A2F0D">
        <w:t>0</w:t>
      </w:r>
      <w:r w:rsidR="006A2F0D">
        <w:t>.05</w:t>
      </w:r>
      <w:r w:rsidR="006A2F0D">
        <w:rPr>
          <w:rFonts w:hint="eastAsia"/>
        </w:rPr>
        <w:t>，分别绘制其相轨迹如下六图所示：</w:t>
      </w:r>
    </w:p>
    <w:p w14:paraId="1AFA17E5" w14:textId="57264946" w:rsidR="006A2F0D" w:rsidRDefault="003E5BC6" w:rsidP="006172FB">
      <w:pPr>
        <w:ind w:firstLineChars="0" w:firstLine="0"/>
      </w:pPr>
      <w:r>
        <w:rPr>
          <w:noProof/>
        </w:rPr>
        <w:drawing>
          <wp:inline distT="0" distB="0" distL="0" distR="0" wp14:anchorId="1CE63A6C" wp14:editId="21C09D23">
            <wp:extent cx="1973454" cy="16200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34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12EBE" wp14:editId="7F973F8F">
            <wp:extent cx="1973454" cy="16200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4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43BB9" wp14:editId="2B9ADF24">
            <wp:extent cx="1973454" cy="16200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4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170" w14:textId="7558F9B0" w:rsidR="003E5BC6" w:rsidRDefault="00A43C81" w:rsidP="006172FB">
      <w:pPr>
        <w:ind w:firstLineChars="0" w:firstLine="0"/>
      </w:pPr>
      <w:r>
        <w:rPr>
          <w:noProof/>
        </w:rPr>
        <w:drawing>
          <wp:inline distT="0" distB="0" distL="0" distR="0" wp14:anchorId="7BBFA0BE" wp14:editId="1B1B985F">
            <wp:extent cx="1973455" cy="16200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ACF64" wp14:editId="6D4E1824">
            <wp:extent cx="1973455" cy="162000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AF48E" wp14:editId="744D7F02">
            <wp:extent cx="1973455" cy="162000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DB0E" w14:textId="0F851963" w:rsidR="00177E42" w:rsidRDefault="00177E42" w:rsidP="006172FB">
      <w:pPr>
        <w:ind w:firstLineChars="0" w:firstLine="0"/>
        <w:rPr>
          <w:rFonts w:hint="eastAsia"/>
        </w:rPr>
      </w:pPr>
      <w:r>
        <w:rPr>
          <w:rFonts w:hint="eastAsia"/>
        </w:rPr>
        <w:t>同时，绘制其阶跃响应曲线如下六图所示：</w:t>
      </w:r>
    </w:p>
    <w:p w14:paraId="4539711E" w14:textId="002B9C32" w:rsidR="003E5BC6" w:rsidRDefault="003E5BC6" w:rsidP="006172FB">
      <w:pPr>
        <w:ind w:firstLineChars="0" w:firstLine="0"/>
      </w:pPr>
      <w:r>
        <w:rPr>
          <w:noProof/>
        </w:rPr>
        <w:drawing>
          <wp:inline distT="0" distB="0" distL="0" distR="0" wp14:anchorId="0DBF8504" wp14:editId="46A1D080">
            <wp:extent cx="3047038" cy="2700000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0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1CD9A" wp14:editId="75892D7A">
            <wp:extent cx="3047038" cy="2700000"/>
            <wp:effectExtent l="0" t="0" r="12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70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4EAB9" wp14:editId="5A42FE65">
            <wp:extent cx="3047038" cy="2700000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03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C81">
        <w:rPr>
          <w:noProof/>
        </w:rPr>
        <w:drawing>
          <wp:inline distT="0" distB="0" distL="0" distR="0" wp14:anchorId="573AC33D" wp14:editId="06BFF4B7">
            <wp:extent cx="3046988" cy="2700000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C81">
        <w:rPr>
          <w:noProof/>
        </w:rPr>
        <w:drawing>
          <wp:inline distT="0" distB="0" distL="0" distR="0" wp14:anchorId="3922F42E" wp14:editId="6D40AAFF">
            <wp:extent cx="3046988" cy="2700000"/>
            <wp:effectExtent l="0" t="0" r="127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42">
        <w:rPr>
          <w:noProof/>
        </w:rPr>
        <w:drawing>
          <wp:inline distT="0" distB="0" distL="0" distR="0" wp14:anchorId="5D3F0E48" wp14:editId="27787852">
            <wp:extent cx="3046988" cy="2700000"/>
            <wp:effectExtent l="0" t="0" r="127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EA9B" w14:textId="2B1BF7E1" w:rsidR="00177E42" w:rsidRDefault="00177E42">
      <w:pPr>
        <w:widowControl/>
        <w:ind w:firstLineChars="0" w:firstLine="0"/>
        <w:jc w:val="left"/>
      </w:pPr>
      <w:r>
        <w:br w:type="page"/>
      </w:r>
    </w:p>
    <w:p w14:paraId="3F88E8CA" w14:textId="2B41FADE" w:rsidR="00177E42" w:rsidRDefault="00177E42" w:rsidP="00177E42">
      <w:pPr>
        <w:ind w:firstLineChars="0" w:firstLine="0"/>
        <w:rPr>
          <w:rFonts w:hint="eastAsia"/>
        </w:rPr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死区</w:t>
      </w:r>
      <w:r>
        <w:rPr>
          <w:rFonts w:hint="eastAsia"/>
        </w:rPr>
        <w:t>特性对系统特性的影响仿真图：</w:t>
      </w:r>
    </w:p>
    <w:p w14:paraId="6B01441C" w14:textId="4495DEF3" w:rsidR="00177E42" w:rsidRDefault="00177E42" w:rsidP="00177E42">
      <w:pPr>
        <w:ind w:firstLineChars="0" w:firstLine="0"/>
      </w:pPr>
      <w:r>
        <w:rPr>
          <w:rFonts w:hint="eastAsia"/>
        </w:rPr>
        <w:t>改变</w:t>
      </w:r>
      <w:r w:rsidR="00D441B4">
        <w:rPr>
          <w:rFonts w:hint="eastAsia"/>
        </w:rPr>
        <w:t>死区</w:t>
      </w:r>
      <w:r>
        <w:rPr>
          <w:rFonts w:hint="eastAsia"/>
        </w:rPr>
        <w:t>参数上下限分别为±</w:t>
      </w:r>
      <w:r>
        <w:rPr>
          <w:rFonts w:hint="eastAsia"/>
        </w:rPr>
        <w:t>0</w:t>
      </w:r>
      <w:r>
        <w:rPr>
          <w:rFonts w:hint="eastAsia"/>
        </w:rPr>
        <w:t>，±</w:t>
      </w:r>
      <w:r>
        <w:rPr>
          <w:rFonts w:hint="eastAsia"/>
        </w:rPr>
        <w:t xml:space="preserve">0.005, </w:t>
      </w:r>
      <w:r>
        <w:rPr>
          <w:rFonts w:hint="eastAsia"/>
        </w:rPr>
        <w:t>±</w:t>
      </w:r>
      <w:r>
        <w:rPr>
          <w:rFonts w:hint="eastAsia"/>
        </w:rPr>
        <w:t xml:space="preserve">0.01, </w:t>
      </w:r>
      <w:r>
        <w:rPr>
          <w:rFonts w:hint="eastAsia"/>
        </w:rPr>
        <w:t>±</w:t>
      </w:r>
      <w:r>
        <w:rPr>
          <w:rFonts w:hint="eastAsia"/>
        </w:rPr>
        <w:t xml:space="preserve">0.015, </w:t>
      </w:r>
      <w:r>
        <w:rPr>
          <w:rFonts w:hint="eastAsia"/>
        </w:rPr>
        <w:t>±</w:t>
      </w:r>
      <w:r>
        <w:rPr>
          <w:rFonts w:hint="eastAsia"/>
        </w:rPr>
        <w:t xml:space="preserve">0.02, </w:t>
      </w:r>
      <w:r>
        <w:rPr>
          <w:rFonts w:hint="eastAsia"/>
        </w:rPr>
        <w:t>±</w:t>
      </w:r>
      <w:r>
        <w:rPr>
          <w:rFonts w:hint="eastAsia"/>
        </w:rPr>
        <w:t>0.05</w:t>
      </w:r>
      <w:r>
        <w:rPr>
          <w:rFonts w:hint="eastAsia"/>
        </w:rPr>
        <w:t>，分别绘制其相轨迹如下六图所示：</w:t>
      </w:r>
    </w:p>
    <w:p w14:paraId="0277E255" w14:textId="5D762217" w:rsidR="00177E42" w:rsidRDefault="00177E42" w:rsidP="00177E42">
      <w:pPr>
        <w:ind w:firstLineChars="0" w:firstLine="0"/>
      </w:pPr>
      <w:r>
        <w:rPr>
          <w:noProof/>
        </w:rPr>
        <w:drawing>
          <wp:inline distT="0" distB="0" distL="0" distR="0" wp14:anchorId="40413B9F" wp14:editId="7A045C29">
            <wp:extent cx="1973455" cy="16200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0403A" wp14:editId="2EA9397E">
            <wp:extent cx="1973455" cy="162000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F19">
        <w:rPr>
          <w:noProof/>
        </w:rPr>
        <w:drawing>
          <wp:inline distT="0" distB="0" distL="0" distR="0" wp14:anchorId="1806BBC7" wp14:editId="555E7897">
            <wp:extent cx="1973455" cy="1620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589" w14:textId="3E2973C2" w:rsidR="00177E42" w:rsidRDefault="00177E42" w:rsidP="00177E42">
      <w:pPr>
        <w:ind w:firstLineChars="0" w:firstLine="0"/>
      </w:pPr>
      <w:r>
        <w:rPr>
          <w:noProof/>
        </w:rPr>
        <w:drawing>
          <wp:inline distT="0" distB="0" distL="0" distR="0" wp14:anchorId="0E082F41" wp14:editId="6ED265C9">
            <wp:extent cx="1973455" cy="16200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F19">
        <w:rPr>
          <w:noProof/>
        </w:rPr>
        <w:drawing>
          <wp:inline distT="0" distB="0" distL="0" distR="0" wp14:anchorId="5984E8F9" wp14:editId="5AEA7C69">
            <wp:extent cx="1973455" cy="162000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F19">
        <w:rPr>
          <w:noProof/>
        </w:rPr>
        <w:drawing>
          <wp:inline distT="0" distB="0" distL="0" distR="0" wp14:anchorId="138F2EA0" wp14:editId="76FC628C">
            <wp:extent cx="1973455" cy="16200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BE67" w14:textId="008FA0D9" w:rsidR="00CA2F19" w:rsidRDefault="00CA2F19" w:rsidP="00177E42">
      <w:pPr>
        <w:ind w:firstLineChars="0" w:firstLine="0"/>
      </w:pPr>
      <w:r w:rsidRPr="00CA2F19">
        <w:rPr>
          <w:rFonts w:hint="eastAsia"/>
        </w:rPr>
        <w:t>同时，绘制其阶跃响应曲线如下六图所示：</w:t>
      </w:r>
    </w:p>
    <w:p w14:paraId="211A66B2" w14:textId="77777777" w:rsidR="00CA2F19" w:rsidRDefault="00CA2F19" w:rsidP="00177E42">
      <w:pPr>
        <w:ind w:firstLineChars="0" w:firstLine="0"/>
        <w:rPr>
          <w:rFonts w:hint="eastAsia"/>
        </w:rPr>
      </w:pPr>
    </w:p>
    <w:p w14:paraId="0FC6CA4F" w14:textId="1BD29226" w:rsidR="00177E42" w:rsidRDefault="00177E42" w:rsidP="00177E42">
      <w:pPr>
        <w:ind w:firstLineChars="0" w:firstLine="0"/>
      </w:pPr>
      <w:r>
        <w:rPr>
          <w:noProof/>
        </w:rPr>
        <w:drawing>
          <wp:inline distT="0" distB="0" distL="0" distR="0" wp14:anchorId="5F6BA18C" wp14:editId="353D99F6">
            <wp:extent cx="3046988" cy="2700000"/>
            <wp:effectExtent l="0" t="0" r="127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059E3" wp14:editId="2B911750">
            <wp:extent cx="3046988" cy="2700000"/>
            <wp:effectExtent l="0" t="0" r="127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BAE" w14:textId="05F2DB5C" w:rsidR="00177E42" w:rsidRDefault="00177E42" w:rsidP="00177E4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F58EADF" wp14:editId="2B2AD453">
            <wp:extent cx="3046988" cy="2700000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F19">
        <w:rPr>
          <w:noProof/>
        </w:rPr>
        <w:drawing>
          <wp:inline distT="0" distB="0" distL="0" distR="0" wp14:anchorId="50D60621" wp14:editId="3DB5F22F">
            <wp:extent cx="3046988" cy="2700000"/>
            <wp:effectExtent l="0" t="0" r="127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0AE" w14:textId="6FD8A3A5" w:rsidR="00CA2F19" w:rsidRDefault="00CA2F19" w:rsidP="00177E42">
      <w:pPr>
        <w:ind w:firstLineChars="0" w:firstLine="0"/>
      </w:pPr>
    </w:p>
    <w:p w14:paraId="74BD18D6" w14:textId="093026FE" w:rsidR="00CA2F19" w:rsidRDefault="00CA2F19" w:rsidP="00177E42">
      <w:pPr>
        <w:ind w:firstLineChars="0" w:firstLine="0"/>
      </w:pPr>
      <w:r>
        <w:rPr>
          <w:noProof/>
        </w:rPr>
        <w:drawing>
          <wp:inline distT="0" distB="0" distL="0" distR="0" wp14:anchorId="7A96B640" wp14:editId="3F3CC80F">
            <wp:extent cx="3046988" cy="2700000"/>
            <wp:effectExtent l="0" t="0" r="127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AFD84" wp14:editId="4CBCA04C">
            <wp:extent cx="3046988" cy="27000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B1E" w14:textId="77777777" w:rsidR="00CA2F19" w:rsidRDefault="00CA2F19">
      <w:pPr>
        <w:widowControl/>
        <w:ind w:firstLineChars="0" w:firstLine="0"/>
        <w:jc w:val="left"/>
      </w:pPr>
      <w:r>
        <w:br w:type="page"/>
      </w:r>
    </w:p>
    <w:p w14:paraId="51698822" w14:textId="56DB706C" w:rsidR="00CA2F19" w:rsidRDefault="00CA2F19" w:rsidP="00CA2F19">
      <w:pPr>
        <w:ind w:firstLineChars="0" w:firstLine="0"/>
        <w:rPr>
          <w:rFonts w:hint="eastAsia"/>
        </w:rPr>
      </w:pPr>
      <w: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间隙</w:t>
      </w:r>
      <w:r>
        <w:rPr>
          <w:rFonts w:hint="eastAsia"/>
        </w:rPr>
        <w:t>特性对系统特性的影响仿真图：</w:t>
      </w:r>
    </w:p>
    <w:p w14:paraId="261EDDCF" w14:textId="55E61D8C" w:rsidR="00CA2F19" w:rsidRDefault="00CA2F19" w:rsidP="00CA2F19">
      <w:pPr>
        <w:ind w:firstLineChars="0" w:firstLine="0"/>
      </w:pPr>
      <w:r>
        <w:rPr>
          <w:rFonts w:hint="eastAsia"/>
        </w:rPr>
        <w:t>改变</w:t>
      </w:r>
      <w:r w:rsidR="00D441B4">
        <w:rPr>
          <w:rFonts w:hint="eastAsia"/>
        </w:rPr>
        <w:t>间隙宽度分别为</w:t>
      </w:r>
      <w:r w:rsidR="00D441B4">
        <w:rPr>
          <w:rFonts w:hint="eastAsia"/>
        </w:rPr>
        <w:t>0</w:t>
      </w:r>
      <w:r w:rsidR="00D441B4">
        <w:rPr>
          <w:rFonts w:hint="eastAsia"/>
        </w:rPr>
        <w:t>、</w:t>
      </w:r>
      <w:r w:rsidR="00D441B4">
        <w:rPr>
          <w:rFonts w:hint="eastAsia"/>
        </w:rPr>
        <w:t>0</w:t>
      </w:r>
      <w:r w:rsidR="00D441B4">
        <w:t>.2</w:t>
      </w:r>
      <w:r w:rsidR="00D441B4">
        <w:rPr>
          <w:rFonts w:hint="eastAsia"/>
        </w:rPr>
        <w:t>、</w:t>
      </w:r>
      <w:r w:rsidR="00D441B4">
        <w:rPr>
          <w:rFonts w:hint="eastAsia"/>
        </w:rPr>
        <w:t>0</w:t>
      </w:r>
      <w:r w:rsidR="00D441B4">
        <w:t>.4</w:t>
      </w:r>
      <w:r w:rsidR="00D441B4">
        <w:rPr>
          <w:rFonts w:hint="eastAsia"/>
        </w:rPr>
        <w:t>、</w:t>
      </w:r>
      <w:r w:rsidR="00D441B4">
        <w:rPr>
          <w:rFonts w:hint="eastAsia"/>
        </w:rPr>
        <w:t>0</w:t>
      </w:r>
      <w:r w:rsidR="00D441B4">
        <w:t>.8</w:t>
      </w:r>
      <w:r w:rsidR="00D441B4">
        <w:rPr>
          <w:rFonts w:hint="eastAsia"/>
        </w:rPr>
        <w:t>、</w:t>
      </w:r>
      <w:r w:rsidR="00D441B4">
        <w:rPr>
          <w:rFonts w:hint="eastAsia"/>
        </w:rPr>
        <w:t>1</w:t>
      </w:r>
      <w:r w:rsidR="00D441B4">
        <w:t>.6</w:t>
      </w:r>
      <w:r w:rsidR="00D441B4">
        <w:rPr>
          <w:rFonts w:hint="eastAsia"/>
        </w:rPr>
        <w:t>、</w:t>
      </w:r>
      <w:r w:rsidR="00D441B4">
        <w:rPr>
          <w:rFonts w:hint="eastAsia"/>
        </w:rPr>
        <w:t>4</w:t>
      </w:r>
      <w:r w:rsidR="00D441B4">
        <w:rPr>
          <w:rFonts w:hint="eastAsia"/>
        </w:rPr>
        <w:t>，分别对应初始输出为</w:t>
      </w:r>
      <w:r w:rsidR="00D441B4">
        <w:rPr>
          <w:rFonts w:hint="eastAsia"/>
        </w:rPr>
        <w:t>0</w:t>
      </w:r>
      <w:r w:rsidR="00D441B4">
        <w:rPr>
          <w:rFonts w:hint="eastAsia"/>
        </w:rPr>
        <w:t>，</w:t>
      </w:r>
      <w:r w:rsidR="00D441B4">
        <w:rPr>
          <w:rFonts w:hint="eastAsia"/>
        </w:rPr>
        <w:t>-</w:t>
      </w:r>
      <w:r w:rsidR="00D441B4">
        <w:t>0</w:t>
      </w:r>
      <w:r w:rsidR="00D441B4">
        <w:rPr>
          <w:rFonts w:hint="eastAsia"/>
        </w:rPr>
        <w:t>.</w:t>
      </w:r>
      <w:r w:rsidR="00D441B4">
        <w:t>1</w:t>
      </w:r>
      <w:r w:rsidR="00D441B4">
        <w:rPr>
          <w:rFonts w:hint="eastAsia"/>
        </w:rPr>
        <w:t>，</w:t>
      </w:r>
      <w:r w:rsidR="00D441B4">
        <w:t>-0.2</w:t>
      </w:r>
      <w:r w:rsidR="00D441B4">
        <w:rPr>
          <w:rFonts w:hint="eastAsia"/>
        </w:rPr>
        <w:t>，</w:t>
      </w:r>
      <w:r w:rsidR="00D441B4">
        <w:rPr>
          <w:rFonts w:hint="eastAsia"/>
        </w:rPr>
        <w:t>-</w:t>
      </w:r>
      <w:r w:rsidR="00D441B4">
        <w:t>0.4</w:t>
      </w:r>
      <w:r w:rsidR="00D441B4">
        <w:rPr>
          <w:rFonts w:hint="eastAsia"/>
        </w:rPr>
        <w:t>，</w:t>
      </w:r>
      <w:r w:rsidR="00D441B4">
        <w:rPr>
          <w:rFonts w:hint="eastAsia"/>
        </w:rPr>
        <w:t>-</w:t>
      </w:r>
      <w:r w:rsidR="00D441B4">
        <w:t>0.8</w:t>
      </w:r>
      <w:r w:rsidR="00D441B4">
        <w:rPr>
          <w:rFonts w:hint="eastAsia"/>
        </w:rPr>
        <w:t>，</w:t>
      </w:r>
      <w:r w:rsidR="00D441B4">
        <w:rPr>
          <w:rFonts w:hint="eastAsia"/>
        </w:rPr>
        <w:t>-</w:t>
      </w:r>
      <w:r w:rsidR="00D441B4">
        <w:t>2.0</w:t>
      </w:r>
      <w:r w:rsidR="00D441B4">
        <w:rPr>
          <w:rFonts w:hint="eastAsia"/>
        </w:rPr>
        <w:t>，绘制其相轨迹与阶跃响应曲线。</w:t>
      </w:r>
    </w:p>
    <w:p w14:paraId="78086F61" w14:textId="14731DCD" w:rsidR="00D441B4" w:rsidRDefault="00D441B4" w:rsidP="004012BB">
      <w:pPr>
        <w:ind w:firstLineChars="0" w:firstLine="0"/>
        <w:jc w:val="left"/>
      </w:pPr>
      <w:r>
        <w:rPr>
          <w:noProof/>
        </w:rPr>
        <w:drawing>
          <wp:inline distT="0" distB="0" distL="0" distR="0" wp14:anchorId="6ECB5580" wp14:editId="5D57723E">
            <wp:extent cx="1973455" cy="16200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60C24" wp14:editId="4418543C">
            <wp:extent cx="1973455" cy="1620000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6731D" wp14:editId="0138E60C">
            <wp:extent cx="1973455" cy="16200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drawing>
          <wp:inline distT="0" distB="0" distL="0" distR="0" wp14:anchorId="44280A79" wp14:editId="51D151D4">
            <wp:extent cx="1973455" cy="1620000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drawing>
          <wp:inline distT="0" distB="0" distL="0" distR="0" wp14:anchorId="4C4D3D9E" wp14:editId="604ACAC8">
            <wp:extent cx="1973455" cy="1620000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drawing>
          <wp:inline distT="0" distB="0" distL="0" distR="0" wp14:anchorId="632EA189" wp14:editId="2C57E251">
            <wp:extent cx="1973455" cy="1620000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34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10E" w14:textId="47BD9F77" w:rsidR="004012BB" w:rsidRDefault="004012BB" w:rsidP="004012BB">
      <w:pPr>
        <w:ind w:firstLineChars="0" w:firstLine="0"/>
        <w:jc w:val="left"/>
      </w:pPr>
      <w:r w:rsidRPr="004012BB">
        <w:rPr>
          <w:rFonts w:hint="eastAsia"/>
        </w:rPr>
        <w:t>同时，绘制其阶跃响应曲线如下六图所示：</w:t>
      </w:r>
    </w:p>
    <w:p w14:paraId="509B8207" w14:textId="77777777" w:rsidR="004012BB" w:rsidRDefault="004012BB" w:rsidP="004012BB">
      <w:pPr>
        <w:ind w:firstLineChars="0" w:firstLine="0"/>
        <w:jc w:val="left"/>
        <w:rPr>
          <w:rFonts w:hint="eastAsia"/>
        </w:rPr>
      </w:pPr>
    </w:p>
    <w:p w14:paraId="5958F235" w14:textId="24B45994" w:rsidR="00CA2F19" w:rsidRDefault="00D441B4" w:rsidP="004012BB">
      <w:pPr>
        <w:ind w:firstLineChars="0" w:firstLine="0"/>
        <w:jc w:val="left"/>
      </w:pPr>
      <w:r>
        <w:rPr>
          <w:noProof/>
        </w:rPr>
        <w:drawing>
          <wp:inline distT="0" distB="0" distL="0" distR="0" wp14:anchorId="183B7ACC" wp14:editId="61EC0D1F">
            <wp:extent cx="3046990" cy="2700000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699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D9F54" wp14:editId="289E57FB">
            <wp:extent cx="3046988" cy="2700000"/>
            <wp:effectExtent l="0" t="0" r="127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69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lastRenderedPageBreak/>
        <w:drawing>
          <wp:inline distT="0" distB="0" distL="0" distR="0" wp14:anchorId="05BECE0D" wp14:editId="6A077984">
            <wp:extent cx="3045600" cy="2647288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6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drawing>
          <wp:inline distT="0" distB="0" distL="0" distR="0" wp14:anchorId="79052C43" wp14:editId="00301CC5">
            <wp:extent cx="3045600" cy="2647288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6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drawing>
          <wp:inline distT="0" distB="0" distL="0" distR="0" wp14:anchorId="232E0FD5" wp14:editId="2AB6CE16">
            <wp:extent cx="3045600" cy="2647288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6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BB">
        <w:rPr>
          <w:noProof/>
        </w:rPr>
        <w:drawing>
          <wp:inline distT="0" distB="0" distL="0" distR="0" wp14:anchorId="1CBD273D" wp14:editId="77197998">
            <wp:extent cx="3045600" cy="2647288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6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4BD2" w14:textId="05B294F4" w:rsidR="004012BB" w:rsidRDefault="004012BB">
      <w:pPr>
        <w:widowControl/>
        <w:ind w:firstLineChars="0" w:firstLine="0"/>
        <w:jc w:val="left"/>
      </w:pPr>
      <w:r>
        <w:br w:type="page"/>
      </w:r>
    </w:p>
    <w:p w14:paraId="2F090A11" w14:textId="5C77B057" w:rsidR="004012BB" w:rsidRDefault="004012BB" w:rsidP="004012BB">
      <w:pPr>
        <w:pStyle w:val="a3"/>
      </w:pPr>
      <w:r>
        <w:rPr>
          <w:rFonts w:hint="eastAsia"/>
        </w:rPr>
        <w:lastRenderedPageBreak/>
        <w:t>实验数据分析</w:t>
      </w:r>
    </w:p>
    <w:p w14:paraId="76B4D53D" w14:textId="55323E39" w:rsidR="004012BB" w:rsidRDefault="004012BB" w:rsidP="004012BB">
      <w:pPr>
        <w:ind w:firstLineChars="0" w:firstLine="0"/>
      </w:pPr>
      <w:r>
        <w:rPr>
          <w:rFonts w:hint="eastAsia"/>
        </w:rPr>
        <w:t>（该部分有</w:t>
      </w:r>
      <w:proofErr w:type="gramStart"/>
      <w:r>
        <w:rPr>
          <w:rFonts w:hint="eastAsia"/>
        </w:rPr>
        <w:t>手写版</w:t>
      </w:r>
      <w:proofErr w:type="gramEnd"/>
      <w:r>
        <w:rPr>
          <w:rFonts w:hint="eastAsia"/>
        </w:rPr>
        <w:t>在实验报告正文处）</w:t>
      </w:r>
    </w:p>
    <w:p w14:paraId="0389E8D4" w14:textId="4A5BBFE9" w:rsidR="004012BB" w:rsidRDefault="00153996" w:rsidP="00153996">
      <w:pPr>
        <w:pStyle w:val="1"/>
      </w:pPr>
      <w:r>
        <w:rPr>
          <w:rFonts w:hint="eastAsia"/>
        </w:rPr>
        <w:t>饱和特性：</w:t>
      </w:r>
    </w:p>
    <w:p w14:paraId="3CDE2F0D" w14:textId="57586A97" w:rsidR="00153996" w:rsidRDefault="00153996" w:rsidP="004012BB">
      <w:pPr>
        <w:ind w:firstLineChars="0" w:firstLine="0"/>
      </w:pPr>
      <w:r>
        <w:rPr>
          <w:rFonts w:hint="eastAsia"/>
        </w:rPr>
        <w:t>从饱和特性相轨迹和阶跃响应曲线中可以看出，饱和特性的引入改善了系统的动态响应的稳定性，减少了超调量。但这在饱和值过低时会导致相轨迹失真与系统稳定性下降。</w:t>
      </w:r>
    </w:p>
    <w:p w14:paraId="1CA41293" w14:textId="6C211AB8" w:rsidR="00153996" w:rsidRDefault="00153996" w:rsidP="004012BB">
      <w:pPr>
        <w:ind w:firstLineChars="0" w:firstLine="0"/>
      </w:pPr>
      <w:r>
        <w:rPr>
          <w:rFonts w:hint="eastAsia"/>
        </w:rPr>
        <w:t>即在饱和值增大时，系统的响应速度变快，调节时间减少，超调量减少，系统的动态性能改善。</w:t>
      </w:r>
    </w:p>
    <w:p w14:paraId="4D0B0891" w14:textId="2B62F825" w:rsidR="00153996" w:rsidRDefault="00153996" w:rsidP="004012BB">
      <w:pPr>
        <w:ind w:firstLineChars="0" w:firstLine="0"/>
      </w:pPr>
      <w:r>
        <w:rPr>
          <w:rFonts w:hint="eastAsia"/>
        </w:rPr>
        <w:t>同时，系统的稳态误差增大，系统稳态性能变差。</w:t>
      </w:r>
    </w:p>
    <w:p w14:paraId="0ED66B4D" w14:textId="4E14A67C" w:rsidR="00153996" w:rsidRDefault="00153996" w:rsidP="004012BB">
      <w:pPr>
        <w:ind w:firstLineChars="0" w:firstLine="0"/>
      </w:pPr>
      <w:r>
        <w:rPr>
          <w:rFonts w:hint="eastAsia"/>
        </w:rPr>
        <w:t>饱和值增大到一定程度时，系统指标将趋于稳定。</w:t>
      </w:r>
    </w:p>
    <w:p w14:paraId="0943CCD9" w14:textId="0922E02B" w:rsidR="00153996" w:rsidRDefault="00153996" w:rsidP="00153996">
      <w:pPr>
        <w:pStyle w:val="1"/>
      </w:pPr>
      <w:r>
        <w:rPr>
          <w:rFonts w:hint="eastAsia"/>
        </w:rPr>
        <w:t>死区特性：</w:t>
      </w:r>
    </w:p>
    <w:p w14:paraId="19FE87F2" w14:textId="2EB56860" w:rsidR="00153996" w:rsidRDefault="00153996" w:rsidP="004012BB">
      <w:pPr>
        <w:ind w:firstLineChars="0" w:firstLine="0"/>
      </w:pPr>
      <w:r>
        <w:rPr>
          <w:rFonts w:hint="eastAsia"/>
        </w:rPr>
        <w:t>从死区特性的相轨迹与阶跃响应曲线中可以看出，死区环节减弱了过度过程的震荡性，提高了系统的稳定性，随着死区值的增大提高了动态响应的平稳性。</w:t>
      </w:r>
    </w:p>
    <w:p w14:paraId="0072004C" w14:textId="396CCB28" w:rsidR="00153996" w:rsidRDefault="00153996" w:rsidP="004012BB">
      <w:pPr>
        <w:ind w:firstLineChars="0" w:firstLine="0"/>
      </w:pPr>
      <w:r>
        <w:rPr>
          <w:rFonts w:hint="eastAsia"/>
        </w:rPr>
        <w:t>但是，随着死区宽度的增大，其导致系统的稳态误差也增大，稳态性能变差。</w:t>
      </w:r>
    </w:p>
    <w:p w14:paraId="1DBA9B1E" w14:textId="27DCA372" w:rsidR="00153996" w:rsidRDefault="00153996" w:rsidP="00153996">
      <w:pPr>
        <w:pStyle w:val="1"/>
      </w:pPr>
      <w:r>
        <w:rPr>
          <w:rFonts w:hint="eastAsia"/>
        </w:rPr>
        <w:t>间隙特性：</w:t>
      </w:r>
    </w:p>
    <w:p w14:paraId="5677256E" w14:textId="4E2F6CD4" w:rsidR="00740C2F" w:rsidRDefault="00740C2F" w:rsidP="00740C2F">
      <w:pPr>
        <w:ind w:firstLineChars="0" w:firstLine="0"/>
      </w:pPr>
      <w:r>
        <w:rPr>
          <w:rFonts w:hint="eastAsia"/>
        </w:rPr>
        <w:t>从间隙特性的相轨迹与阶跃响应曲线中可以看出，间隙环节减弱了系统的控制精度，提升了稳态误差，加剧了系统的震荡，使系统稳定性下降。</w:t>
      </w:r>
    </w:p>
    <w:p w14:paraId="0C6EEB58" w14:textId="3DAE40E4" w:rsidR="00740C2F" w:rsidRPr="00050C02" w:rsidRDefault="00740C2F" w:rsidP="00740C2F">
      <w:pPr>
        <w:ind w:firstLineChars="0" w:firstLine="0"/>
        <w:rPr>
          <w:rFonts w:hint="eastAsia"/>
        </w:rPr>
      </w:pPr>
      <w:r>
        <w:rPr>
          <w:rFonts w:hint="eastAsia"/>
        </w:rPr>
        <w:t>随着间隙值的增加，系统的调节时间与超调量都变大了，动态性能也降低了。</w:t>
      </w:r>
    </w:p>
    <w:sectPr w:rsidR="00740C2F" w:rsidRPr="00050C02" w:rsidSect="003E5BC6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17829" w14:textId="77777777" w:rsidR="003B7B6D" w:rsidRDefault="003B7B6D" w:rsidP="00B05091">
      <w:r>
        <w:separator/>
      </w:r>
    </w:p>
  </w:endnote>
  <w:endnote w:type="continuationSeparator" w:id="0">
    <w:p w14:paraId="6B5C4419" w14:textId="77777777" w:rsidR="003B7B6D" w:rsidRDefault="003B7B6D" w:rsidP="00B05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 Titli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A2ED" w14:textId="77777777" w:rsidR="00B05091" w:rsidRDefault="00B05091">
    <w:pPr>
      <w:pStyle w:val="af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A868A" w14:textId="77777777" w:rsidR="00B05091" w:rsidRDefault="00B05091">
    <w:pPr>
      <w:pStyle w:val="af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79494" w14:textId="77777777" w:rsidR="00B05091" w:rsidRDefault="00B05091">
    <w:pPr>
      <w:pStyle w:val="af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DC4ED" w14:textId="77777777" w:rsidR="003B7B6D" w:rsidRDefault="003B7B6D" w:rsidP="00B05091">
      <w:r>
        <w:separator/>
      </w:r>
    </w:p>
  </w:footnote>
  <w:footnote w:type="continuationSeparator" w:id="0">
    <w:p w14:paraId="5DD1DF9D" w14:textId="77777777" w:rsidR="003B7B6D" w:rsidRDefault="003B7B6D" w:rsidP="00B050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DBA71" w14:textId="77777777" w:rsidR="00B05091" w:rsidRDefault="00B05091">
    <w:pPr>
      <w:pStyle w:val="af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E6F55" w14:textId="0CF73D14" w:rsidR="00B05091" w:rsidRDefault="00B05091">
    <w:pPr>
      <w:pStyle w:val="af9"/>
      <w:ind w:firstLine="360"/>
      <w:rPr>
        <w:rFonts w:hint="eastAsia"/>
      </w:rPr>
    </w:pPr>
    <w:r>
      <w:rPr>
        <w:rFonts w:hint="eastAsia"/>
      </w:rPr>
      <w:t>非线性控制系统分析附录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3C893" w14:textId="77777777" w:rsidR="00B05091" w:rsidRDefault="00B05091">
    <w:pPr>
      <w:pStyle w:val="af9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94"/>
    <w:rsid w:val="00050C02"/>
    <w:rsid w:val="00153996"/>
    <w:rsid w:val="00177E42"/>
    <w:rsid w:val="00202998"/>
    <w:rsid w:val="003B7B6D"/>
    <w:rsid w:val="003E5BC6"/>
    <w:rsid w:val="004012BB"/>
    <w:rsid w:val="006172FB"/>
    <w:rsid w:val="006A2F0D"/>
    <w:rsid w:val="00740C2F"/>
    <w:rsid w:val="00A43C81"/>
    <w:rsid w:val="00B05091"/>
    <w:rsid w:val="00B70842"/>
    <w:rsid w:val="00CA2F19"/>
    <w:rsid w:val="00CD1894"/>
    <w:rsid w:val="00D441B4"/>
    <w:rsid w:val="00F7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707B14"/>
  <w15:chartTrackingRefBased/>
  <w15:docId w15:val="{2CF32A73-D258-48F8-A590-FAF3C5921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842"/>
    <w:pPr>
      <w:widowControl w:val="0"/>
      <w:ind w:firstLineChars="200" w:firstLine="42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段落标题"/>
    <w:basedOn w:val="a"/>
    <w:link w:val="10"/>
    <w:autoRedefine/>
    <w:qFormat/>
    <w:rsid w:val="00B70842"/>
    <w:pPr>
      <w:ind w:firstLineChars="0" w:firstLine="0"/>
      <w:outlineLvl w:val="5"/>
    </w:pPr>
    <w:rPr>
      <w:rFonts w:ascii="仿宋" w:eastAsia="仿宋" w:hAnsi="仿宋"/>
      <w:sz w:val="28"/>
      <w:szCs w:val="28"/>
    </w:rPr>
  </w:style>
  <w:style w:type="character" w:customStyle="1" w:styleId="10">
    <w:name w:val="1 段落标题 字符"/>
    <w:basedOn w:val="a0"/>
    <w:link w:val="1"/>
    <w:rsid w:val="00B70842"/>
    <w:rPr>
      <w:rFonts w:ascii="仿宋" w:eastAsia="仿宋" w:hAnsi="仿宋"/>
      <w:sz w:val="28"/>
      <w:szCs w:val="28"/>
    </w:rPr>
  </w:style>
  <w:style w:type="paragraph" w:customStyle="1" w:styleId="11">
    <w:name w:val="1.1段落标题"/>
    <w:basedOn w:val="a"/>
    <w:link w:val="110"/>
    <w:autoRedefine/>
    <w:qFormat/>
    <w:rsid w:val="00B70842"/>
    <w:pPr>
      <w:ind w:left="420" w:firstLineChars="0" w:firstLine="0"/>
      <w:outlineLvl w:val="6"/>
    </w:pPr>
    <w:rPr>
      <w:rFonts w:ascii="黑体" w:eastAsia="黑体" w:hAnsi="黑体"/>
      <w:lang w:val="zh-CN" w:bidi="zh-CN"/>
    </w:rPr>
  </w:style>
  <w:style w:type="character" w:customStyle="1" w:styleId="110">
    <w:name w:val="1.1段落标题 字符"/>
    <w:basedOn w:val="a0"/>
    <w:link w:val="11"/>
    <w:rsid w:val="00B70842"/>
    <w:rPr>
      <w:rFonts w:ascii="黑体" w:eastAsia="黑体" w:hAnsi="黑体"/>
      <w:lang w:val="zh-CN" w:bidi="zh-CN"/>
    </w:rPr>
  </w:style>
  <w:style w:type="paragraph" w:customStyle="1" w:styleId="111">
    <w:name w:val="1.1.1"/>
    <w:basedOn w:val="11"/>
    <w:link w:val="1110"/>
    <w:qFormat/>
    <w:rsid w:val="00B70842"/>
    <w:pPr>
      <w:ind w:left="0"/>
    </w:pPr>
    <w:rPr>
      <w:rFonts w:ascii="楷体" w:eastAsia="楷体" w:hAnsi="楷体"/>
    </w:rPr>
  </w:style>
  <w:style w:type="character" w:customStyle="1" w:styleId="1110">
    <w:name w:val="1.1.1 字符"/>
    <w:basedOn w:val="110"/>
    <w:link w:val="111"/>
    <w:rsid w:val="00B70842"/>
    <w:rPr>
      <w:rFonts w:ascii="楷体" w:eastAsia="楷体" w:hAnsi="楷体"/>
      <w:lang w:val="zh-CN" w:bidi="zh-CN"/>
    </w:rPr>
  </w:style>
  <w:style w:type="paragraph" w:customStyle="1" w:styleId="a3">
    <w:name w:val="大标题"/>
    <w:basedOn w:val="a"/>
    <w:link w:val="a4"/>
    <w:autoRedefine/>
    <w:qFormat/>
    <w:rsid w:val="00B05091"/>
    <w:pPr>
      <w:autoSpaceDE w:val="0"/>
      <w:autoSpaceDN w:val="0"/>
      <w:spacing w:beforeLines="100" w:before="312" w:afterLines="50" w:after="156"/>
      <w:ind w:firstLineChars="0" w:firstLine="0"/>
      <w:jc w:val="left"/>
    </w:pPr>
    <w:rPr>
      <w:rFonts w:ascii="黑体" w:eastAsia="黑体" w:cs="宋体"/>
      <w:color w:val="000000"/>
      <w:kern w:val="0"/>
      <w:sz w:val="36"/>
      <w:lang w:val="zh-CN" w:bidi="zh-CN"/>
    </w:rPr>
  </w:style>
  <w:style w:type="character" w:customStyle="1" w:styleId="a4">
    <w:name w:val="大标题 字符"/>
    <w:basedOn w:val="a0"/>
    <w:link w:val="a3"/>
    <w:rsid w:val="00B05091"/>
    <w:rPr>
      <w:rFonts w:ascii="黑体" w:eastAsia="黑体" w:hAnsi="Times New Roman" w:cs="宋体"/>
      <w:color w:val="000000"/>
      <w:kern w:val="0"/>
      <w:sz w:val="36"/>
      <w:lang w:val="zh-CN" w:bidi="zh-CN"/>
    </w:rPr>
  </w:style>
  <w:style w:type="paragraph" w:customStyle="1" w:styleId="a5">
    <w:name w:val="英文摘要黑体"/>
    <w:basedOn w:val="a"/>
    <w:link w:val="a6"/>
    <w:autoRedefine/>
    <w:qFormat/>
    <w:rsid w:val="00B70842"/>
    <w:pPr>
      <w:autoSpaceDE w:val="0"/>
      <w:autoSpaceDN w:val="0"/>
      <w:spacing w:line="300" w:lineRule="exact"/>
      <w:ind w:firstLineChars="0" w:firstLine="0"/>
    </w:pPr>
    <w:rPr>
      <w:rFonts w:cs="宋体"/>
      <w:b/>
      <w:color w:val="000000"/>
      <w:spacing w:val="-3"/>
      <w:kern w:val="0"/>
      <w:sz w:val="20"/>
      <w:lang w:bidi="zh-CN"/>
    </w:rPr>
  </w:style>
  <w:style w:type="character" w:customStyle="1" w:styleId="a6">
    <w:name w:val="英文摘要黑体 字符"/>
    <w:basedOn w:val="a0"/>
    <w:link w:val="a5"/>
    <w:rsid w:val="00B70842"/>
    <w:rPr>
      <w:rFonts w:ascii="Times New Roman" w:eastAsia="宋体" w:hAnsi="Times New Roman" w:cs="宋体"/>
      <w:b/>
      <w:color w:val="000000"/>
      <w:spacing w:val="-3"/>
      <w:kern w:val="0"/>
      <w:sz w:val="20"/>
      <w:lang w:bidi="zh-CN"/>
    </w:rPr>
  </w:style>
  <w:style w:type="paragraph" w:customStyle="1" w:styleId="a7">
    <w:name w:val="英文摘要正文"/>
    <w:basedOn w:val="a"/>
    <w:link w:val="a8"/>
    <w:autoRedefine/>
    <w:qFormat/>
    <w:rsid w:val="00B70842"/>
    <w:pPr>
      <w:autoSpaceDE w:val="0"/>
      <w:autoSpaceDN w:val="0"/>
      <w:spacing w:before="5"/>
      <w:ind w:firstLineChars="0" w:firstLine="390"/>
    </w:pPr>
    <w:rPr>
      <w:rFonts w:cs="宋体"/>
      <w:color w:val="000000"/>
      <w:kern w:val="0"/>
      <w:sz w:val="20"/>
      <w:lang w:bidi="zh-CN"/>
    </w:rPr>
  </w:style>
  <w:style w:type="character" w:customStyle="1" w:styleId="a8">
    <w:name w:val="英文摘要正文 字符"/>
    <w:basedOn w:val="a0"/>
    <w:link w:val="a7"/>
    <w:rsid w:val="00B70842"/>
    <w:rPr>
      <w:rFonts w:ascii="Times New Roman" w:eastAsia="宋体" w:hAnsi="Times New Roman" w:cs="宋体"/>
      <w:color w:val="000000"/>
      <w:kern w:val="0"/>
      <w:sz w:val="20"/>
      <w:lang w:bidi="zh-CN"/>
    </w:rPr>
  </w:style>
  <w:style w:type="paragraph" w:customStyle="1" w:styleId="a9">
    <w:name w:val="英文作者"/>
    <w:basedOn w:val="a"/>
    <w:link w:val="aa"/>
    <w:autoRedefine/>
    <w:qFormat/>
    <w:rsid w:val="00B70842"/>
    <w:pPr>
      <w:autoSpaceDE w:val="0"/>
      <w:autoSpaceDN w:val="0"/>
      <w:spacing w:afterLines="50" w:after="50" w:line="300" w:lineRule="exact"/>
      <w:ind w:firstLineChars="0" w:firstLine="0"/>
      <w:jc w:val="center"/>
    </w:pPr>
    <w:rPr>
      <w:rFonts w:eastAsia="Times New Roman" w:cs="Times New Roman"/>
      <w:color w:val="000000"/>
      <w:kern w:val="0"/>
      <w:sz w:val="24"/>
      <w:szCs w:val="24"/>
      <w:lang w:bidi="zh-CN"/>
    </w:rPr>
  </w:style>
  <w:style w:type="character" w:customStyle="1" w:styleId="aa">
    <w:name w:val="英文作者 字符"/>
    <w:basedOn w:val="a0"/>
    <w:link w:val="a9"/>
    <w:rsid w:val="00B70842"/>
    <w:rPr>
      <w:rFonts w:ascii="Times New Roman" w:eastAsia="Times New Roman" w:hAnsi="Times New Roman" w:cs="Times New Roman"/>
      <w:color w:val="000000"/>
      <w:kern w:val="0"/>
      <w:sz w:val="24"/>
      <w:szCs w:val="24"/>
      <w:lang w:bidi="zh-CN"/>
    </w:rPr>
  </w:style>
  <w:style w:type="paragraph" w:customStyle="1" w:styleId="ab">
    <w:name w:val="摘要等黑体"/>
    <w:basedOn w:val="a"/>
    <w:link w:val="ac"/>
    <w:qFormat/>
    <w:rsid w:val="00B70842"/>
    <w:pPr>
      <w:spacing w:line="300" w:lineRule="exact"/>
      <w:ind w:leftChars="200" w:left="420" w:rightChars="200" w:right="420"/>
    </w:pPr>
    <w:rPr>
      <w:rFonts w:eastAsia="黑体"/>
      <w:sz w:val="18"/>
    </w:rPr>
  </w:style>
  <w:style w:type="character" w:customStyle="1" w:styleId="ac">
    <w:name w:val="摘要等黑体 字符"/>
    <w:basedOn w:val="a0"/>
    <w:link w:val="ab"/>
    <w:rsid w:val="00B70842"/>
    <w:rPr>
      <w:rFonts w:ascii="Times New Roman" w:eastAsia="黑体" w:hAnsi="Times New Roman"/>
      <w:sz w:val="18"/>
    </w:rPr>
  </w:style>
  <w:style w:type="paragraph" w:customStyle="1" w:styleId="ad">
    <w:name w:val="摘要等正文"/>
    <w:basedOn w:val="a"/>
    <w:link w:val="ae"/>
    <w:qFormat/>
    <w:rsid w:val="00B70842"/>
    <w:pPr>
      <w:autoSpaceDE w:val="0"/>
      <w:autoSpaceDN w:val="0"/>
      <w:spacing w:line="300" w:lineRule="exact"/>
      <w:ind w:leftChars="200" w:left="420" w:rightChars="200" w:right="420"/>
      <w:outlineLvl w:val="2"/>
    </w:pPr>
    <w:rPr>
      <w:rFonts w:cs="宋体"/>
      <w:color w:val="000000"/>
      <w:kern w:val="0"/>
      <w:sz w:val="18"/>
      <w:lang w:val="zh-CN" w:bidi="zh-CN"/>
    </w:rPr>
  </w:style>
  <w:style w:type="character" w:customStyle="1" w:styleId="ae">
    <w:name w:val="摘要等正文 字符"/>
    <w:basedOn w:val="a0"/>
    <w:link w:val="ad"/>
    <w:rsid w:val="00B70842"/>
    <w:rPr>
      <w:rFonts w:ascii="Times New Roman" w:eastAsia="宋体" w:hAnsi="Times New Roman" w:cs="宋体"/>
      <w:color w:val="000000"/>
      <w:kern w:val="0"/>
      <w:sz w:val="18"/>
      <w:lang w:val="zh-CN" w:bidi="zh-CN"/>
    </w:rPr>
  </w:style>
  <w:style w:type="paragraph" w:customStyle="1" w:styleId="af">
    <w:name w:val="作者"/>
    <w:basedOn w:val="a"/>
    <w:link w:val="af0"/>
    <w:qFormat/>
    <w:rsid w:val="00B70842"/>
    <w:pPr>
      <w:autoSpaceDE w:val="0"/>
      <w:autoSpaceDN w:val="0"/>
      <w:spacing w:afterLines="50" w:after="156" w:line="300" w:lineRule="exact"/>
      <w:jc w:val="center"/>
      <w:outlineLvl w:val="0"/>
    </w:pPr>
    <w:rPr>
      <w:rFonts w:ascii="楷体" w:eastAsia="楷体" w:cs="Times New Roman"/>
      <w:color w:val="000000"/>
      <w:kern w:val="0"/>
      <w:sz w:val="24"/>
      <w:szCs w:val="24"/>
      <w:lang w:val="zh-CN" w:bidi="zh-CN"/>
    </w:rPr>
  </w:style>
  <w:style w:type="character" w:customStyle="1" w:styleId="af0">
    <w:name w:val="作者 字符"/>
    <w:basedOn w:val="a0"/>
    <w:link w:val="af"/>
    <w:rsid w:val="00B70842"/>
    <w:rPr>
      <w:rFonts w:ascii="楷体" w:eastAsia="楷体" w:hAnsi="Times New Roman" w:cs="Times New Roman"/>
      <w:color w:val="000000"/>
      <w:kern w:val="0"/>
      <w:sz w:val="24"/>
      <w:szCs w:val="24"/>
      <w:lang w:val="zh-CN" w:bidi="zh-CN"/>
    </w:rPr>
  </w:style>
  <w:style w:type="paragraph" w:customStyle="1" w:styleId="af1">
    <w:name w:val="作者地理位置"/>
    <w:basedOn w:val="a"/>
    <w:link w:val="af2"/>
    <w:qFormat/>
    <w:rsid w:val="00B70842"/>
    <w:pPr>
      <w:autoSpaceDE w:val="0"/>
      <w:autoSpaceDN w:val="0"/>
      <w:spacing w:afterLines="50" w:after="50" w:line="300" w:lineRule="exact"/>
      <w:ind w:firstLineChars="0" w:firstLine="0"/>
      <w:jc w:val="center"/>
      <w:outlineLvl w:val="1"/>
    </w:pPr>
    <w:rPr>
      <w:rFonts w:ascii="楷体" w:eastAsia="楷体" w:cs="宋体"/>
      <w:color w:val="000000"/>
      <w:kern w:val="0"/>
      <w:sz w:val="18"/>
      <w:lang w:val="zh-CN" w:bidi="zh-CN"/>
    </w:rPr>
  </w:style>
  <w:style w:type="character" w:customStyle="1" w:styleId="af2">
    <w:name w:val="作者地理位置 字符"/>
    <w:basedOn w:val="a0"/>
    <w:link w:val="af1"/>
    <w:rsid w:val="00B70842"/>
    <w:rPr>
      <w:rFonts w:ascii="楷体" w:eastAsia="楷体" w:hAnsi="Times New Roman" w:cs="宋体"/>
      <w:color w:val="000000"/>
      <w:kern w:val="0"/>
      <w:sz w:val="18"/>
      <w:lang w:val="zh-CN" w:bidi="zh-CN"/>
    </w:rPr>
  </w:style>
  <w:style w:type="paragraph" w:customStyle="1" w:styleId="af3">
    <w:name w:val="图例"/>
    <w:basedOn w:val="a"/>
    <w:link w:val="af4"/>
    <w:qFormat/>
    <w:rsid w:val="00B70842"/>
    <w:pPr>
      <w:ind w:firstLine="360"/>
      <w:jc w:val="center"/>
    </w:pPr>
    <w:rPr>
      <w:rFonts w:ascii="黑体" w:eastAsia="黑体" w:hAnsi="黑体"/>
      <w:sz w:val="18"/>
      <w:szCs w:val="18"/>
    </w:rPr>
  </w:style>
  <w:style w:type="character" w:customStyle="1" w:styleId="af4">
    <w:name w:val="图例 字符"/>
    <w:basedOn w:val="a0"/>
    <w:link w:val="af3"/>
    <w:rsid w:val="00B70842"/>
    <w:rPr>
      <w:rFonts w:ascii="黑体" w:eastAsia="黑体" w:hAnsi="黑体"/>
      <w:sz w:val="18"/>
      <w:szCs w:val="18"/>
    </w:rPr>
  </w:style>
  <w:style w:type="paragraph" w:customStyle="1" w:styleId="af5">
    <w:name w:val="英文标题"/>
    <w:basedOn w:val="a"/>
    <w:link w:val="af6"/>
    <w:autoRedefine/>
    <w:qFormat/>
    <w:rsid w:val="00B70842"/>
    <w:pPr>
      <w:autoSpaceDE w:val="0"/>
      <w:autoSpaceDN w:val="0"/>
      <w:spacing w:afterLines="50" w:after="50" w:line="300" w:lineRule="exact"/>
      <w:ind w:firstLineChars="0" w:firstLine="0"/>
      <w:jc w:val="center"/>
      <w:outlineLvl w:val="3"/>
    </w:pPr>
    <w:rPr>
      <w:rFonts w:cs="宋体"/>
      <w:b/>
      <w:color w:val="000000"/>
      <w:spacing w:val="-3"/>
      <w:kern w:val="0"/>
      <w:sz w:val="30"/>
      <w:lang w:bidi="zh-CN"/>
    </w:rPr>
  </w:style>
  <w:style w:type="character" w:customStyle="1" w:styleId="af6">
    <w:name w:val="英文标题 字符"/>
    <w:basedOn w:val="a0"/>
    <w:link w:val="af5"/>
    <w:rsid w:val="00B70842"/>
    <w:rPr>
      <w:rFonts w:ascii="Times New Roman" w:eastAsia="宋体" w:hAnsi="Times New Roman" w:cs="宋体"/>
      <w:b/>
      <w:color w:val="000000"/>
      <w:spacing w:val="-3"/>
      <w:kern w:val="0"/>
      <w:sz w:val="30"/>
      <w:lang w:bidi="zh-CN"/>
    </w:rPr>
  </w:style>
  <w:style w:type="paragraph" w:customStyle="1" w:styleId="af7">
    <w:name w:val="英文地址"/>
    <w:basedOn w:val="a"/>
    <w:link w:val="af8"/>
    <w:autoRedefine/>
    <w:qFormat/>
    <w:rsid w:val="00B70842"/>
    <w:pPr>
      <w:autoSpaceDE w:val="0"/>
      <w:autoSpaceDN w:val="0"/>
      <w:spacing w:afterLines="50" w:after="50" w:line="300" w:lineRule="exact"/>
      <w:ind w:firstLineChars="0" w:firstLine="0"/>
      <w:jc w:val="center"/>
    </w:pPr>
    <w:rPr>
      <w:rFonts w:cs="宋体"/>
      <w:color w:val="000000"/>
      <w:kern w:val="0"/>
      <w:sz w:val="18"/>
      <w:lang w:bidi="zh-CN"/>
    </w:rPr>
  </w:style>
  <w:style w:type="character" w:customStyle="1" w:styleId="af8">
    <w:name w:val="英文地址 字符"/>
    <w:basedOn w:val="a0"/>
    <w:link w:val="af7"/>
    <w:rsid w:val="00B70842"/>
    <w:rPr>
      <w:rFonts w:ascii="Times New Roman" w:eastAsia="宋体" w:hAnsi="Times New Roman" w:cs="宋体"/>
      <w:color w:val="000000"/>
      <w:kern w:val="0"/>
      <w:sz w:val="18"/>
      <w:lang w:bidi="zh-CN"/>
    </w:rPr>
  </w:style>
  <w:style w:type="paragraph" w:styleId="af9">
    <w:name w:val="header"/>
    <w:basedOn w:val="a"/>
    <w:link w:val="afa"/>
    <w:uiPriority w:val="99"/>
    <w:unhideWhenUsed/>
    <w:rsid w:val="00B050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rsid w:val="00B05091"/>
    <w:rPr>
      <w:rFonts w:ascii="Times New Roman" w:eastAsia="宋体" w:hAnsi="Times New Roman"/>
      <w:sz w:val="18"/>
      <w:szCs w:val="18"/>
    </w:rPr>
  </w:style>
  <w:style w:type="paragraph" w:styleId="afb">
    <w:name w:val="footer"/>
    <w:basedOn w:val="a"/>
    <w:link w:val="afc"/>
    <w:uiPriority w:val="99"/>
    <w:unhideWhenUsed/>
    <w:rsid w:val="00B050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c">
    <w:name w:val="页脚 字符"/>
    <w:basedOn w:val="a0"/>
    <w:link w:val="afb"/>
    <w:uiPriority w:val="99"/>
    <w:rsid w:val="00B05091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3.xml"/><Relationship Id="rId8" Type="http://schemas.openxmlformats.org/officeDocument/2006/relationships/image" Target="media/image3.png"/><Relationship Id="rId51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贝贝 谢</dc:creator>
  <cp:keywords/>
  <dc:description/>
  <cp:lastModifiedBy>贝贝 谢</cp:lastModifiedBy>
  <cp:revision>2</cp:revision>
  <dcterms:created xsi:type="dcterms:W3CDTF">2022-12-22T00:56:00Z</dcterms:created>
  <dcterms:modified xsi:type="dcterms:W3CDTF">2022-12-22T04:47:00Z</dcterms:modified>
</cp:coreProperties>
</file>