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46C" w:rsidRDefault="0084246C">
      <w:bookmarkStart w:id="0" w:name="_GoBack"/>
      <w:bookmarkEnd w:id="0"/>
    </w:p>
    <w:p w:rsidR="00D7666C" w:rsidRDefault="00D7666C"/>
    <w:p w:rsidR="003502AA" w:rsidRDefault="003502AA">
      <w:r>
        <w:rPr>
          <w:noProof/>
          <w:lang w:eastAsia="pl-PL"/>
        </w:rPr>
        <w:drawing>
          <wp:inline distT="0" distB="0" distL="0" distR="0" wp14:anchorId="580883C9" wp14:editId="2D8391C7">
            <wp:extent cx="5760720" cy="758888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588885"/>
                    </a:xfrm>
                    <a:prstGeom prst="rect">
                      <a:avLst/>
                    </a:prstGeom>
                  </pic:spPr>
                </pic:pic>
              </a:graphicData>
            </a:graphic>
          </wp:inline>
        </w:drawing>
      </w:r>
    </w:p>
    <w:p w:rsidR="00D7666C" w:rsidRDefault="00D7666C"/>
    <w:p w:rsidR="00D7666C" w:rsidRDefault="00D7666C"/>
    <w:p w:rsidR="003502AA" w:rsidRDefault="003502AA"/>
    <w:p w:rsidR="003502AA" w:rsidRDefault="003502AA"/>
    <w:p w:rsidR="003502AA" w:rsidRDefault="003502AA">
      <w:pPr>
        <w:rPr>
          <w:sz w:val="24"/>
          <w:szCs w:val="24"/>
        </w:rPr>
      </w:pPr>
      <w:r w:rsidRPr="003502AA">
        <w:rPr>
          <w:sz w:val="24"/>
          <w:szCs w:val="24"/>
        </w:rPr>
        <w:t>Spis treści</w:t>
      </w:r>
    </w:p>
    <w:sdt>
      <w:sdtPr>
        <w:rPr>
          <w:rFonts w:asciiTheme="minorHAnsi" w:eastAsiaTheme="minorHAnsi" w:hAnsiTheme="minorHAnsi" w:cstheme="minorBidi"/>
          <w:color w:val="auto"/>
          <w:sz w:val="22"/>
          <w:szCs w:val="22"/>
          <w:lang w:eastAsia="en-US"/>
        </w:rPr>
        <w:id w:val="1510175333"/>
        <w:docPartObj>
          <w:docPartGallery w:val="Table of Contents"/>
          <w:docPartUnique/>
        </w:docPartObj>
      </w:sdtPr>
      <w:sdtEndPr>
        <w:rPr>
          <w:rFonts w:asciiTheme="majorHAnsi" w:hAnsiTheme="majorHAnsi"/>
          <w:b/>
          <w:bCs/>
        </w:rPr>
      </w:sdtEndPr>
      <w:sdtContent>
        <w:p w:rsidR="00912C78" w:rsidRDefault="00912C78">
          <w:pPr>
            <w:pStyle w:val="Nagwekspisutreci"/>
          </w:pPr>
          <w:r>
            <w:t>Spis treści</w:t>
          </w:r>
        </w:p>
        <w:p w:rsidR="003B4046" w:rsidRDefault="00912C78">
          <w:pPr>
            <w:pStyle w:val="Spistreci1"/>
            <w:tabs>
              <w:tab w:val="right" w:leader="dot" w:pos="9062"/>
            </w:tabs>
            <w:rPr>
              <w:rFonts w:asciiTheme="minorHAnsi" w:eastAsiaTheme="minorEastAsia" w:hAnsiTheme="minorHAnsi"/>
              <w:noProof/>
              <w:lang w:eastAsia="pl-PL"/>
            </w:rPr>
          </w:pPr>
          <w:r w:rsidRPr="00A670BA">
            <w:rPr>
              <w:rFonts w:cstheme="majorHAnsi"/>
              <w:b/>
              <w:bCs/>
              <w:sz w:val="24"/>
              <w:szCs w:val="24"/>
            </w:rPr>
            <w:fldChar w:fldCharType="begin"/>
          </w:r>
          <w:r w:rsidRPr="00A670BA">
            <w:rPr>
              <w:rFonts w:cstheme="majorHAnsi"/>
              <w:b/>
              <w:bCs/>
              <w:sz w:val="24"/>
              <w:szCs w:val="24"/>
            </w:rPr>
            <w:instrText xml:space="preserve"> TOC \o "1-3" \h \z \u </w:instrText>
          </w:r>
          <w:r w:rsidRPr="00A670BA">
            <w:rPr>
              <w:rFonts w:cstheme="majorHAnsi"/>
              <w:b/>
              <w:bCs/>
              <w:sz w:val="24"/>
              <w:szCs w:val="24"/>
            </w:rPr>
            <w:fldChar w:fldCharType="separate"/>
          </w:r>
          <w:hyperlink w:anchor="_Toc109315001" w:history="1">
            <w:r w:rsidR="003B4046" w:rsidRPr="000B6C6D">
              <w:rPr>
                <w:rStyle w:val="Hipercze"/>
                <w:noProof/>
              </w:rPr>
              <w:t>1. WSTĘP</w:t>
            </w:r>
            <w:r w:rsidR="003B4046">
              <w:rPr>
                <w:noProof/>
                <w:webHidden/>
              </w:rPr>
              <w:tab/>
            </w:r>
            <w:r w:rsidR="003B4046">
              <w:rPr>
                <w:noProof/>
                <w:webHidden/>
              </w:rPr>
              <w:fldChar w:fldCharType="begin"/>
            </w:r>
            <w:r w:rsidR="003B4046">
              <w:rPr>
                <w:noProof/>
                <w:webHidden/>
              </w:rPr>
              <w:instrText xml:space="preserve"> PAGEREF _Toc109315001 \h </w:instrText>
            </w:r>
            <w:r w:rsidR="003B4046">
              <w:rPr>
                <w:noProof/>
                <w:webHidden/>
              </w:rPr>
            </w:r>
            <w:r w:rsidR="003B4046">
              <w:rPr>
                <w:noProof/>
                <w:webHidden/>
              </w:rPr>
              <w:fldChar w:fldCharType="separate"/>
            </w:r>
            <w:r w:rsidR="00F303DE">
              <w:rPr>
                <w:noProof/>
                <w:webHidden/>
              </w:rPr>
              <w:t>4</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02" w:history="1">
            <w:r w:rsidR="003B4046" w:rsidRPr="000B6C6D">
              <w:rPr>
                <w:rStyle w:val="Hipercze"/>
                <w:noProof/>
              </w:rPr>
              <w:t>1.1 Przeznaczenie</w:t>
            </w:r>
            <w:r w:rsidR="003B4046">
              <w:rPr>
                <w:noProof/>
                <w:webHidden/>
              </w:rPr>
              <w:tab/>
            </w:r>
            <w:r w:rsidR="003B4046">
              <w:rPr>
                <w:noProof/>
                <w:webHidden/>
              </w:rPr>
              <w:fldChar w:fldCharType="begin"/>
            </w:r>
            <w:r w:rsidR="003B4046">
              <w:rPr>
                <w:noProof/>
                <w:webHidden/>
              </w:rPr>
              <w:instrText xml:space="preserve"> PAGEREF _Toc109315002 \h </w:instrText>
            </w:r>
            <w:r w:rsidR="003B4046">
              <w:rPr>
                <w:noProof/>
                <w:webHidden/>
              </w:rPr>
            </w:r>
            <w:r w:rsidR="003B4046">
              <w:rPr>
                <w:noProof/>
                <w:webHidden/>
              </w:rPr>
              <w:fldChar w:fldCharType="separate"/>
            </w:r>
            <w:r w:rsidR="00F303DE">
              <w:rPr>
                <w:noProof/>
                <w:webHidden/>
              </w:rPr>
              <w:t>5</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03" w:history="1">
            <w:r w:rsidR="003B4046" w:rsidRPr="000B6C6D">
              <w:rPr>
                <w:rStyle w:val="Hipercze"/>
                <w:noProof/>
              </w:rPr>
              <w:t>1.2 Definicje słów</w:t>
            </w:r>
            <w:r w:rsidR="003B4046">
              <w:rPr>
                <w:noProof/>
                <w:webHidden/>
              </w:rPr>
              <w:tab/>
            </w:r>
            <w:r w:rsidR="003B4046">
              <w:rPr>
                <w:noProof/>
                <w:webHidden/>
              </w:rPr>
              <w:fldChar w:fldCharType="begin"/>
            </w:r>
            <w:r w:rsidR="003B4046">
              <w:rPr>
                <w:noProof/>
                <w:webHidden/>
              </w:rPr>
              <w:instrText xml:space="preserve"> PAGEREF _Toc109315003 \h </w:instrText>
            </w:r>
            <w:r w:rsidR="003B4046">
              <w:rPr>
                <w:noProof/>
                <w:webHidden/>
              </w:rPr>
            </w:r>
            <w:r w:rsidR="003B4046">
              <w:rPr>
                <w:noProof/>
                <w:webHidden/>
              </w:rPr>
              <w:fldChar w:fldCharType="separate"/>
            </w:r>
            <w:r w:rsidR="00F303DE">
              <w:rPr>
                <w:noProof/>
                <w:webHidden/>
              </w:rPr>
              <w:t>5</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04" w:history="1">
            <w:r w:rsidR="003B4046" w:rsidRPr="000B6C6D">
              <w:rPr>
                <w:rStyle w:val="Hipercze"/>
                <w:rFonts w:ascii="Calibri Light" w:hAnsi="Calibri Light" w:cs="Calibri Light"/>
                <w:noProof/>
              </w:rPr>
              <w:t>1.3 Klasyfikacja i zgodność</w:t>
            </w:r>
            <w:r w:rsidR="003B4046">
              <w:rPr>
                <w:noProof/>
                <w:webHidden/>
              </w:rPr>
              <w:tab/>
            </w:r>
            <w:r w:rsidR="003B4046">
              <w:rPr>
                <w:noProof/>
                <w:webHidden/>
              </w:rPr>
              <w:fldChar w:fldCharType="begin"/>
            </w:r>
            <w:r w:rsidR="003B4046">
              <w:rPr>
                <w:noProof/>
                <w:webHidden/>
              </w:rPr>
              <w:instrText xml:space="preserve"> PAGEREF _Toc109315004 \h </w:instrText>
            </w:r>
            <w:r w:rsidR="003B4046">
              <w:rPr>
                <w:noProof/>
                <w:webHidden/>
              </w:rPr>
            </w:r>
            <w:r w:rsidR="003B4046">
              <w:rPr>
                <w:noProof/>
                <w:webHidden/>
              </w:rPr>
              <w:fldChar w:fldCharType="separate"/>
            </w:r>
            <w:r w:rsidR="00F303DE">
              <w:rPr>
                <w:noProof/>
                <w:webHidden/>
              </w:rPr>
              <w:t>5</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05" w:history="1">
            <w:r w:rsidR="003B4046" w:rsidRPr="000B6C6D">
              <w:rPr>
                <w:rStyle w:val="Hipercze"/>
                <w:noProof/>
              </w:rPr>
              <w:t>1.4 Środki ostrożności</w:t>
            </w:r>
            <w:r w:rsidR="003B4046">
              <w:rPr>
                <w:noProof/>
                <w:webHidden/>
              </w:rPr>
              <w:tab/>
            </w:r>
            <w:r w:rsidR="003B4046">
              <w:rPr>
                <w:noProof/>
                <w:webHidden/>
              </w:rPr>
              <w:fldChar w:fldCharType="begin"/>
            </w:r>
            <w:r w:rsidR="003B4046">
              <w:rPr>
                <w:noProof/>
                <w:webHidden/>
              </w:rPr>
              <w:instrText xml:space="preserve"> PAGEREF _Toc109315005 \h </w:instrText>
            </w:r>
            <w:r w:rsidR="003B4046">
              <w:rPr>
                <w:noProof/>
                <w:webHidden/>
              </w:rPr>
            </w:r>
            <w:r w:rsidR="003B4046">
              <w:rPr>
                <w:noProof/>
                <w:webHidden/>
              </w:rPr>
              <w:fldChar w:fldCharType="separate"/>
            </w:r>
            <w:r w:rsidR="00F303DE">
              <w:rPr>
                <w:noProof/>
                <w:webHidden/>
              </w:rPr>
              <w:t>6</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06" w:history="1">
            <w:r w:rsidR="003B4046" w:rsidRPr="000B6C6D">
              <w:rPr>
                <w:rStyle w:val="Hipercze"/>
                <w:noProof/>
              </w:rPr>
              <w:t>1.5 Symbole i informacje dotyczące bezpieczeństwa</w:t>
            </w:r>
            <w:r w:rsidR="003B4046">
              <w:rPr>
                <w:noProof/>
                <w:webHidden/>
              </w:rPr>
              <w:tab/>
            </w:r>
            <w:r w:rsidR="003B4046">
              <w:rPr>
                <w:noProof/>
                <w:webHidden/>
              </w:rPr>
              <w:fldChar w:fldCharType="begin"/>
            </w:r>
            <w:r w:rsidR="003B4046">
              <w:rPr>
                <w:noProof/>
                <w:webHidden/>
              </w:rPr>
              <w:instrText xml:space="preserve"> PAGEREF _Toc109315006 \h </w:instrText>
            </w:r>
            <w:r w:rsidR="003B4046">
              <w:rPr>
                <w:noProof/>
                <w:webHidden/>
              </w:rPr>
            </w:r>
            <w:r w:rsidR="003B4046">
              <w:rPr>
                <w:noProof/>
                <w:webHidden/>
              </w:rPr>
              <w:fldChar w:fldCharType="separate"/>
            </w:r>
            <w:r w:rsidR="00F303DE">
              <w:rPr>
                <w:noProof/>
                <w:webHidden/>
              </w:rPr>
              <w:t>8</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07" w:history="1">
            <w:r w:rsidR="003B4046" w:rsidRPr="000B6C6D">
              <w:rPr>
                <w:rStyle w:val="Hipercze"/>
                <w:noProof/>
              </w:rPr>
              <w:t>1.6 Wytyczne dotyczące kompatybilności elektromagnetycznej (EMC)</w:t>
            </w:r>
            <w:r w:rsidR="003B4046">
              <w:rPr>
                <w:noProof/>
                <w:webHidden/>
              </w:rPr>
              <w:tab/>
            </w:r>
            <w:r w:rsidR="003B4046">
              <w:rPr>
                <w:noProof/>
                <w:webHidden/>
              </w:rPr>
              <w:fldChar w:fldCharType="begin"/>
            </w:r>
            <w:r w:rsidR="003B4046">
              <w:rPr>
                <w:noProof/>
                <w:webHidden/>
              </w:rPr>
              <w:instrText xml:space="preserve"> PAGEREF _Toc109315007 \h </w:instrText>
            </w:r>
            <w:r w:rsidR="003B4046">
              <w:rPr>
                <w:noProof/>
                <w:webHidden/>
              </w:rPr>
            </w:r>
            <w:r w:rsidR="003B4046">
              <w:rPr>
                <w:noProof/>
                <w:webHidden/>
              </w:rPr>
              <w:fldChar w:fldCharType="separate"/>
            </w:r>
            <w:r w:rsidR="00F303DE">
              <w:rPr>
                <w:noProof/>
                <w:webHidden/>
              </w:rPr>
              <w:t>11</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08" w:history="1">
            <w:r w:rsidR="003B4046" w:rsidRPr="000B6C6D">
              <w:rPr>
                <w:rStyle w:val="Hipercze"/>
                <w:rFonts w:cstheme="majorHAnsi"/>
                <w:noProof/>
              </w:rPr>
              <w:t>1.6.1 Wytyczne i deklaracja producenta – emisje elektromagnetyczne</w:t>
            </w:r>
            <w:r w:rsidR="003B4046">
              <w:rPr>
                <w:noProof/>
                <w:webHidden/>
              </w:rPr>
              <w:tab/>
            </w:r>
            <w:r w:rsidR="003B4046">
              <w:rPr>
                <w:noProof/>
                <w:webHidden/>
              </w:rPr>
              <w:fldChar w:fldCharType="begin"/>
            </w:r>
            <w:r w:rsidR="003B4046">
              <w:rPr>
                <w:noProof/>
                <w:webHidden/>
              </w:rPr>
              <w:instrText xml:space="preserve"> PAGEREF _Toc109315008 \h </w:instrText>
            </w:r>
            <w:r w:rsidR="003B4046">
              <w:rPr>
                <w:noProof/>
                <w:webHidden/>
              </w:rPr>
            </w:r>
            <w:r w:rsidR="003B4046">
              <w:rPr>
                <w:noProof/>
                <w:webHidden/>
              </w:rPr>
              <w:fldChar w:fldCharType="separate"/>
            </w:r>
            <w:r w:rsidR="00F303DE">
              <w:rPr>
                <w:noProof/>
                <w:webHidden/>
              </w:rPr>
              <w:t>11</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09" w:history="1">
            <w:r w:rsidR="003B4046" w:rsidRPr="000B6C6D">
              <w:rPr>
                <w:rStyle w:val="Hipercze"/>
                <w:rFonts w:cstheme="majorHAnsi"/>
                <w:noProof/>
              </w:rPr>
              <w:t>1.6.2 Wytyczne i deklaracja producenta – odporność elektromagnetyczna</w:t>
            </w:r>
            <w:r w:rsidR="003B4046">
              <w:rPr>
                <w:noProof/>
                <w:webHidden/>
              </w:rPr>
              <w:tab/>
            </w:r>
            <w:r w:rsidR="003B4046">
              <w:rPr>
                <w:noProof/>
                <w:webHidden/>
              </w:rPr>
              <w:fldChar w:fldCharType="begin"/>
            </w:r>
            <w:r w:rsidR="003B4046">
              <w:rPr>
                <w:noProof/>
                <w:webHidden/>
              </w:rPr>
              <w:instrText xml:space="preserve"> PAGEREF _Toc109315009 \h </w:instrText>
            </w:r>
            <w:r w:rsidR="003B4046">
              <w:rPr>
                <w:noProof/>
                <w:webHidden/>
              </w:rPr>
            </w:r>
            <w:r w:rsidR="003B4046">
              <w:rPr>
                <w:noProof/>
                <w:webHidden/>
              </w:rPr>
              <w:fldChar w:fldCharType="separate"/>
            </w:r>
            <w:r w:rsidR="00F303DE">
              <w:rPr>
                <w:noProof/>
                <w:webHidden/>
              </w:rPr>
              <w:t>11</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0" w:history="1">
            <w:r w:rsidR="003B4046" w:rsidRPr="000B6C6D">
              <w:rPr>
                <w:rStyle w:val="Hipercze"/>
                <w:noProof/>
              </w:rPr>
              <w:t>1.6.3 Wytyczne i deklaracja producenta – odporność elektromagnetyczna 2</w:t>
            </w:r>
            <w:r w:rsidR="003B4046">
              <w:rPr>
                <w:noProof/>
                <w:webHidden/>
              </w:rPr>
              <w:tab/>
            </w:r>
            <w:r w:rsidR="003B4046">
              <w:rPr>
                <w:noProof/>
                <w:webHidden/>
              </w:rPr>
              <w:fldChar w:fldCharType="begin"/>
            </w:r>
            <w:r w:rsidR="003B4046">
              <w:rPr>
                <w:noProof/>
                <w:webHidden/>
              </w:rPr>
              <w:instrText xml:space="preserve"> PAGEREF _Toc109315010 \h </w:instrText>
            </w:r>
            <w:r w:rsidR="003B4046">
              <w:rPr>
                <w:noProof/>
                <w:webHidden/>
              </w:rPr>
            </w:r>
            <w:r w:rsidR="003B4046">
              <w:rPr>
                <w:noProof/>
                <w:webHidden/>
              </w:rPr>
              <w:fldChar w:fldCharType="separate"/>
            </w:r>
            <w:r w:rsidR="00F303DE">
              <w:rPr>
                <w:noProof/>
                <w:webHidden/>
              </w:rPr>
              <w:t>13</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1" w:history="1">
            <w:r w:rsidR="003B4046" w:rsidRPr="000B6C6D">
              <w:rPr>
                <w:rStyle w:val="Hipercze"/>
                <w:noProof/>
              </w:rPr>
              <w:t>1.6.4 Zalecane odległości separacji między przenośnym i mobilnym sprzętem do komunikacji radiowej a ACCUNIQ BC720</w:t>
            </w:r>
            <w:r w:rsidR="003B4046">
              <w:rPr>
                <w:noProof/>
                <w:webHidden/>
              </w:rPr>
              <w:tab/>
            </w:r>
            <w:r w:rsidR="003B4046">
              <w:rPr>
                <w:noProof/>
                <w:webHidden/>
              </w:rPr>
              <w:fldChar w:fldCharType="begin"/>
            </w:r>
            <w:r w:rsidR="003B4046">
              <w:rPr>
                <w:noProof/>
                <w:webHidden/>
              </w:rPr>
              <w:instrText xml:space="preserve"> PAGEREF _Toc109315011 \h </w:instrText>
            </w:r>
            <w:r w:rsidR="003B4046">
              <w:rPr>
                <w:noProof/>
                <w:webHidden/>
              </w:rPr>
            </w:r>
            <w:r w:rsidR="003B4046">
              <w:rPr>
                <w:noProof/>
                <w:webHidden/>
              </w:rPr>
              <w:fldChar w:fldCharType="separate"/>
            </w:r>
            <w:r w:rsidR="00F303DE">
              <w:rPr>
                <w:noProof/>
                <w:webHidden/>
              </w:rPr>
              <w:t>15</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2" w:history="1">
            <w:r w:rsidR="003B4046" w:rsidRPr="000B6C6D">
              <w:rPr>
                <w:rStyle w:val="Hipercze"/>
                <w:noProof/>
              </w:rPr>
              <w:t>2. O SKŁADZIE CIAŁA</w:t>
            </w:r>
            <w:r w:rsidR="003B4046">
              <w:rPr>
                <w:noProof/>
                <w:webHidden/>
              </w:rPr>
              <w:tab/>
            </w:r>
            <w:r w:rsidR="003B4046">
              <w:rPr>
                <w:noProof/>
                <w:webHidden/>
              </w:rPr>
              <w:fldChar w:fldCharType="begin"/>
            </w:r>
            <w:r w:rsidR="003B4046">
              <w:rPr>
                <w:noProof/>
                <w:webHidden/>
              </w:rPr>
              <w:instrText xml:space="preserve"> PAGEREF _Toc109315012 \h </w:instrText>
            </w:r>
            <w:r w:rsidR="003B4046">
              <w:rPr>
                <w:noProof/>
                <w:webHidden/>
              </w:rPr>
            </w:r>
            <w:r w:rsidR="003B4046">
              <w:rPr>
                <w:noProof/>
                <w:webHidden/>
              </w:rPr>
              <w:fldChar w:fldCharType="separate"/>
            </w:r>
            <w:r w:rsidR="00F303DE">
              <w:rPr>
                <w:noProof/>
                <w:webHidden/>
              </w:rPr>
              <w:t>16</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3" w:history="1">
            <w:r w:rsidR="003B4046" w:rsidRPr="000B6C6D">
              <w:rPr>
                <w:rStyle w:val="Hipercze"/>
                <w:noProof/>
              </w:rPr>
              <w:t>2.1 Skład ciała</w:t>
            </w:r>
            <w:r w:rsidR="003B4046">
              <w:rPr>
                <w:noProof/>
                <w:webHidden/>
              </w:rPr>
              <w:tab/>
            </w:r>
            <w:r w:rsidR="003B4046">
              <w:rPr>
                <w:noProof/>
                <w:webHidden/>
              </w:rPr>
              <w:fldChar w:fldCharType="begin"/>
            </w:r>
            <w:r w:rsidR="003B4046">
              <w:rPr>
                <w:noProof/>
                <w:webHidden/>
              </w:rPr>
              <w:instrText xml:space="preserve"> PAGEREF _Toc109315013 \h </w:instrText>
            </w:r>
            <w:r w:rsidR="003B4046">
              <w:rPr>
                <w:noProof/>
                <w:webHidden/>
              </w:rPr>
            </w:r>
            <w:r w:rsidR="003B4046">
              <w:rPr>
                <w:noProof/>
                <w:webHidden/>
              </w:rPr>
              <w:fldChar w:fldCharType="separate"/>
            </w:r>
            <w:r w:rsidR="00F303DE">
              <w:rPr>
                <w:noProof/>
                <w:webHidden/>
              </w:rPr>
              <w:t>16</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4" w:history="1">
            <w:r w:rsidR="003B4046" w:rsidRPr="000B6C6D">
              <w:rPr>
                <w:rStyle w:val="Hipercze"/>
                <w:noProof/>
              </w:rPr>
              <w:t>2.2 Otyłość</w:t>
            </w:r>
            <w:r w:rsidR="003B4046">
              <w:rPr>
                <w:noProof/>
                <w:webHidden/>
              </w:rPr>
              <w:tab/>
            </w:r>
            <w:r w:rsidR="003B4046">
              <w:rPr>
                <w:noProof/>
                <w:webHidden/>
              </w:rPr>
              <w:fldChar w:fldCharType="begin"/>
            </w:r>
            <w:r w:rsidR="003B4046">
              <w:rPr>
                <w:noProof/>
                <w:webHidden/>
              </w:rPr>
              <w:instrText xml:space="preserve"> PAGEREF _Toc109315014 \h </w:instrText>
            </w:r>
            <w:r w:rsidR="003B4046">
              <w:rPr>
                <w:noProof/>
                <w:webHidden/>
              </w:rPr>
            </w:r>
            <w:r w:rsidR="003B4046">
              <w:rPr>
                <w:noProof/>
                <w:webHidden/>
              </w:rPr>
              <w:fldChar w:fldCharType="separate"/>
            </w:r>
            <w:r w:rsidR="00F303DE">
              <w:rPr>
                <w:noProof/>
                <w:webHidden/>
              </w:rPr>
              <w:t>16</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5" w:history="1">
            <w:r w:rsidR="003B4046" w:rsidRPr="000B6C6D">
              <w:rPr>
                <w:rStyle w:val="Hipercze"/>
                <w:noProof/>
              </w:rPr>
              <w:t>2.4. Wskaźnik talia biodro</w:t>
            </w:r>
            <w:r w:rsidR="003B4046">
              <w:rPr>
                <w:noProof/>
                <w:webHidden/>
              </w:rPr>
              <w:tab/>
            </w:r>
            <w:r w:rsidR="003B4046">
              <w:rPr>
                <w:noProof/>
                <w:webHidden/>
              </w:rPr>
              <w:fldChar w:fldCharType="begin"/>
            </w:r>
            <w:r w:rsidR="003B4046">
              <w:rPr>
                <w:noProof/>
                <w:webHidden/>
              </w:rPr>
              <w:instrText xml:space="preserve"> PAGEREF _Toc109315015 \h </w:instrText>
            </w:r>
            <w:r w:rsidR="003B4046">
              <w:rPr>
                <w:noProof/>
                <w:webHidden/>
              </w:rPr>
            </w:r>
            <w:r w:rsidR="003B4046">
              <w:rPr>
                <w:noProof/>
                <w:webHidden/>
              </w:rPr>
              <w:fldChar w:fldCharType="separate"/>
            </w:r>
            <w:r w:rsidR="00F303DE">
              <w:rPr>
                <w:noProof/>
                <w:webHidden/>
              </w:rPr>
              <w:t>16</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6" w:history="1">
            <w:r w:rsidR="003B4046" w:rsidRPr="000B6C6D">
              <w:rPr>
                <w:rStyle w:val="Hipercze"/>
                <w:noProof/>
              </w:rPr>
              <w:t>2.5. Otyłość brzuszna</w:t>
            </w:r>
            <w:r w:rsidR="003B4046">
              <w:rPr>
                <w:noProof/>
                <w:webHidden/>
              </w:rPr>
              <w:tab/>
            </w:r>
            <w:r w:rsidR="003B4046">
              <w:rPr>
                <w:noProof/>
                <w:webHidden/>
              </w:rPr>
              <w:fldChar w:fldCharType="begin"/>
            </w:r>
            <w:r w:rsidR="003B4046">
              <w:rPr>
                <w:noProof/>
                <w:webHidden/>
              </w:rPr>
              <w:instrText xml:space="preserve"> PAGEREF _Toc109315016 \h </w:instrText>
            </w:r>
            <w:r w:rsidR="003B4046">
              <w:rPr>
                <w:noProof/>
                <w:webHidden/>
              </w:rPr>
            </w:r>
            <w:r w:rsidR="003B4046">
              <w:rPr>
                <w:noProof/>
                <w:webHidden/>
              </w:rPr>
              <w:fldChar w:fldCharType="separate"/>
            </w:r>
            <w:r w:rsidR="00F303DE">
              <w:rPr>
                <w:noProof/>
                <w:webHidden/>
              </w:rPr>
              <w:t>17</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7" w:history="1">
            <w:r w:rsidR="003B4046" w:rsidRPr="000B6C6D">
              <w:rPr>
                <w:rStyle w:val="Hipercze"/>
                <w:noProof/>
              </w:rPr>
              <w:t>2.6 Analiza segmentowa</w:t>
            </w:r>
            <w:r w:rsidR="003B4046">
              <w:rPr>
                <w:noProof/>
                <w:webHidden/>
              </w:rPr>
              <w:tab/>
            </w:r>
            <w:r w:rsidR="003B4046">
              <w:rPr>
                <w:noProof/>
                <w:webHidden/>
              </w:rPr>
              <w:fldChar w:fldCharType="begin"/>
            </w:r>
            <w:r w:rsidR="003B4046">
              <w:rPr>
                <w:noProof/>
                <w:webHidden/>
              </w:rPr>
              <w:instrText xml:space="preserve"> PAGEREF _Toc109315017 \h </w:instrText>
            </w:r>
            <w:r w:rsidR="003B4046">
              <w:rPr>
                <w:noProof/>
                <w:webHidden/>
              </w:rPr>
            </w:r>
            <w:r w:rsidR="003B4046">
              <w:rPr>
                <w:noProof/>
                <w:webHidden/>
              </w:rPr>
              <w:fldChar w:fldCharType="separate"/>
            </w:r>
            <w:r w:rsidR="00F303DE">
              <w:rPr>
                <w:noProof/>
                <w:webHidden/>
              </w:rPr>
              <w:t>17</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8" w:history="1">
            <w:r w:rsidR="003B4046" w:rsidRPr="000B6C6D">
              <w:rPr>
                <w:rStyle w:val="Hipercze"/>
                <w:noProof/>
              </w:rPr>
              <w:t>2.7 Wiek metaboliczny</w:t>
            </w:r>
            <w:r w:rsidR="003B4046">
              <w:rPr>
                <w:noProof/>
                <w:webHidden/>
              </w:rPr>
              <w:tab/>
            </w:r>
            <w:r w:rsidR="003B4046">
              <w:rPr>
                <w:noProof/>
                <w:webHidden/>
              </w:rPr>
              <w:fldChar w:fldCharType="begin"/>
            </w:r>
            <w:r w:rsidR="003B4046">
              <w:rPr>
                <w:noProof/>
                <w:webHidden/>
              </w:rPr>
              <w:instrText xml:space="preserve"> PAGEREF _Toc109315018 \h </w:instrText>
            </w:r>
            <w:r w:rsidR="003B4046">
              <w:rPr>
                <w:noProof/>
                <w:webHidden/>
              </w:rPr>
            </w:r>
            <w:r w:rsidR="003B4046">
              <w:rPr>
                <w:noProof/>
                <w:webHidden/>
              </w:rPr>
              <w:fldChar w:fldCharType="separate"/>
            </w:r>
            <w:r w:rsidR="00F303DE">
              <w:rPr>
                <w:noProof/>
                <w:webHidden/>
              </w:rPr>
              <w:t>17</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19" w:history="1">
            <w:r w:rsidR="003B4046" w:rsidRPr="000B6C6D">
              <w:rPr>
                <w:rStyle w:val="Hipercze"/>
                <w:noProof/>
              </w:rPr>
              <w:t>2.8 Impedancja</w:t>
            </w:r>
            <w:r w:rsidR="003B4046">
              <w:rPr>
                <w:noProof/>
                <w:webHidden/>
              </w:rPr>
              <w:tab/>
            </w:r>
            <w:r w:rsidR="003B4046">
              <w:rPr>
                <w:noProof/>
                <w:webHidden/>
              </w:rPr>
              <w:fldChar w:fldCharType="begin"/>
            </w:r>
            <w:r w:rsidR="003B4046">
              <w:rPr>
                <w:noProof/>
                <w:webHidden/>
              </w:rPr>
              <w:instrText xml:space="preserve"> PAGEREF _Toc109315019 \h </w:instrText>
            </w:r>
            <w:r w:rsidR="003B4046">
              <w:rPr>
                <w:noProof/>
                <w:webHidden/>
              </w:rPr>
            </w:r>
            <w:r w:rsidR="003B4046">
              <w:rPr>
                <w:noProof/>
                <w:webHidden/>
              </w:rPr>
              <w:fldChar w:fldCharType="separate"/>
            </w:r>
            <w:r w:rsidR="00F303DE">
              <w:rPr>
                <w:noProof/>
                <w:webHidden/>
              </w:rPr>
              <w:t>17</w:t>
            </w:r>
            <w:r w:rsidR="003B4046">
              <w:rPr>
                <w:noProof/>
                <w:webHidden/>
              </w:rPr>
              <w:fldChar w:fldCharType="end"/>
            </w:r>
          </w:hyperlink>
        </w:p>
        <w:p w:rsidR="003B4046" w:rsidRDefault="00411E76">
          <w:pPr>
            <w:pStyle w:val="Spistreci1"/>
            <w:tabs>
              <w:tab w:val="left" w:pos="440"/>
              <w:tab w:val="right" w:leader="dot" w:pos="9062"/>
            </w:tabs>
            <w:rPr>
              <w:rFonts w:asciiTheme="minorHAnsi" w:eastAsiaTheme="minorEastAsia" w:hAnsiTheme="minorHAnsi"/>
              <w:noProof/>
              <w:lang w:eastAsia="pl-PL"/>
            </w:rPr>
          </w:pPr>
          <w:hyperlink w:anchor="_Toc109315020" w:history="1">
            <w:r w:rsidR="003B4046" w:rsidRPr="000B6C6D">
              <w:rPr>
                <w:rStyle w:val="Hipercze"/>
                <w:noProof/>
              </w:rPr>
              <w:t>3.</w:t>
            </w:r>
            <w:r w:rsidR="003B4046">
              <w:rPr>
                <w:rFonts w:asciiTheme="minorHAnsi" w:eastAsiaTheme="minorEastAsia" w:hAnsiTheme="minorHAnsi"/>
                <w:noProof/>
                <w:lang w:eastAsia="pl-PL"/>
              </w:rPr>
              <w:tab/>
            </w:r>
            <w:r w:rsidR="003B4046" w:rsidRPr="000B6C6D">
              <w:rPr>
                <w:rStyle w:val="Hipercze"/>
                <w:noProof/>
              </w:rPr>
              <w:t>FUNKCJE POSZCZEGÓLNYCH ELEMENTÓW</w:t>
            </w:r>
            <w:r w:rsidR="003B4046">
              <w:rPr>
                <w:noProof/>
                <w:webHidden/>
              </w:rPr>
              <w:tab/>
            </w:r>
            <w:r w:rsidR="003B4046">
              <w:rPr>
                <w:noProof/>
                <w:webHidden/>
              </w:rPr>
              <w:fldChar w:fldCharType="begin"/>
            </w:r>
            <w:r w:rsidR="003B4046">
              <w:rPr>
                <w:noProof/>
                <w:webHidden/>
              </w:rPr>
              <w:instrText xml:space="preserve"> PAGEREF _Toc109315020 \h </w:instrText>
            </w:r>
            <w:r w:rsidR="003B4046">
              <w:rPr>
                <w:noProof/>
                <w:webHidden/>
              </w:rPr>
            </w:r>
            <w:r w:rsidR="003B4046">
              <w:rPr>
                <w:noProof/>
                <w:webHidden/>
              </w:rPr>
              <w:fldChar w:fldCharType="separate"/>
            </w:r>
            <w:r w:rsidR="00F303DE">
              <w:rPr>
                <w:noProof/>
                <w:webHidden/>
              </w:rPr>
              <w:t>17</w:t>
            </w:r>
            <w:r w:rsidR="003B4046">
              <w:rPr>
                <w:noProof/>
                <w:webHidden/>
              </w:rPr>
              <w:fldChar w:fldCharType="end"/>
            </w:r>
          </w:hyperlink>
        </w:p>
        <w:p w:rsidR="003B4046" w:rsidRDefault="00411E76">
          <w:pPr>
            <w:pStyle w:val="Spistreci1"/>
            <w:tabs>
              <w:tab w:val="left" w:pos="660"/>
              <w:tab w:val="right" w:leader="dot" w:pos="9062"/>
            </w:tabs>
            <w:rPr>
              <w:rFonts w:asciiTheme="minorHAnsi" w:eastAsiaTheme="minorEastAsia" w:hAnsiTheme="minorHAnsi"/>
              <w:noProof/>
              <w:lang w:eastAsia="pl-PL"/>
            </w:rPr>
          </w:pPr>
          <w:hyperlink w:anchor="_Toc109315021" w:history="1">
            <w:r w:rsidR="003B4046" w:rsidRPr="000B6C6D">
              <w:rPr>
                <w:rStyle w:val="Hipercze"/>
                <w:noProof/>
              </w:rPr>
              <w:t>3.1</w:t>
            </w:r>
            <w:r w:rsidR="003B4046">
              <w:rPr>
                <w:rFonts w:asciiTheme="minorHAnsi" w:eastAsiaTheme="minorEastAsia" w:hAnsiTheme="minorHAnsi"/>
                <w:noProof/>
                <w:lang w:eastAsia="pl-PL"/>
              </w:rPr>
              <w:tab/>
            </w:r>
            <w:r w:rsidR="003B4046" w:rsidRPr="000B6C6D">
              <w:rPr>
                <w:rStyle w:val="Hipercze"/>
                <w:noProof/>
              </w:rPr>
              <w:t>Podstawowe części.</w:t>
            </w:r>
            <w:r w:rsidR="003B4046">
              <w:rPr>
                <w:noProof/>
                <w:webHidden/>
              </w:rPr>
              <w:tab/>
            </w:r>
            <w:r w:rsidR="003B4046">
              <w:rPr>
                <w:noProof/>
                <w:webHidden/>
              </w:rPr>
              <w:fldChar w:fldCharType="begin"/>
            </w:r>
            <w:r w:rsidR="003B4046">
              <w:rPr>
                <w:noProof/>
                <w:webHidden/>
              </w:rPr>
              <w:instrText xml:space="preserve"> PAGEREF _Toc109315021 \h </w:instrText>
            </w:r>
            <w:r w:rsidR="003B4046">
              <w:rPr>
                <w:noProof/>
                <w:webHidden/>
              </w:rPr>
            </w:r>
            <w:r w:rsidR="003B4046">
              <w:rPr>
                <w:noProof/>
                <w:webHidden/>
              </w:rPr>
              <w:fldChar w:fldCharType="separate"/>
            </w:r>
            <w:r w:rsidR="00F303DE">
              <w:rPr>
                <w:noProof/>
                <w:webHidden/>
              </w:rPr>
              <w:t>18</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22" w:history="1">
            <w:r w:rsidR="003B4046" w:rsidRPr="000B6C6D">
              <w:rPr>
                <w:rStyle w:val="Hipercze"/>
                <w:noProof/>
              </w:rPr>
              <w:t>3.2 OPCJE</w:t>
            </w:r>
            <w:r w:rsidR="003B4046">
              <w:rPr>
                <w:noProof/>
                <w:webHidden/>
              </w:rPr>
              <w:tab/>
            </w:r>
            <w:r w:rsidR="003B4046">
              <w:rPr>
                <w:noProof/>
                <w:webHidden/>
              </w:rPr>
              <w:fldChar w:fldCharType="begin"/>
            </w:r>
            <w:r w:rsidR="003B4046">
              <w:rPr>
                <w:noProof/>
                <w:webHidden/>
              </w:rPr>
              <w:instrText xml:space="preserve"> PAGEREF _Toc109315022 \h </w:instrText>
            </w:r>
            <w:r w:rsidR="003B4046">
              <w:rPr>
                <w:noProof/>
                <w:webHidden/>
              </w:rPr>
            </w:r>
            <w:r w:rsidR="003B4046">
              <w:rPr>
                <w:noProof/>
                <w:webHidden/>
              </w:rPr>
              <w:fldChar w:fldCharType="separate"/>
            </w:r>
            <w:r w:rsidR="00F303DE">
              <w:rPr>
                <w:noProof/>
                <w:webHidden/>
              </w:rPr>
              <w:t>18</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23" w:history="1">
            <w:r w:rsidR="003B4046" w:rsidRPr="000B6C6D">
              <w:rPr>
                <w:rStyle w:val="Hipercze"/>
                <w:noProof/>
              </w:rPr>
              <w:t>3.2.1 UHM. Wzrostomierz ultradźwiękowy</w:t>
            </w:r>
            <w:r w:rsidR="003B4046">
              <w:rPr>
                <w:noProof/>
                <w:webHidden/>
              </w:rPr>
              <w:tab/>
            </w:r>
            <w:r w:rsidR="003B4046">
              <w:rPr>
                <w:noProof/>
                <w:webHidden/>
              </w:rPr>
              <w:fldChar w:fldCharType="begin"/>
            </w:r>
            <w:r w:rsidR="003B4046">
              <w:rPr>
                <w:noProof/>
                <w:webHidden/>
              </w:rPr>
              <w:instrText xml:space="preserve"> PAGEREF _Toc109315023 \h </w:instrText>
            </w:r>
            <w:r w:rsidR="003B4046">
              <w:rPr>
                <w:noProof/>
                <w:webHidden/>
              </w:rPr>
            </w:r>
            <w:r w:rsidR="003B4046">
              <w:rPr>
                <w:noProof/>
                <w:webHidden/>
              </w:rPr>
              <w:fldChar w:fldCharType="separate"/>
            </w:r>
            <w:r w:rsidR="00F303DE">
              <w:rPr>
                <w:noProof/>
                <w:webHidden/>
              </w:rPr>
              <w:t>19</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24" w:history="1">
            <w:r w:rsidR="003B4046" w:rsidRPr="000B6C6D">
              <w:rPr>
                <w:rStyle w:val="Hipercze"/>
                <w:noProof/>
              </w:rPr>
              <w:t>3.2.2 Arkusz wyników dla części segmentowych i dzieci</w:t>
            </w:r>
            <w:r w:rsidR="003B4046">
              <w:rPr>
                <w:noProof/>
                <w:webHidden/>
              </w:rPr>
              <w:tab/>
            </w:r>
            <w:r w:rsidR="003B4046">
              <w:rPr>
                <w:noProof/>
                <w:webHidden/>
              </w:rPr>
              <w:fldChar w:fldCharType="begin"/>
            </w:r>
            <w:r w:rsidR="003B4046">
              <w:rPr>
                <w:noProof/>
                <w:webHidden/>
              </w:rPr>
              <w:instrText xml:space="preserve"> PAGEREF _Toc109315024 \h </w:instrText>
            </w:r>
            <w:r w:rsidR="003B4046">
              <w:rPr>
                <w:noProof/>
                <w:webHidden/>
              </w:rPr>
            </w:r>
            <w:r w:rsidR="003B4046">
              <w:rPr>
                <w:noProof/>
                <w:webHidden/>
              </w:rPr>
              <w:fldChar w:fldCharType="separate"/>
            </w:r>
            <w:r w:rsidR="00F303DE">
              <w:rPr>
                <w:noProof/>
                <w:webHidden/>
              </w:rPr>
              <w:t>20</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25" w:history="1">
            <w:r w:rsidR="003B4046" w:rsidRPr="000B6C6D">
              <w:rPr>
                <w:rStyle w:val="Hipercze"/>
                <w:noProof/>
              </w:rPr>
              <w:t>3.2.3 Automatyczny ciśnieniomierz</w:t>
            </w:r>
            <w:r w:rsidR="003B4046">
              <w:rPr>
                <w:noProof/>
                <w:webHidden/>
              </w:rPr>
              <w:tab/>
            </w:r>
            <w:r w:rsidR="003B4046">
              <w:rPr>
                <w:noProof/>
                <w:webHidden/>
              </w:rPr>
              <w:fldChar w:fldCharType="begin"/>
            </w:r>
            <w:r w:rsidR="003B4046">
              <w:rPr>
                <w:noProof/>
                <w:webHidden/>
              </w:rPr>
              <w:instrText xml:space="preserve"> PAGEREF _Toc109315025 \h </w:instrText>
            </w:r>
            <w:r w:rsidR="003B4046">
              <w:rPr>
                <w:noProof/>
                <w:webHidden/>
              </w:rPr>
            </w:r>
            <w:r w:rsidR="003B4046">
              <w:rPr>
                <w:noProof/>
                <w:webHidden/>
              </w:rPr>
              <w:fldChar w:fldCharType="separate"/>
            </w:r>
            <w:r w:rsidR="00F303DE">
              <w:rPr>
                <w:noProof/>
                <w:webHidden/>
              </w:rPr>
              <w:t>20</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26" w:history="1">
            <w:r w:rsidR="003B4046" w:rsidRPr="000B6C6D">
              <w:rPr>
                <w:rStyle w:val="Hipercze"/>
                <w:noProof/>
              </w:rPr>
              <w:t>3.2.4 Klucz Wi-Fi</w:t>
            </w:r>
            <w:r w:rsidR="003B4046">
              <w:rPr>
                <w:noProof/>
                <w:webHidden/>
              </w:rPr>
              <w:tab/>
            </w:r>
            <w:r w:rsidR="003B4046">
              <w:rPr>
                <w:noProof/>
                <w:webHidden/>
              </w:rPr>
              <w:fldChar w:fldCharType="begin"/>
            </w:r>
            <w:r w:rsidR="003B4046">
              <w:rPr>
                <w:noProof/>
                <w:webHidden/>
              </w:rPr>
              <w:instrText xml:space="preserve"> PAGEREF _Toc109315026 \h </w:instrText>
            </w:r>
            <w:r w:rsidR="003B4046">
              <w:rPr>
                <w:noProof/>
                <w:webHidden/>
              </w:rPr>
            </w:r>
            <w:r w:rsidR="003B4046">
              <w:rPr>
                <w:noProof/>
                <w:webHidden/>
              </w:rPr>
              <w:fldChar w:fldCharType="separate"/>
            </w:r>
            <w:r w:rsidR="00F303DE">
              <w:rPr>
                <w:noProof/>
                <w:webHidden/>
              </w:rPr>
              <w:t>20</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27" w:history="1">
            <w:r w:rsidR="003B4046" w:rsidRPr="000B6C6D">
              <w:rPr>
                <w:rStyle w:val="Hipercze"/>
                <w:noProof/>
              </w:rPr>
              <w:t>3.3 Wygląd urządzenia</w:t>
            </w:r>
            <w:r w:rsidR="003B4046">
              <w:rPr>
                <w:noProof/>
                <w:webHidden/>
              </w:rPr>
              <w:tab/>
            </w:r>
            <w:r w:rsidR="003B4046">
              <w:rPr>
                <w:noProof/>
                <w:webHidden/>
              </w:rPr>
              <w:fldChar w:fldCharType="begin"/>
            </w:r>
            <w:r w:rsidR="003B4046">
              <w:rPr>
                <w:noProof/>
                <w:webHidden/>
              </w:rPr>
              <w:instrText xml:space="preserve"> PAGEREF _Toc109315027 \h </w:instrText>
            </w:r>
            <w:r w:rsidR="003B4046">
              <w:rPr>
                <w:noProof/>
                <w:webHidden/>
              </w:rPr>
            </w:r>
            <w:r w:rsidR="003B4046">
              <w:rPr>
                <w:noProof/>
                <w:webHidden/>
              </w:rPr>
              <w:fldChar w:fldCharType="separate"/>
            </w:r>
            <w:r w:rsidR="00F303DE">
              <w:rPr>
                <w:noProof/>
                <w:webHidden/>
              </w:rPr>
              <w:t>21</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28" w:history="1">
            <w:r w:rsidR="003B4046" w:rsidRPr="000B6C6D">
              <w:rPr>
                <w:rStyle w:val="Hipercze"/>
                <w:noProof/>
              </w:rPr>
              <w:t>3.4 Informacje o każdej części i jej funkcja</w:t>
            </w:r>
            <w:r w:rsidR="003B4046">
              <w:rPr>
                <w:noProof/>
                <w:webHidden/>
              </w:rPr>
              <w:tab/>
            </w:r>
            <w:r w:rsidR="003B4046">
              <w:rPr>
                <w:noProof/>
                <w:webHidden/>
              </w:rPr>
              <w:fldChar w:fldCharType="begin"/>
            </w:r>
            <w:r w:rsidR="003B4046">
              <w:rPr>
                <w:noProof/>
                <w:webHidden/>
              </w:rPr>
              <w:instrText xml:space="preserve"> PAGEREF _Toc109315028 \h </w:instrText>
            </w:r>
            <w:r w:rsidR="003B4046">
              <w:rPr>
                <w:noProof/>
                <w:webHidden/>
              </w:rPr>
            </w:r>
            <w:r w:rsidR="003B4046">
              <w:rPr>
                <w:noProof/>
                <w:webHidden/>
              </w:rPr>
              <w:fldChar w:fldCharType="separate"/>
            </w:r>
            <w:r w:rsidR="00F303DE">
              <w:rPr>
                <w:noProof/>
                <w:webHidden/>
              </w:rPr>
              <w:t>21</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29" w:history="1">
            <w:r w:rsidR="003B4046" w:rsidRPr="000B6C6D">
              <w:rPr>
                <w:rStyle w:val="Hipercze"/>
                <w:noProof/>
              </w:rPr>
              <w:t>3.4.1 Część wyświetlacza</w:t>
            </w:r>
            <w:r w:rsidR="003B4046">
              <w:rPr>
                <w:noProof/>
                <w:webHidden/>
              </w:rPr>
              <w:tab/>
            </w:r>
            <w:r w:rsidR="003B4046">
              <w:rPr>
                <w:noProof/>
                <w:webHidden/>
              </w:rPr>
              <w:fldChar w:fldCharType="begin"/>
            </w:r>
            <w:r w:rsidR="003B4046">
              <w:rPr>
                <w:noProof/>
                <w:webHidden/>
              </w:rPr>
              <w:instrText xml:space="preserve"> PAGEREF _Toc109315029 \h </w:instrText>
            </w:r>
            <w:r w:rsidR="003B4046">
              <w:rPr>
                <w:noProof/>
                <w:webHidden/>
              </w:rPr>
            </w:r>
            <w:r w:rsidR="003B4046">
              <w:rPr>
                <w:noProof/>
                <w:webHidden/>
              </w:rPr>
              <w:fldChar w:fldCharType="separate"/>
            </w:r>
            <w:r w:rsidR="00F303DE">
              <w:rPr>
                <w:noProof/>
                <w:webHidden/>
              </w:rPr>
              <w:t>21</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0" w:history="1">
            <w:r w:rsidR="003B4046" w:rsidRPr="000B6C6D">
              <w:rPr>
                <w:rStyle w:val="Hipercze"/>
                <w:noProof/>
              </w:rPr>
              <w:t>3.4.2 Część kolumny</w:t>
            </w:r>
            <w:r w:rsidR="003B4046">
              <w:rPr>
                <w:noProof/>
                <w:webHidden/>
              </w:rPr>
              <w:tab/>
            </w:r>
            <w:r w:rsidR="003B4046">
              <w:rPr>
                <w:noProof/>
                <w:webHidden/>
              </w:rPr>
              <w:fldChar w:fldCharType="begin"/>
            </w:r>
            <w:r w:rsidR="003B4046">
              <w:rPr>
                <w:noProof/>
                <w:webHidden/>
              </w:rPr>
              <w:instrText xml:space="preserve"> PAGEREF _Toc109315030 \h </w:instrText>
            </w:r>
            <w:r w:rsidR="003B4046">
              <w:rPr>
                <w:noProof/>
                <w:webHidden/>
              </w:rPr>
            </w:r>
            <w:r w:rsidR="003B4046">
              <w:rPr>
                <w:noProof/>
                <w:webHidden/>
              </w:rPr>
              <w:fldChar w:fldCharType="separate"/>
            </w:r>
            <w:r w:rsidR="00F303DE">
              <w:rPr>
                <w:noProof/>
                <w:webHidden/>
              </w:rPr>
              <w:t>22</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1" w:history="1">
            <w:r w:rsidR="003B4046" w:rsidRPr="000B6C6D">
              <w:rPr>
                <w:rStyle w:val="Hipercze"/>
                <w:noProof/>
              </w:rPr>
              <w:t>3.4.3 Podstawa analizatora</w:t>
            </w:r>
            <w:r w:rsidR="003B4046">
              <w:rPr>
                <w:noProof/>
                <w:webHidden/>
              </w:rPr>
              <w:tab/>
            </w:r>
            <w:r w:rsidR="003B4046">
              <w:rPr>
                <w:noProof/>
                <w:webHidden/>
              </w:rPr>
              <w:fldChar w:fldCharType="begin"/>
            </w:r>
            <w:r w:rsidR="003B4046">
              <w:rPr>
                <w:noProof/>
                <w:webHidden/>
              </w:rPr>
              <w:instrText xml:space="preserve"> PAGEREF _Toc109315031 \h </w:instrText>
            </w:r>
            <w:r w:rsidR="003B4046">
              <w:rPr>
                <w:noProof/>
                <w:webHidden/>
              </w:rPr>
            </w:r>
            <w:r w:rsidR="003B4046">
              <w:rPr>
                <w:noProof/>
                <w:webHidden/>
              </w:rPr>
              <w:fldChar w:fldCharType="separate"/>
            </w:r>
            <w:r w:rsidR="00F303DE">
              <w:rPr>
                <w:noProof/>
                <w:webHidden/>
              </w:rPr>
              <w:t>22</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2" w:history="1">
            <w:r w:rsidR="003B4046" w:rsidRPr="000B6C6D">
              <w:rPr>
                <w:rStyle w:val="Hipercze"/>
                <w:noProof/>
                <w:lang w:eastAsia="pl-PL"/>
              </w:rPr>
              <w:t>3.4.4 Tylny panel</w:t>
            </w:r>
            <w:r w:rsidR="003B4046">
              <w:rPr>
                <w:noProof/>
                <w:webHidden/>
              </w:rPr>
              <w:tab/>
            </w:r>
            <w:r w:rsidR="003B4046">
              <w:rPr>
                <w:noProof/>
                <w:webHidden/>
              </w:rPr>
              <w:fldChar w:fldCharType="begin"/>
            </w:r>
            <w:r w:rsidR="003B4046">
              <w:rPr>
                <w:noProof/>
                <w:webHidden/>
              </w:rPr>
              <w:instrText xml:space="preserve"> PAGEREF _Toc109315032 \h </w:instrText>
            </w:r>
            <w:r w:rsidR="003B4046">
              <w:rPr>
                <w:noProof/>
                <w:webHidden/>
              </w:rPr>
            </w:r>
            <w:r w:rsidR="003B4046">
              <w:rPr>
                <w:noProof/>
                <w:webHidden/>
              </w:rPr>
              <w:fldChar w:fldCharType="separate"/>
            </w:r>
            <w:r w:rsidR="00F303DE">
              <w:rPr>
                <w:noProof/>
                <w:webHidden/>
              </w:rPr>
              <w:t>23</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3" w:history="1">
            <w:r w:rsidR="003B4046" w:rsidRPr="000B6C6D">
              <w:rPr>
                <w:rStyle w:val="Hipercze"/>
                <w:noProof/>
              </w:rPr>
              <w:t>4. INSTALACJA</w:t>
            </w:r>
            <w:r w:rsidR="003B4046">
              <w:rPr>
                <w:noProof/>
                <w:webHidden/>
              </w:rPr>
              <w:tab/>
            </w:r>
            <w:r w:rsidR="003B4046">
              <w:rPr>
                <w:noProof/>
                <w:webHidden/>
              </w:rPr>
              <w:fldChar w:fldCharType="begin"/>
            </w:r>
            <w:r w:rsidR="003B4046">
              <w:rPr>
                <w:noProof/>
                <w:webHidden/>
              </w:rPr>
              <w:instrText xml:space="preserve"> PAGEREF _Toc109315033 \h </w:instrText>
            </w:r>
            <w:r w:rsidR="003B4046">
              <w:rPr>
                <w:noProof/>
                <w:webHidden/>
              </w:rPr>
            </w:r>
            <w:r w:rsidR="003B4046">
              <w:rPr>
                <w:noProof/>
                <w:webHidden/>
              </w:rPr>
              <w:fldChar w:fldCharType="separate"/>
            </w:r>
            <w:r w:rsidR="00F303DE">
              <w:rPr>
                <w:noProof/>
                <w:webHidden/>
              </w:rPr>
              <w:t>24</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4" w:history="1">
            <w:r w:rsidR="003B4046" w:rsidRPr="000B6C6D">
              <w:rPr>
                <w:rStyle w:val="Hipercze"/>
                <w:noProof/>
              </w:rPr>
              <w:t>4.1 Zasilanie</w:t>
            </w:r>
            <w:r w:rsidR="003B4046">
              <w:rPr>
                <w:noProof/>
                <w:webHidden/>
              </w:rPr>
              <w:tab/>
            </w:r>
            <w:r w:rsidR="003B4046">
              <w:rPr>
                <w:noProof/>
                <w:webHidden/>
              </w:rPr>
              <w:fldChar w:fldCharType="begin"/>
            </w:r>
            <w:r w:rsidR="003B4046">
              <w:rPr>
                <w:noProof/>
                <w:webHidden/>
              </w:rPr>
              <w:instrText xml:space="preserve"> PAGEREF _Toc109315034 \h </w:instrText>
            </w:r>
            <w:r w:rsidR="003B4046">
              <w:rPr>
                <w:noProof/>
                <w:webHidden/>
              </w:rPr>
            </w:r>
            <w:r w:rsidR="003B4046">
              <w:rPr>
                <w:noProof/>
                <w:webHidden/>
              </w:rPr>
              <w:fldChar w:fldCharType="separate"/>
            </w:r>
            <w:r w:rsidR="00F303DE">
              <w:rPr>
                <w:noProof/>
                <w:webHidden/>
              </w:rPr>
              <w:t>24</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5" w:history="1">
            <w:r w:rsidR="003B4046" w:rsidRPr="000B6C6D">
              <w:rPr>
                <w:rStyle w:val="Hipercze"/>
                <w:noProof/>
              </w:rPr>
              <w:t>4.2 Instalacja urządzeń peryferyjnych</w:t>
            </w:r>
            <w:r w:rsidR="003B4046">
              <w:rPr>
                <w:noProof/>
                <w:webHidden/>
              </w:rPr>
              <w:tab/>
            </w:r>
            <w:r w:rsidR="003B4046">
              <w:rPr>
                <w:noProof/>
                <w:webHidden/>
              </w:rPr>
              <w:fldChar w:fldCharType="begin"/>
            </w:r>
            <w:r w:rsidR="003B4046">
              <w:rPr>
                <w:noProof/>
                <w:webHidden/>
              </w:rPr>
              <w:instrText xml:space="preserve"> PAGEREF _Toc109315035 \h </w:instrText>
            </w:r>
            <w:r w:rsidR="003B4046">
              <w:rPr>
                <w:noProof/>
                <w:webHidden/>
              </w:rPr>
            </w:r>
            <w:r w:rsidR="003B4046">
              <w:rPr>
                <w:noProof/>
                <w:webHidden/>
              </w:rPr>
              <w:fldChar w:fldCharType="separate"/>
            </w:r>
            <w:r w:rsidR="00F303DE">
              <w:rPr>
                <w:noProof/>
                <w:webHidden/>
              </w:rPr>
              <w:t>25</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6" w:history="1">
            <w:r w:rsidR="003B4046" w:rsidRPr="000B6C6D">
              <w:rPr>
                <w:rStyle w:val="Hipercze"/>
                <w:noProof/>
              </w:rPr>
              <w:t>4.2.1 Podłączanie komputera</w:t>
            </w:r>
            <w:r w:rsidR="003B4046">
              <w:rPr>
                <w:noProof/>
                <w:webHidden/>
              </w:rPr>
              <w:tab/>
            </w:r>
            <w:r w:rsidR="003B4046">
              <w:rPr>
                <w:noProof/>
                <w:webHidden/>
              </w:rPr>
              <w:fldChar w:fldCharType="begin"/>
            </w:r>
            <w:r w:rsidR="003B4046">
              <w:rPr>
                <w:noProof/>
                <w:webHidden/>
              </w:rPr>
              <w:instrText xml:space="preserve"> PAGEREF _Toc109315036 \h </w:instrText>
            </w:r>
            <w:r w:rsidR="003B4046">
              <w:rPr>
                <w:noProof/>
                <w:webHidden/>
              </w:rPr>
            </w:r>
            <w:r w:rsidR="003B4046">
              <w:rPr>
                <w:noProof/>
                <w:webHidden/>
              </w:rPr>
              <w:fldChar w:fldCharType="separate"/>
            </w:r>
            <w:r w:rsidR="00F303DE">
              <w:rPr>
                <w:noProof/>
                <w:webHidden/>
              </w:rPr>
              <w:t>25</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7" w:history="1">
            <w:r w:rsidR="003B4046" w:rsidRPr="000B6C6D">
              <w:rPr>
                <w:rStyle w:val="Hipercze"/>
                <w:noProof/>
              </w:rPr>
              <w:t>4.2.2 Podłączanie drukarki zewnętrznej</w:t>
            </w:r>
            <w:r w:rsidR="003B4046">
              <w:rPr>
                <w:noProof/>
                <w:webHidden/>
              </w:rPr>
              <w:tab/>
            </w:r>
            <w:r w:rsidR="003B4046">
              <w:rPr>
                <w:noProof/>
                <w:webHidden/>
              </w:rPr>
              <w:fldChar w:fldCharType="begin"/>
            </w:r>
            <w:r w:rsidR="003B4046">
              <w:rPr>
                <w:noProof/>
                <w:webHidden/>
              </w:rPr>
              <w:instrText xml:space="preserve"> PAGEREF _Toc109315037 \h </w:instrText>
            </w:r>
            <w:r w:rsidR="003B4046">
              <w:rPr>
                <w:noProof/>
                <w:webHidden/>
              </w:rPr>
            </w:r>
            <w:r w:rsidR="003B4046">
              <w:rPr>
                <w:noProof/>
                <w:webHidden/>
              </w:rPr>
              <w:fldChar w:fldCharType="separate"/>
            </w:r>
            <w:r w:rsidR="00F303DE">
              <w:rPr>
                <w:noProof/>
                <w:webHidden/>
              </w:rPr>
              <w:t>26</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8" w:history="1">
            <w:r w:rsidR="003B4046">
              <w:rPr>
                <w:noProof/>
                <w:webHidden/>
              </w:rPr>
              <w:tab/>
            </w:r>
            <w:r w:rsidR="003B4046">
              <w:rPr>
                <w:noProof/>
                <w:webHidden/>
              </w:rPr>
              <w:fldChar w:fldCharType="begin"/>
            </w:r>
            <w:r w:rsidR="003B4046">
              <w:rPr>
                <w:noProof/>
                <w:webHidden/>
              </w:rPr>
              <w:instrText xml:space="preserve"> PAGEREF _Toc109315038 \h </w:instrText>
            </w:r>
            <w:r w:rsidR="003B4046">
              <w:rPr>
                <w:noProof/>
                <w:webHidden/>
              </w:rPr>
            </w:r>
            <w:r w:rsidR="003B4046">
              <w:rPr>
                <w:noProof/>
                <w:webHidden/>
              </w:rPr>
              <w:fldChar w:fldCharType="separate"/>
            </w:r>
            <w:r w:rsidR="00F303DE">
              <w:rPr>
                <w:noProof/>
                <w:webHidden/>
              </w:rPr>
              <w:t>26</w:t>
            </w:r>
            <w:r w:rsidR="003B4046">
              <w:rPr>
                <w:noProof/>
                <w:webHidden/>
              </w:rPr>
              <w:fldChar w:fldCharType="end"/>
            </w:r>
          </w:hyperlink>
        </w:p>
        <w:p w:rsidR="003B4046" w:rsidRDefault="00411E76">
          <w:pPr>
            <w:pStyle w:val="Spistreci1"/>
            <w:tabs>
              <w:tab w:val="right" w:leader="dot" w:pos="9062"/>
            </w:tabs>
            <w:rPr>
              <w:rFonts w:asciiTheme="minorHAnsi" w:eastAsiaTheme="minorEastAsia" w:hAnsiTheme="minorHAnsi"/>
              <w:noProof/>
              <w:lang w:eastAsia="pl-PL"/>
            </w:rPr>
          </w:pPr>
          <w:hyperlink w:anchor="_Toc109315039" w:history="1">
            <w:r w:rsidR="003B4046" w:rsidRPr="000B6C6D">
              <w:rPr>
                <w:rStyle w:val="Hipercze"/>
                <w:noProof/>
              </w:rPr>
              <w:t>4.2.3 Podłączanie ciśnieniomierza</w:t>
            </w:r>
            <w:r w:rsidR="003B4046">
              <w:rPr>
                <w:noProof/>
                <w:webHidden/>
              </w:rPr>
              <w:tab/>
            </w:r>
            <w:r w:rsidR="003B4046">
              <w:rPr>
                <w:noProof/>
                <w:webHidden/>
              </w:rPr>
              <w:fldChar w:fldCharType="begin"/>
            </w:r>
            <w:r w:rsidR="003B4046">
              <w:rPr>
                <w:noProof/>
                <w:webHidden/>
              </w:rPr>
              <w:instrText xml:space="preserve"> PAGEREF _Toc109315039 \h </w:instrText>
            </w:r>
            <w:r w:rsidR="003B4046">
              <w:rPr>
                <w:noProof/>
                <w:webHidden/>
              </w:rPr>
            </w:r>
            <w:r w:rsidR="003B4046">
              <w:rPr>
                <w:noProof/>
                <w:webHidden/>
              </w:rPr>
              <w:fldChar w:fldCharType="separate"/>
            </w:r>
            <w:r w:rsidR="00F303DE">
              <w:rPr>
                <w:noProof/>
                <w:webHidden/>
              </w:rPr>
              <w:t>26</w:t>
            </w:r>
            <w:r w:rsidR="003B4046">
              <w:rPr>
                <w:noProof/>
                <w:webHidden/>
              </w:rPr>
              <w:fldChar w:fldCharType="end"/>
            </w:r>
          </w:hyperlink>
        </w:p>
        <w:p w:rsidR="00912C78" w:rsidRDefault="00912C78">
          <w:r w:rsidRPr="00A670BA">
            <w:rPr>
              <w:rFonts w:cstheme="majorHAnsi"/>
              <w:b/>
              <w:bCs/>
              <w:sz w:val="24"/>
              <w:szCs w:val="24"/>
            </w:rPr>
            <w:lastRenderedPageBreak/>
            <w:fldChar w:fldCharType="end"/>
          </w:r>
        </w:p>
      </w:sdtContent>
    </w:sdt>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Pr="00D354CB" w:rsidRDefault="003502AA" w:rsidP="003502AA">
      <w:pPr>
        <w:rPr>
          <w:color w:val="FFFFFF" w:themeColor="background1"/>
          <w:sz w:val="40"/>
          <w:szCs w:val="40"/>
          <w:lang w:eastAsia="pl-PL"/>
        </w:rPr>
      </w:pPr>
    </w:p>
    <w:p w:rsidR="003502AA" w:rsidRPr="00D354CB" w:rsidRDefault="003502AA" w:rsidP="003502AA">
      <w:pPr>
        <w:rPr>
          <w:color w:val="FFFFFF" w:themeColor="background1"/>
          <w:sz w:val="40"/>
          <w:szCs w:val="40"/>
        </w:rPr>
      </w:pPr>
      <w:r w:rsidRPr="00D354CB">
        <w:rPr>
          <w:noProof/>
          <w:color w:val="FFFFFF" w:themeColor="background1"/>
          <w:sz w:val="40"/>
          <w:szCs w:val="40"/>
          <w:lang w:eastAsia="pl-PL"/>
        </w:rPr>
        <w:lastRenderedPageBreak/>
        <w:drawing>
          <wp:inline distT="0" distB="0" distL="0" distR="0" wp14:anchorId="77CCAFD4" wp14:editId="028259A5">
            <wp:extent cx="1095375" cy="5905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590550"/>
                    </a:xfrm>
                    <a:prstGeom prst="rect">
                      <a:avLst/>
                    </a:prstGeom>
                    <a:noFill/>
                    <a:ln>
                      <a:noFill/>
                    </a:ln>
                  </pic:spPr>
                </pic:pic>
              </a:graphicData>
            </a:graphic>
          </wp:inline>
        </w:drawing>
      </w:r>
    </w:p>
    <w:p w:rsidR="003502AA" w:rsidRPr="00912C78" w:rsidRDefault="003502AA" w:rsidP="003502AA">
      <w:pPr>
        <w:rPr>
          <w:rFonts w:cstheme="majorHAnsi"/>
          <w:sz w:val="24"/>
          <w:szCs w:val="24"/>
        </w:rPr>
      </w:pPr>
      <w:r w:rsidRPr="00912C78">
        <w:rPr>
          <w:rFonts w:cstheme="majorHAnsi"/>
          <w:sz w:val="24"/>
          <w:szCs w:val="24"/>
        </w:rPr>
        <w:t>Urządzenie posiada znak CE zgodnie z postanowieniami Dyrektywy o Wyrobach Medycznych 93/42/EEC.</w:t>
      </w:r>
    </w:p>
    <w:p w:rsidR="003502AA" w:rsidRPr="00912C78" w:rsidRDefault="003502AA" w:rsidP="003502AA">
      <w:pPr>
        <w:rPr>
          <w:rFonts w:cstheme="majorHAnsi"/>
          <w:sz w:val="24"/>
          <w:szCs w:val="24"/>
        </w:rPr>
      </w:pPr>
    </w:p>
    <w:p w:rsidR="003502AA" w:rsidRPr="00912C78" w:rsidRDefault="003502AA" w:rsidP="003502AA">
      <w:pPr>
        <w:rPr>
          <w:rFonts w:cstheme="majorHAnsi"/>
          <w:sz w:val="24"/>
          <w:szCs w:val="24"/>
        </w:rPr>
      </w:pPr>
      <w:r w:rsidRPr="00912C78">
        <w:rPr>
          <w:rFonts w:cstheme="majorHAnsi"/>
          <w:noProof/>
          <w:color w:val="FFFFFF" w:themeColor="background1"/>
          <w:sz w:val="24"/>
          <w:szCs w:val="24"/>
          <w:lang w:eastAsia="pl-PL"/>
        </w:rPr>
        <w:drawing>
          <wp:anchor distT="0" distB="0" distL="114300" distR="114300" simplePos="0" relativeHeight="251659264" behindDoc="0" locked="0" layoutInCell="1" allowOverlap="1" wp14:anchorId="5DB5CBB5" wp14:editId="2254C483">
            <wp:simplePos x="0" y="0"/>
            <wp:positionH relativeFrom="margin">
              <wp:align>left</wp:align>
            </wp:positionH>
            <wp:positionV relativeFrom="paragraph">
              <wp:posOffset>306070</wp:posOffset>
            </wp:positionV>
            <wp:extent cx="1209675" cy="1152525"/>
            <wp:effectExtent l="0" t="0" r="9525" b="952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2C78">
        <w:rPr>
          <w:rFonts w:cstheme="majorHAnsi"/>
          <w:sz w:val="24"/>
          <w:szCs w:val="24"/>
        </w:rPr>
        <w:t>OSOBY ODPOWIEDZIALNE ZA WPROWADZANIE URZĄDZEŃ NA RYNEK WE W RAMACH MDD 93/42/EWG</w:t>
      </w:r>
    </w:p>
    <w:p w:rsidR="003502AA" w:rsidRPr="00912C78" w:rsidRDefault="003502AA" w:rsidP="00912C78">
      <w:pPr>
        <w:pStyle w:val="Bezodstpw"/>
        <w:rPr>
          <w:lang w:val="en-GB"/>
        </w:rPr>
      </w:pPr>
      <w:r w:rsidRPr="00912C78">
        <w:rPr>
          <w:lang w:val="en-GB"/>
        </w:rPr>
        <w:t>SELVAS Healthcare, Inc.</w:t>
      </w:r>
    </w:p>
    <w:p w:rsidR="003502AA" w:rsidRPr="00912C78" w:rsidRDefault="003502AA" w:rsidP="00912C78">
      <w:pPr>
        <w:pStyle w:val="Bezodstpw"/>
        <w:rPr>
          <w:lang w:val="en-GB"/>
        </w:rPr>
      </w:pPr>
      <w:r w:rsidRPr="00912C78">
        <w:rPr>
          <w:lang w:val="en-GB"/>
        </w:rPr>
        <w:t xml:space="preserve">155, </w:t>
      </w:r>
      <w:proofErr w:type="spellStart"/>
      <w:r w:rsidRPr="00912C78">
        <w:rPr>
          <w:lang w:val="en-GB"/>
        </w:rPr>
        <w:t>Sinseong-ro</w:t>
      </w:r>
      <w:proofErr w:type="spellEnd"/>
      <w:r w:rsidRPr="00912C78">
        <w:rPr>
          <w:lang w:val="en-GB"/>
        </w:rPr>
        <w:t xml:space="preserve">, </w:t>
      </w:r>
      <w:proofErr w:type="spellStart"/>
      <w:r w:rsidRPr="00912C78">
        <w:rPr>
          <w:lang w:val="en-GB"/>
        </w:rPr>
        <w:t>Yuseong-gu</w:t>
      </w:r>
      <w:proofErr w:type="spellEnd"/>
      <w:r w:rsidRPr="00912C78">
        <w:rPr>
          <w:lang w:val="en-GB"/>
        </w:rPr>
        <w:t xml:space="preserve">, Daejeon, 34109 </w:t>
      </w:r>
      <w:proofErr w:type="spellStart"/>
      <w:r w:rsidRPr="00912C78">
        <w:rPr>
          <w:lang w:val="en-GB"/>
        </w:rPr>
        <w:t>Republika</w:t>
      </w:r>
      <w:proofErr w:type="spellEnd"/>
      <w:r w:rsidRPr="00912C78">
        <w:rPr>
          <w:lang w:val="en-GB"/>
        </w:rPr>
        <w:t xml:space="preserve"> </w:t>
      </w:r>
      <w:proofErr w:type="spellStart"/>
      <w:r w:rsidRPr="00912C78">
        <w:rPr>
          <w:lang w:val="en-GB"/>
        </w:rPr>
        <w:t>Korei</w:t>
      </w:r>
      <w:proofErr w:type="spellEnd"/>
    </w:p>
    <w:p w:rsidR="003502AA" w:rsidRPr="00912C78" w:rsidRDefault="003502AA" w:rsidP="00912C78">
      <w:pPr>
        <w:pStyle w:val="Bezodstpw"/>
      </w:pPr>
      <w:r w:rsidRPr="00912C78">
        <w:t>TEL: 82-42-879-3000, FAKS: 82-42-864-4462</w:t>
      </w:r>
    </w:p>
    <w:p w:rsidR="003502AA" w:rsidRPr="00912C78" w:rsidRDefault="003502AA" w:rsidP="003502AA">
      <w:pPr>
        <w:rPr>
          <w:rFonts w:cstheme="majorHAnsi"/>
          <w:sz w:val="24"/>
          <w:szCs w:val="24"/>
        </w:rPr>
      </w:pPr>
    </w:p>
    <w:p w:rsidR="003502AA" w:rsidRPr="00912C78" w:rsidRDefault="003502AA" w:rsidP="003502AA">
      <w:pPr>
        <w:rPr>
          <w:rFonts w:cstheme="majorHAnsi"/>
          <w:color w:val="FFFFFF" w:themeColor="background1"/>
          <w:sz w:val="24"/>
          <w:szCs w:val="24"/>
        </w:rPr>
      </w:pPr>
    </w:p>
    <w:p w:rsidR="00772443" w:rsidRDefault="00772443" w:rsidP="003502AA">
      <w:pPr>
        <w:rPr>
          <w:rFonts w:cstheme="majorHAnsi"/>
          <w:color w:val="FFFFFF" w:themeColor="background1"/>
          <w:sz w:val="24"/>
          <w:szCs w:val="24"/>
        </w:rPr>
      </w:pPr>
    </w:p>
    <w:p w:rsidR="00772443" w:rsidRPr="00AA43D4" w:rsidRDefault="00772443" w:rsidP="00772443">
      <w:pPr>
        <w:pStyle w:val="Default"/>
        <w:rPr>
          <w:rFonts w:ascii="Arial" w:eastAsiaTheme="minorHAnsi" w:hAnsi="Arial" w:cs="Arial"/>
          <w:lang w:val="en-GB"/>
        </w:rPr>
      </w:pPr>
      <w:r w:rsidRPr="00D354CB">
        <w:rPr>
          <w:noProof/>
          <w:color w:val="FFFFFF" w:themeColor="background1"/>
          <w:lang w:eastAsia="pl-PL"/>
        </w:rPr>
        <w:drawing>
          <wp:anchor distT="0" distB="0" distL="114300" distR="114300" simplePos="0" relativeHeight="251740160" behindDoc="0" locked="0" layoutInCell="1" allowOverlap="1" wp14:anchorId="4E417626" wp14:editId="405E7B07">
            <wp:simplePos x="0" y="0"/>
            <wp:positionH relativeFrom="column">
              <wp:posOffset>-58420</wp:posOffset>
            </wp:positionH>
            <wp:positionV relativeFrom="paragraph">
              <wp:posOffset>29845</wp:posOffset>
            </wp:positionV>
            <wp:extent cx="1362075" cy="466725"/>
            <wp:effectExtent l="0" t="0" r="9525" b="9525"/>
            <wp:wrapSquare wrapText="bothSides"/>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 cy="4667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AA43D4">
        <w:rPr>
          <w:rFonts w:ascii="Arial" w:eastAsiaTheme="minorHAnsi" w:hAnsi="Arial" w:cs="Arial"/>
          <w:lang w:val="en-GB"/>
        </w:rPr>
        <w:t>Obelis</w:t>
      </w:r>
      <w:proofErr w:type="spellEnd"/>
      <w:r w:rsidRPr="00AA43D4">
        <w:rPr>
          <w:rFonts w:ascii="Arial" w:eastAsiaTheme="minorHAnsi" w:hAnsi="Arial" w:cs="Arial"/>
          <w:lang w:val="en-GB"/>
        </w:rPr>
        <w:t xml:space="preserve"> </w:t>
      </w:r>
      <w:proofErr w:type="spellStart"/>
      <w:r w:rsidRPr="00AA43D4">
        <w:rPr>
          <w:rFonts w:ascii="Arial" w:eastAsiaTheme="minorHAnsi" w:hAnsi="Arial" w:cs="Arial"/>
          <w:lang w:val="en-GB"/>
        </w:rPr>
        <w:t>s.a.</w:t>
      </w:r>
      <w:proofErr w:type="spellEnd"/>
    </w:p>
    <w:p w:rsidR="00772443" w:rsidRPr="00AA43D4" w:rsidRDefault="00772443" w:rsidP="00772443">
      <w:pPr>
        <w:pStyle w:val="Default"/>
        <w:rPr>
          <w:rFonts w:ascii="Arial" w:eastAsiaTheme="minorHAnsi" w:hAnsi="Arial" w:cs="Arial"/>
          <w:lang w:val="en-GB"/>
        </w:rPr>
      </w:pPr>
      <w:r w:rsidRPr="00AA43D4">
        <w:rPr>
          <w:rFonts w:ascii="Arial" w:eastAsiaTheme="minorHAnsi" w:hAnsi="Arial" w:cs="Arial"/>
          <w:lang w:val="en-GB"/>
        </w:rPr>
        <w:t xml:space="preserve">Bd. </w:t>
      </w:r>
      <w:proofErr w:type="spellStart"/>
      <w:r w:rsidRPr="00AA43D4">
        <w:rPr>
          <w:rFonts w:ascii="Arial" w:eastAsiaTheme="minorHAnsi" w:hAnsi="Arial" w:cs="Arial"/>
          <w:lang w:val="en-GB"/>
        </w:rPr>
        <w:t>Général</w:t>
      </w:r>
      <w:proofErr w:type="spellEnd"/>
      <w:r w:rsidRPr="00AA43D4">
        <w:rPr>
          <w:rFonts w:ascii="Arial" w:eastAsiaTheme="minorHAnsi" w:hAnsi="Arial" w:cs="Arial"/>
          <w:lang w:val="en-GB"/>
        </w:rPr>
        <w:t xml:space="preserve"> </w:t>
      </w:r>
      <w:proofErr w:type="spellStart"/>
      <w:r w:rsidRPr="00AA43D4">
        <w:rPr>
          <w:rFonts w:ascii="Arial" w:eastAsiaTheme="minorHAnsi" w:hAnsi="Arial" w:cs="Arial"/>
          <w:lang w:val="en-GB"/>
        </w:rPr>
        <w:t>Wahis</w:t>
      </w:r>
      <w:proofErr w:type="spellEnd"/>
      <w:r w:rsidRPr="00AA43D4">
        <w:rPr>
          <w:rFonts w:ascii="Arial" w:eastAsiaTheme="minorHAnsi" w:hAnsi="Arial" w:cs="Arial"/>
          <w:lang w:val="en-GB"/>
        </w:rPr>
        <w:t>, 53,</w:t>
      </w:r>
    </w:p>
    <w:p w:rsidR="00772443" w:rsidRDefault="00772443" w:rsidP="00772443">
      <w:pPr>
        <w:pStyle w:val="Default"/>
        <w:rPr>
          <w:rFonts w:ascii="Arial" w:eastAsiaTheme="minorHAnsi" w:hAnsi="Arial" w:cs="Arial"/>
        </w:rPr>
      </w:pPr>
      <w:r w:rsidRPr="00AA43D4">
        <w:rPr>
          <w:rFonts w:ascii="Arial" w:eastAsiaTheme="minorHAnsi" w:hAnsi="Arial" w:cs="Arial"/>
        </w:rPr>
        <w:t xml:space="preserve">B 1030 </w:t>
      </w:r>
      <w:proofErr w:type="spellStart"/>
      <w:r w:rsidRPr="00AA43D4">
        <w:rPr>
          <w:rFonts w:ascii="Arial" w:eastAsiaTheme="minorHAnsi" w:hAnsi="Arial" w:cs="Arial"/>
        </w:rPr>
        <w:t>Brussels</w:t>
      </w:r>
      <w:proofErr w:type="spellEnd"/>
      <w:r w:rsidRPr="00AA43D4">
        <w:rPr>
          <w:rFonts w:ascii="Arial" w:eastAsiaTheme="minorHAnsi" w:hAnsi="Arial" w:cs="Arial"/>
        </w:rPr>
        <w:t xml:space="preserve">, </w:t>
      </w:r>
      <w:proofErr w:type="spellStart"/>
      <w:r w:rsidRPr="00AA43D4">
        <w:rPr>
          <w:rFonts w:ascii="Arial" w:eastAsiaTheme="minorHAnsi" w:hAnsi="Arial" w:cs="Arial"/>
        </w:rPr>
        <w:t>Belgium</w:t>
      </w:r>
      <w:proofErr w:type="spellEnd"/>
    </w:p>
    <w:p w:rsidR="00772443" w:rsidRPr="00AA43D4" w:rsidRDefault="00772443" w:rsidP="00772443">
      <w:pPr>
        <w:pStyle w:val="Default"/>
        <w:rPr>
          <w:rFonts w:ascii="Arial" w:eastAsiaTheme="minorHAnsi" w:hAnsi="Arial" w:cs="Arial"/>
        </w:rPr>
      </w:pPr>
    </w:p>
    <w:p w:rsidR="00772443" w:rsidRPr="00AA43D4" w:rsidRDefault="00772443" w:rsidP="00772443">
      <w:pPr>
        <w:pStyle w:val="Default"/>
        <w:rPr>
          <w:rFonts w:ascii="Arial" w:eastAsiaTheme="minorHAnsi" w:hAnsi="Arial" w:cs="Arial"/>
        </w:rPr>
      </w:pPr>
    </w:p>
    <w:p w:rsidR="00912C78" w:rsidRPr="00912C78" w:rsidRDefault="00912C78" w:rsidP="00912C78">
      <w:pPr>
        <w:pStyle w:val="Default"/>
        <w:rPr>
          <w:rFonts w:asciiTheme="majorHAnsi" w:eastAsiaTheme="minorHAnsi" w:hAnsiTheme="majorHAnsi" w:cstheme="majorHAnsi"/>
          <w:lang w:val="en-GB"/>
        </w:rPr>
      </w:pPr>
      <w:r w:rsidRPr="00912C78">
        <w:rPr>
          <w:rFonts w:asciiTheme="majorHAnsi" w:hAnsiTheme="majorHAnsi" w:cstheme="majorHAnsi"/>
          <w:noProof/>
          <w:lang w:eastAsia="pl-PL"/>
        </w:rPr>
        <w:drawing>
          <wp:anchor distT="0" distB="0" distL="114300" distR="114300" simplePos="0" relativeHeight="251661312" behindDoc="0" locked="0" layoutInCell="1" allowOverlap="1">
            <wp:simplePos x="0" y="0"/>
            <wp:positionH relativeFrom="margin">
              <wp:align>left</wp:align>
            </wp:positionH>
            <wp:positionV relativeFrom="paragraph">
              <wp:posOffset>5715</wp:posOffset>
            </wp:positionV>
            <wp:extent cx="1200150" cy="381000"/>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00150" cy="381000"/>
                    </a:xfrm>
                    <a:prstGeom prst="rect">
                      <a:avLst/>
                    </a:prstGeom>
                  </pic:spPr>
                </pic:pic>
              </a:graphicData>
            </a:graphic>
            <wp14:sizeRelH relativeFrom="margin">
              <wp14:pctWidth>0</wp14:pctWidth>
            </wp14:sizeRelH>
            <wp14:sizeRelV relativeFrom="margin">
              <wp14:pctHeight>0</wp14:pctHeight>
            </wp14:sizeRelV>
          </wp:anchor>
        </w:drawing>
      </w:r>
      <w:r w:rsidRPr="00912C78">
        <w:rPr>
          <w:rFonts w:asciiTheme="majorHAnsi" w:eastAsiaTheme="minorHAnsi" w:hAnsiTheme="majorHAnsi" w:cstheme="majorHAnsi"/>
          <w:b/>
          <w:bCs/>
          <w:lang w:val="en-GB"/>
        </w:rPr>
        <w:t xml:space="preserve">HIMS Inc. </w:t>
      </w:r>
    </w:p>
    <w:p w:rsidR="00912C78" w:rsidRPr="00912C78" w:rsidRDefault="00912C78" w:rsidP="00912C78">
      <w:pPr>
        <w:autoSpaceDE w:val="0"/>
        <w:autoSpaceDN w:val="0"/>
        <w:adjustRightInd w:val="0"/>
        <w:spacing w:after="0" w:line="240" w:lineRule="auto"/>
        <w:rPr>
          <w:rFonts w:cstheme="majorHAnsi"/>
          <w:color w:val="000000"/>
          <w:sz w:val="24"/>
          <w:szCs w:val="24"/>
          <w:lang w:val="en-GB"/>
        </w:rPr>
      </w:pPr>
      <w:r w:rsidRPr="00912C78">
        <w:rPr>
          <w:rFonts w:cstheme="majorHAnsi"/>
          <w:color w:val="000000"/>
          <w:sz w:val="24"/>
          <w:szCs w:val="24"/>
          <w:lang w:val="en-GB"/>
        </w:rPr>
        <w:t xml:space="preserve">4616 W Howard Ln suite 960, Austin, TX 78728, USA </w:t>
      </w:r>
    </w:p>
    <w:p w:rsidR="00912C78" w:rsidRDefault="00912C78" w:rsidP="00912C78">
      <w:pPr>
        <w:rPr>
          <w:rFonts w:cstheme="majorHAnsi"/>
          <w:color w:val="000000"/>
          <w:sz w:val="24"/>
          <w:szCs w:val="24"/>
        </w:rPr>
      </w:pPr>
      <w:r w:rsidRPr="00912C78">
        <w:rPr>
          <w:rFonts w:cstheme="majorHAnsi"/>
          <w:color w:val="000000"/>
          <w:sz w:val="24"/>
          <w:szCs w:val="24"/>
        </w:rPr>
        <w:t xml:space="preserve">TEL: +1 512 837 2000 </w:t>
      </w:r>
    </w:p>
    <w:p w:rsidR="00912C78" w:rsidRDefault="00912C78" w:rsidP="00912C78">
      <w:pPr>
        <w:rPr>
          <w:rFonts w:cstheme="majorHAnsi"/>
          <w:color w:val="000000"/>
          <w:sz w:val="24"/>
          <w:szCs w:val="24"/>
        </w:rPr>
      </w:pPr>
    </w:p>
    <w:p w:rsidR="00772443" w:rsidRPr="00AA43D4" w:rsidRDefault="00772443" w:rsidP="00772443">
      <w:pPr>
        <w:pStyle w:val="Default"/>
        <w:rPr>
          <w:rFonts w:ascii="Calibri Light" w:eastAsiaTheme="minorHAnsi" w:hAnsi="Calibri Light" w:cs="Calibri Light"/>
        </w:rPr>
      </w:pPr>
      <w:r w:rsidRPr="00AA43D4">
        <w:rPr>
          <w:rFonts w:ascii="Calibri Light" w:eastAsiaTheme="minorHAnsi" w:hAnsi="Calibri Light" w:cs="Calibri Light"/>
        </w:rPr>
        <w:t>Autoryzowany Przedstawiciel Producenta i Serwis w Polsce</w:t>
      </w:r>
    </w:p>
    <w:p w:rsidR="00772443" w:rsidRPr="00AA43D4" w:rsidRDefault="00772443" w:rsidP="00772443">
      <w:pPr>
        <w:pStyle w:val="Bezodstpw"/>
        <w:rPr>
          <w:rFonts w:ascii="Calibri Light" w:hAnsi="Calibri Light" w:cs="Calibri Light"/>
          <w:b/>
          <w:szCs w:val="24"/>
        </w:rPr>
      </w:pPr>
      <w:r w:rsidRPr="00AA43D4">
        <w:rPr>
          <w:rFonts w:ascii="Calibri Light" w:hAnsi="Calibri Light" w:cs="Calibri Light"/>
          <w:b/>
          <w:szCs w:val="24"/>
        </w:rPr>
        <w:t>VITAKO Sp. z o.o.</w:t>
      </w:r>
    </w:p>
    <w:p w:rsidR="00772443" w:rsidRPr="00AA43D4" w:rsidRDefault="00772443" w:rsidP="00772443">
      <w:pPr>
        <w:pStyle w:val="Bezodstpw"/>
        <w:rPr>
          <w:rFonts w:ascii="Calibri Light" w:hAnsi="Calibri Light" w:cs="Calibri Light"/>
          <w:b/>
          <w:color w:val="FFFFFF" w:themeColor="background1"/>
          <w:szCs w:val="24"/>
        </w:rPr>
      </w:pPr>
      <w:r w:rsidRPr="00AA43D4">
        <w:rPr>
          <w:rFonts w:ascii="Calibri Light" w:hAnsi="Calibri Light" w:cs="Calibri Light"/>
          <w:b/>
          <w:color w:val="000000"/>
          <w:szCs w:val="24"/>
        </w:rPr>
        <w:t>Ul. Stanisława Żaryna 7/C.01, 02-593 Warszawa, Poland</w:t>
      </w: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A670BA" w:rsidRDefault="00A670BA" w:rsidP="00912C78">
      <w:pPr>
        <w:pStyle w:val="Nagwek1"/>
      </w:pPr>
    </w:p>
    <w:p w:rsidR="00912C78" w:rsidRPr="00912C78" w:rsidRDefault="00912C78" w:rsidP="00912C78">
      <w:pPr>
        <w:pStyle w:val="Nagwek1"/>
      </w:pPr>
      <w:bookmarkStart w:id="1" w:name="_Toc109315001"/>
      <w:r w:rsidRPr="00912C78">
        <w:t>1. WSTĘP</w:t>
      </w:r>
      <w:bookmarkEnd w:id="1"/>
    </w:p>
    <w:p w:rsidR="00912C78" w:rsidRPr="00912C78" w:rsidRDefault="00912C78" w:rsidP="00912C78">
      <w:pPr>
        <w:pStyle w:val="Bezodstpw"/>
        <w:rPr>
          <w:szCs w:val="24"/>
        </w:rPr>
      </w:pPr>
      <w:r w:rsidRPr="00912C78">
        <w:rPr>
          <w:szCs w:val="24"/>
        </w:rPr>
        <w:t>Bardzo doceniamy, że wybraliście Państwo produkt naszej firmy.</w:t>
      </w:r>
    </w:p>
    <w:p w:rsidR="00912C78" w:rsidRPr="00912C78" w:rsidRDefault="00912C78" w:rsidP="00912C78">
      <w:pPr>
        <w:pStyle w:val="Bezodstpw"/>
        <w:rPr>
          <w:szCs w:val="24"/>
        </w:rPr>
      </w:pPr>
      <w:r w:rsidRPr="00912C78">
        <w:rPr>
          <w:szCs w:val="24"/>
        </w:rPr>
        <w:t>Uprzejmie prosimy o zapoznanie się z tymi wskazówkami przed użyciem tego produktu i zawsze ich przechowywanie</w:t>
      </w:r>
    </w:p>
    <w:p w:rsidR="00912C78" w:rsidRPr="00912C78" w:rsidRDefault="00912C78" w:rsidP="00912C78">
      <w:pPr>
        <w:pStyle w:val="Bezodstpw"/>
        <w:rPr>
          <w:szCs w:val="24"/>
        </w:rPr>
      </w:pPr>
      <w:r w:rsidRPr="00912C78">
        <w:rPr>
          <w:szCs w:val="24"/>
        </w:rPr>
        <w:lastRenderedPageBreak/>
        <w:t>wraz z produktem. Jeśli nie masz pewności co do wskazówek lub problemów pojawiających się podczas korzystania z</w:t>
      </w:r>
    </w:p>
    <w:p w:rsidR="00912C78" w:rsidRPr="00912C78" w:rsidRDefault="00912C78" w:rsidP="00912C78">
      <w:pPr>
        <w:pStyle w:val="Bezodstpw"/>
        <w:rPr>
          <w:szCs w:val="24"/>
        </w:rPr>
      </w:pPr>
      <w:r w:rsidRPr="00912C78">
        <w:rPr>
          <w:szCs w:val="24"/>
        </w:rPr>
        <w:t>produktu, prosimy o kontakt z naszym centrum serwisowym.</w:t>
      </w:r>
    </w:p>
    <w:p w:rsidR="00912C78" w:rsidRPr="00912C78" w:rsidRDefault="00912C78" w:rsidP="00912C78">
      <w:pPr>
        <w:pStyle w:val="Bezodstpw"/>
        <w:rPr>
          <w:szCs w:val="24"/>
        </w:rPr>
      </w:pPr>
      <w:r w:rsidRPr="00912C78">
        <w:rPr>
          <w:szCs w:val="24"/>
        </w:rPr>
        <w:t>Przekażemy Ci szczegółowe instrukcje.</w:t>
      </w:r>
    </w:p>
    <w:p w:rsidR="00912C78" w:rsidRDefault="00912C78" w:rsidP="00912C78">
      <w:pPr>
        <w:pStyle w:val="Bezodstpw"/>
      </w:pPr>
    </w:p>
    <w:p w:rsidR="00912C78" w:rsidRDefault="00912C78" w:rsidP="00912C78">
      <w:pPr>
        <w:pStyle w:val="Nagwek1"/>
      </w:pPr>
      <w:bookmarkStart w:id="2" w:name="_Toc109315002"/>
      <w:r>
        <w:t>1.1 Przeznaczenie</w:t>
      </w:r>
      <w:bookmarkEnd w:id="2"/>
    </w:p>
    <w:p w:rsidR="00912C78" w:rsidRPr="00912C78" w:rsidRDefault="00912C78" w:rsidP="00912C78">
      <w:pPr>
        <w:pStyle w:val="Bezodstpw"/>
        <w:rPr>
          <w:szCs w:val="24"/>
        </w:rPr>
      </w:pPr>
      <w:r w:rsidRPr="00912C78">
        <w:rPr>
          <w:szCs w:val="24"/>
        </w:rPr>
        <w:t>To urządzenie mierzy impedancję metodą analizy impedancji bioelektrycznej i zapewnia wiele</w:t>
      </w:r>
    </w:p>
    <w:p w:rsidR="00912C78" w:rsidRPr="00912C78" w:rsidRDefault="00912C78" w:rsidP="00912C78">
      <w:pPr>
        <w:pStyle w:val="Bezodstpw"/>
        <w:rPr>
          <w:szCs w:val="24"/>
        </w:rPr>
      </w:pPr>
      <w:r w:rsidRPr="00912C78">
        <w:rPr>
          <w:szCs w:val="24"/>
        </w:rPr>
        <w:t>informacje na podstawie zmierzonej impedancji i wprowadzonych danych osobowych (wzrost, wiek, płeć, waga).</w:t>
      </w:r>
    </w:p>
    <w:p w:rsidR="00912C78" w:rsidRPr="00912C78" w:rsidRDefault="00912C78" w:rsidP="00912C78">
      <w:pPr>
        <w:pStyle w:val="Bezodstpw"/>
        <w:rPr>
          <w:szCs w:val="24"/>
        </w:rPr>
      </w:pPr>
      <w:r w:rsidRPr="00912C78">
        <w:rPr>
          <w:szCs w:val="24"/>
        </w:rPr>
        <w:t>Pokazuje skład ciała MBF, LBM, SLM, SMM, TBW, masę białkową, masę mineralną itp. oraz</w:t>
      </w:r>
    </w:p>
    <w:p w:rsidR="00912C78" w:rsidRPr="00912C78" w:rsidRDefault="00912C78" w:rsidP="00912C78">
      <w:pPr>
        <w:pStyle w:val="Bezodstpw"/>
        <w:rPr>
          <w:szCs w:val="24"/>
        </w:rPr>
      </w:pPr>
      <w:r w:rsidRPr="00912C78">
        <w:rPr>
          <w:szCs w:val="24"/>
        </w:rPr>
        <w:t>informacje dotyczące BMI, PBF, BMR, analizy jamy brzusznej, cel do kontroli, analizę segmentową, zmiany składu ciała itp.</w:t>
      </w:r>
    </w:p>
    <w:p w:rsidR="00912C78" w:rsidRDefault="00912C78" w:rsidP="00912C78">
      <w:pPr>
        <w:pStyle w:val="Bezodstpw"/>
      </w:pPr>
    </w:p>
    <w:p w:rsidR="00912C78" w:rsidRPr="00912C78" w:rsidRDefault="00912C78" w:rsidP="00912C78">
      <w:pPr>
        <w:pStyle w:val="Nagwek1"/>
      </w:pPr>
      <w:bookmarkStart w:id="3" w:name="_Toc109315003"/>
      <w:r w:rsidRPr="00912C78">
        <w:t>1.2 Definicje słów</w:t>
      </w:r>
      <w:bookmarkEnd w:id="3"/>
    </w:p>
    <w:p w:rsidR="00912C78" w:rsidRPr="00912C78" w:rsidRDefault="00912C78" w:rsidP="00912C78">
      <w:pPr>
        <w:pStyle w:val="Bezodstpw"/>
        <w:rPr>
          <w:szCs w:val="24"/>
        </w:rPr>
      </w:pPr>
      <w:r w:rsidRPr="00912C78">
        <w:rPr>
          <w:szCs w:val="24"/>
        </w:rPr>
        <w:t xml:space="preserve">Aby zapewnić bezpieczną pracę i długoterminową stabilność działania, ważne jest, aby w pełni zrozumieć </w:t>
      </w:r>
      <w:r>
        <w:rPr>
          <w:szCs w:val="24"/>
        </w:rPr>
        <w:t>funkcje</w:t>
      </w:r>
      <w:r w:rsidRPr="00912C78">
        <w:rPr>
          <w:szCs w:val="24"/>
        </w:rPr>
        <w:t>, obsług</w:t>
      </w:r>
      <w:r>
        <w:rPr>
          <w:szCs w:val="24"/>
        </w:rPr>
        <w:t>ę i konserwację</w:t>
      </w:r>
      <w:r w:rsidRPr="00912C78">
        <w:rPr>
          <w:szCs w:val="24"/>
        </w:rPr>
        <w:t>, zapoznając się z niniejszą instrukcją przed uruchomieniem urządzenia.</w:t>
      </w:r>
    </w:p>
    <w:p w:rsidR="00912C78" w:rsidRPr="00912C78" w:rsidRDefault="00912C78" w:rsidP="00912C78">
      <w:pPr>
        <w:pStyle w:val="Bezodstpw"/>
        <w:rPr>
          <w:szCs w:val="24"/>
        </w:rPr>
      </w:pPr>
      <w:r w:rsidRPr="00912C78">
        <w:rPr>
          <w:szCs w:val="24"/>
        </w:rPr>
        <w:t>Szczególną uwagę należy zwrócić na wszystkie ostrzeżenia, przestrogi i uwagi zawarte w niniejszym dokumencie.</w:t>
      </w:r>
    </w:p>
    <w:p w:rsidR="00912C78" w:rsidRDefault="00912C78" w:rsidP="00912C78">
      <w:pPr>
        <w:pStyle w:val="Bezodstpw"/>
        <w:rPr>
          <w:szCs w:val="24"/>
        </w:rPr>
      </w:pPr>
      <w:r w:rsidRPr="00912C78">
        <w:rPr>
          <w:szCs w:val="24"/>
        </w:rPr>
        <w:t>Poniższe konwencje są używane w całym podręczniku w celu oznaczenia informacji o szczególnym znaczeniu.</w:t>
      </w:r>
    </w:p>
    <w:p w:rsidR="00912C78" w:rsidRDefault="00912C78" w:rsidP="00912C78">
      <w:pPr>
        <w:pStyle w:val="Bezodstpw"/>
        <w:rPr>
          <w:szCs w:val="24"/>
        </w:rPr>
      </w:pPr>
    </w:p>
    <w:p w:rsidR="00912C78" w:rsidRPr="00D354CB" w:rsidRDefault="00912C78" w:rsidP="00912C78">
      <w:pPr>
        <w:rPr>
          <w:rFonts w:cstheme="majorHAnsi"/>
          <w:sz w:val="24"/>
          <w:szCs w:val="24"/>
        </w:rPr>
      </w:pPr>
      <w:r w:rsidRPr="00D354CB">
        <w:rPr>
          <w:noProof/>
          <w:lang w:eastAsia="pl-PL"/>
        </w:rPr>
        <w:drawing>
          <wp:anchor distT="0" distB="0" distL="114300" distR="114300" simplePos="0" relativeHeight="251663360" behindDoc="0" locked="0" layoutInCell="1" allowOverlap="1" wp14:anchorId="6AE31966" wp14:editId="25525E1C">
            <wp:simplePos x="0" y="0"/>
            <wp:positionH relativeFrom="margin">
              <wp:align>left</wp:align>
            </wp:positionH>
            <wp:positionV relativeFrom="paragraph">
              <wp:posOffset>8255</wp:posOffset>
            </wp:positionV>
            <wp:extent cx="685165" cy="618490"/>
            <wp:effectExtent l="0" t="0" r="635"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165" cy="61849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 xml:space="preserve">OSTRZEŻENIE </w:t>
      </w:r>
    </w:p>
    <w:p w:rsidR="00912C78" w:rsidRPr="00D354CB" w:rsidRDefault="00912C78" w:rsidP="00912C78">
      <w:pPr>
        <w:rPr>
          <w:rFonts w:cstheme="majorHAnsi"/>
          <w:sz w:val="24"/>
          <w:szCs w:val="24"/>
        </w:rPr>
      </w:pPr>
      <w:r w:rsidRPr="00D354CB">
        <w:rPr>
          <w:rFonts w:cstheme="majorHAnsi"/>
          <w:sz w:val="24"/>
          <w:szCs w:val="24"/>
        </w:rPr>
        <w:t>Wskazuje na ważną informację dotyczącą możliwego zagrożenia, które może spowodować poważne obrażenia ciała, śmierć, znaczne uszkodzenia mienia, jeśli ostrzeżenie zostanie zignorowane.</w:t>
      </w:r>
    </w:p>
    <w:p w:rsidR="00912C78" w:rsidRPr="00D354CB" w:rsidRDefault="00912C78" w:rsidP="00912C78">
      <w:pPr>
        <w:rPr>
          <w:rFonts w:cstheme="majorHAnsi"/>
          <w:sz w:val="24"/>
          <w:szCs w:val="24"/>
        </w:rPr>
      </w:pPr>
      <w:r w:rsidRPr="00D354CB">
        <w:rPr>
          <w:noProof/>
          <w:lang w:eastAsia="pl-PL"/>
        </w:rPr>
        <w:drawing>
          <wp:anchor distT="0" distB="0" distL="114300" distR="114300" simplePos="0" relativeHeight="251665408" behindDoc="0" locked="0" layoutInCell="1" allowOverlap="1" wp14:anchorId="558F741C" wp14:editId="7B66430A">
            <wp:simplePos x="0" y="0"/>
            <wp:positionH relativeFrom="margin">
              <wp:align>left</wp:align>
            </wp:positionH>
            <wp:positionV relativeFrom="paragraph">
              <wp:posOffset>136525</wp:posOffset>
            </wp:positionV>
            <wp:extent cx="666115" cy="561340"/>
            <wp:effectExtent l="0" t="0" r="635"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UWAGA</w:t>
      </w:r>
    </w:p>
    <w:p w:rsidR="00912C78" w:rsidRDefault="00912C78" w:rsidP="00912C78">
      <w:pPr>
        <w:rPr>
          <w:rFonts w:cstheme="majorHAnsi"/>
          <w:sz w:val="24"/>
          <w:szCs w:val="24"/>
        </w:rPr>
      </w:pPr>
      <w:r w:rsidRPr="00D354CB">
        <w:rPr>
          <w:rFonts w:cstheme="majorHAnsi"/>
          <w:sz w:val="24"/>
          <w:szCs w:val="24"/>
        </w:rPr>
        <w:t>Wskazuje na ważną informację dotyczącą możliwego zagrożenia, które może spowodować lekkie obrażenia ciała lub uszkodzenia mienia, jeśli ostrzeżenie zostanie zignorowane.</w:t>
      </w:r>
    </w:p>
    <w:p w:rsidR="00912C78" w:rsidRPr="00D354CB" w:rsidRDefault="00912C78" w:rsidP="00912C78">
      <w:pPr>
        <w:rPr>
          <w:rFonts w:cstheme="majorHAnsi"/>
          <w:sz w:val="24"/>
          <w:szCs w:val="24"/>
        </w:rPr>
      </w:pPr>
      <w:r w:rsidRPr="00D354CB">
        <w:rPr>
          <w:noProof/>
          <w:lang w:eastAsia="pl-PL"/>
        </w:rPr>
        <w:drawing>
          <wp:anchor distT="0" distB="0" distL="114300" distR="114300" simplePos="0" relativeHeight="251667456" behindDoc="1" locked="0" layoutInCell="1" allowOverlap="1" wp14:anchorId="4421BF42" wp14:editId="5DB31A85">
            <wp:simplePos x="0" y="0"/>
            <wp:positionH relativeFrom="margin">
              <wp:align>left</wp:align>
            </wp:positionH>
            <wp:positionV relativeFrom="paragraph">
              <wp:posOffset>210185</wp:posOffset>
            </wp:positionV>
            <wp:extent cx="647700" cy="647700"/>
            <wp:effectExtent l="0" t="0" r="0" b="0"/>
            <wp:wrapTight wrapText="bothSides">
              <wp:wrapPolygon edited="0">
                <wp:start x="0" y="0"/>
                <wp:lineTo x="0" y="20965"/>
                <wp:lineTo x="20965" y="20965"/>
                <wp:lineTo x="20965" y="0"/>
                <wp:lineTo x="0" y="0"/>
              </wp:wrapPolygon>
            </wp:wrapTight>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page">
              <wp14:pctWidth>0</wp14:pctWidth>
            </wp14:sizeRelH>
            <wp14:sizeRelV relativeFrom="page">
              <wp14:pctHeight>0</wp14:pctHeight>
            </wp14:sizeRelV>
          </wp:anchor>
        </w:drawing>
      </w:r>
    </w:p>
    <w:p w:rsidR="00912C78" w:rsidRPr="00D354CB" w:rsidRDefault="00912C78" w:rsidP="00912C78">
      <w:pPr>
        <w:rPr>
          <w:rFonts w:cstheme="majorHAnsi"/>
          <w:sz w:val="24"/>
          <w:szCs w:val="24"/>
        </w:rPr>
      </w:pPr>
      <w:r w:rsidRPr="00D354CB">
        <w:rPr>
          <w:rFonts w:cstheme="majorHAnsi"/>
          <w:sz w:val="24"/>
          <w:szCs w:val="24"/>
        </w:rPr>
        <w:t>WSKAZÓWKA</w:t>
      </w:r>
    </w:p>
    <w:p w:rsidR="00912C78" w:rsidRPr="00D354CB" w:rsidRDefault="00912C78" w:rsidP="00912C78">
      <w:pPr>
        <w:rPr>
          <w:rFonts w:cstheme="majorHAnsi"/>
          <w:sz w:val="24"/>
          <w:szCs w:val="24"/>
        </w:rPr>
      </w:pPr>
      <w:r w:rsidRPr="00D354CB">
        <w:rPr>
          <w:rFonts w:cstheme="majorHAnsi"/>
          <w:sz w:val="24"/>
          <w:szCs w:val="24"/>
        </w:rPr>
        <w:t>Wskazuje na ważną informację dotyczącą instalacji, obsługi i konserwacji tego urządzenia. Różni się ona od „Ostrzeżenia” lub „Uwagi”.</w:t>
      </w:r>
    </w:p>
    <w:p w:rsidR="00A670BA" w:rsidRDefault="00A670BA" w:rsidP="00C4705B">
      <w:pPr>
        <w:pStyle w:val="Nagwek1"/>
        <w:rPr>
          <w:rFonts w:ascii="Calibri Light" w:hAnsi="Calibri Light" w:cs="Calibri Light"/>
        </w:rPr>
      </w:pPr>
    </w:p>
    <w:p w:rsidR="00C4705B" w:rsidRPr="00A670BA" w:rsidRDefault="00C4705B" w:rsidP="00C4705B">
      <w:pPr>
        <w:pStyle w:val="Nagwek1"/>
        <w:rPr>
          <w:rFonts w:ascii="Calibri Light" w:hAnsi="Calibri Light" w:cs="Calibri Light"/>
        </w:rPr>
      </w:pPr>
      <w:bookmarkStart w:id="4" w:name="_Toc109315004"/>
      <w:r w:rsidRPr="00A670BA">
        <w:rPr>
          <w:rFonts w:ascii="Calibri Light" w:hAnsi="Calibri Light" w:cs="Calibri Light"/>
        </w:rPr>
        <w:t>1.3 Klasyfikacja i zgodność</w:t>
      </w:r>
      <w:bookmarkEnd w:id="4"/>
    </w:p>
    <w:p w:rsidR="00C4705B" w:rsidRPr="00A670BA" w:rsidRDefault="00C4705B" w:rsidP="00A670BA">
      <w:pPr>
        <w:pStyle w:val="Bezodstpw"/>
      </w:pPr>
      <w:r w:rsidRPr="00A670BA">
        <w:t>(1) To urządzenie jest sklasyfikowane jako;</w:t>
      </w:r>
    </w:p>
    <w:p w:rsidR="00C4705B" w:rsidRPr="00A670BA" w:rsidRDefault="00C4705B" w:rsidP="00A670BA">
      <w:pPr>
        <w:pStyle w:val="Bezodstpw"/>
      </w:pPr>
      <w:r w:rsidRPr="00A670BA">
        <w:t>Klasa 1 typu BF przed porażeniem elektrycznym</w:t>
      </w:r>
    </w:p>
    <w:p w:rsidR="00C4705B" w:rsidRPr="00A670BA" w:rsidRDefault="00C4705B" w:rsidP="00A670BA">
      <w:pPr>
        <w:pStyle w:val="Bezodstpw"/>
      </w:pPr>
      <w:r w:rsidRPr="00A670BA">
        <w:t>Zwykłe wyposażenie bez ochrony przed wnikaniem wody</w:t>
      </w:r>
    </w:p>
    <w:p w:rsidR="00C4705B" w:rsidRPr="00A670BA" w:rsidRDefault="00C4705B" w:rsidP="00A670BA">
      <w:pPr>
        <w:pStyle w:val="Bezodstpw"/>
      </w:pPr>
      <w:r w:rsidRPr="00A670BA">
        <w:t>Sprzęt nie nadaje się do użytku w obecności palnej mieszaniny środków znieczulających zgodnie z normą EN 60601-1: 2006 (podstawowe bezpieczeństwo i zasadnicze działanie medycznego sprzętu elektrycznego)</w:t>
      </w:r>
    </w:p>
    <w:p w:rsidR="00912C78" w:rsidRPr="00A670BA" w:rsidRDefault="00C4705B" w:rsidP="00A670BA">
      <w:pPr>
        <w:pStyle w:val="Bezodstpw"/>
      </w:pPr>
      <w:r w:rsidRPr="00A670BA">
        <w:lastRenderedPageBreak/>
        <w:t>(2) To urządzenie jest zgodne z klasą A pod względem emisji hałasu, poziomem B pod względem odporności na hałas, zgodnie z normą IEC 60601-1-2:2007 (wymagania dotyczące kompatybilności elektromagnetycznej).</w:t>
      </w:r>
    </w:p>
    <w:p w:rsidR="00E521A3" w:rsidRPr="00A670BA" w:rsidRDefault="00E521A3" w:rsidP="00A670BA">
      <w:pPr>
        <w:pStyle w:val="Bezodstpw"/>
      </w:pPr>
    </w:p>
    <w:p w:rsidR="00F96EA1" w:rsidRDefault="00F96EA1" w:rsidP="00A670BA">
      <w:pPr>
        <w:pStyle w:val="Bezodstpw"/>
      </w:pPr>
    </w:p>
    <w:p w:rsidR="00F96EA1" w:rsidRDefault="00F96EA1" w:rsidP="00F96EA1">
      <w:pPr>
        <w:pStyle w:val="Nagwek1"/>
      </w:pPr>
      <w:bookmarkStart w:id="5" w:name="_Toc109315005"/>
      <w:r>
        <w:t xml:space="preserve">1.4 </w:t>
      </w:r>
      <w:r w:rsidRPr="00F96EA1">
        <w:t>Środki ostrożności</w:t>
      </w:r>
      <w:bookmarkEnd w:id="5"/>
    </w:p>
    <w:p w:rsidR="00E521A3" w:rsidRPr="00A670BA" w:rsidRDefault="00E521A3" w:rsidP="00A670BA">
      <w:pPr>
        <w:pStyle w:val="Bezodstpw"/>
      </w:pPr>
      <w:r w:rsidRPr="00A670BA">
        <w:t>To urządzenie zostało zaprojektowane i wykonane z uwzględnieniem bezpieczeństwa operatora, badanego, a także niezawodności urządzenia.</w:t>
      </w:r>
    </w:p>
    <w:p w:rsidR="00E521A3" w:rsidRPr="00A670BA" w:rsidRDefault="00E521A3" w:rsidP="00A670BA">
      <w:pPr>
        <w:pStyle w:val="Bezodstpw"/>
      </w:pPr>
      <w:r w:rsidRPr="00A670BA">
        <w:t>Dla zwiększenia bezpieczeństwa, proszę zwracać uwagę na znaki bezpieczeństwa:</w:t>
      </w:r>
    </w:p>
    <w:p w:rsidR="00E521A3" w:rsidRDefault="00E521A3" w:rsidP="00E521A3">
      <w:pPr>
        <w:rPr>
          <w:rFonts w:cstheme="majorHAnsi"/>
          <w:sz w:val="24"/>
          <w:szCs w:val="24"/>
        </w:rPr>
      </w:pPr>
    </w:p>
    <w:p w:rsidR="00F96EA1" w:rsidRDefault="00F96EA1" w:rsidP="00E521A3">
      <w:pPr>
        <w:rPr>
          <w:rFonts w:cstheme="majorHAnsi"/>
          <w:sz w:val="24"/>
          <w:szCs w:val="24"/>
        </w:rPr>
      </w:pPr>
    </w:p>
    <w:p w:rsidR="00F96EA1" w:rsidRDefault="00F96EA1" w:rsidP="00E521A3">
      <w:pPr>
        <w:rPr>
          <w:rFonts w:cstheme="majorHAnsi"/>
          <w:sz w:val="24"/>
          <w:szCs w:val="24"/>
        </w:rPr>
      </w:pPr>
      <w:r w:rsidRPr="00D354CB">
        <w:rPr>
          <w:noProof/>
          <w:lang w:eastAsia="pl-PL"/>
        </w:rPr>
        <w:drawing>
          <wp:anchor distT="0" distB="0" distL="114300" distR="114300" simplePos="0" relativeHeight="251685888" behindDoc="0" locked="0" layoutInCell="1" allowOverlap="1" wp14:anchorId="2844E432" wp14:editId="75F30FFA">
            <wp:simplePos x="0" y="0"/>
            <wp:positionH relativeFrom="margin">
              <wp:align>left</wp:align>
            </wp:positionH>
            <wp:positionV relativeFrom="paragraph">
              <wp:posOffset>38100</wp:posOffset>
            </wp:positionV>
            <wp:extent cx="685714" cy="619048"/>
            <wp:effectExtent l="0" t="0" r="635" b="0"/>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F96EA1">
        <w:rPr>
          <w:rFonts w:cstheme="majorHAnsi"/>
          <w:sz w:val="24"/>
          <w:szCs w:val="24"/>
        </w:rPr>
        <w:t xml:space="preserve">Podczas pomiaru składu ciała przez ciało przepływa mikroprąd o natężeniu 180 </w:t>
      </w:r>
      <w:proofErr w:type="spellStart"/>
      <w:r w:rsidRPr="00F96EA1">
        <w:rPr>
          <w:rFonts w:cstheme="majorHAnsi"/>
          <w:sz w:val="24"/>
          <w:szCs w:val="24"/>
        </w:rPr>
        <w:t>μA</w:t>
      </w:r>
      <w:proofErr w:type="spellEnd"/>
      <w:r w:rsidRPr="00F96EA1">
        <w:rPr>
          <w:rFonts w:cstheme="majorHAnsi"/>
          <w:sz w:val="24"/>
          <w:szCs w:val="24"/>
        </w:rPr>
        <w:t>. Osoby, które mają jakiekolwiek wszczepione aktywne urządzenia medyczne, takie jak rozruszniki serca, nie powinny używać tego sprzętu, ponieważ mikroprąd może spowodować nieprawidłowe działanie wszczepionego urządzenia.</w:t>
      </w:r>
    </w:p>
    <w:p w:rsidR="00494522" w:rsidRDefault="00494522" w:rsidP="00E521A3">
      <w:pPr>
        <w:rPr>
          <w:rFonts w:cstheme="majorHAnsi"/>
          <w:sz w:val="24"/>
          <w:szCs w:val="24"/>
        </w:rPr>
      </w:pPr>
    </w:p>
    <w:p w:rsidR="00F96EA1" w:rsidRDefault="00F96EA1" w:rsidP="00E521A3">
      <w:pPr>
        <w:rPr>
          <w:rFonts w:cstheme="majorHAnsi"/>
          <w:sz w:val="24"/>
          <w:szCs w:val="24"/>
        </w:rPr>
      </w:pPr>
      <w:r w:rsidRPr="00D354CB">
        <w:rPr>
          <w:noProof/>
          <w:lang w:eastAsia="pl-PL"/>
        </w:rPr>
        <w:drawing>
          <wp:anchor distT="0" distB="0" distL="114300" distR="114300" simplePos="0" relativeHeight="251687936" behindDoc="0" locked="0" layoutInCell="1" allowOverlap="1" wp14:anchorId="0814AEED" wp14:editId="1C876A94">
            <wp:simplePos x="0" y="0"/>
            <wp:positionH relativeFrom="margin">
              <wp:align>left</wp:align>
            </wp:positionH>
            <wp:positionV relativeFrom="paragraph">
              <wp:posOffset>6350</wp:posOffset>
            </wp:positionV>
            <wp:extent cx="685714" cy="619048"/>
            <wp:effectExtent l="0" t="0" r="635" b="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F96EA1">
        <w:rPr>
          <w:rFonts w:cstheme="majorHAnsi"/>
          <w:sz w:val="24"/>
          <w:szCs w:val="24"/>
        </w:rPr>
        <w:t>Aby zapobiec niebezpieczeństwu pożaru, używaj wyłącznie prawidłowo okablowanego gniazdka (100-240VAC) i nie używaj gniazdka wielogniazdowego, które nie jest zgodne z normą IEC 60601-1.</w:t>
      </w:r>
    </w:p>
    <w:p w:rsidR="00F96EA1" w:rsidRDefault="00F96EA1" w:rsidP="00E521A3">
      <w:pPr>
        <w:rPr>
          <w:rFonts w:cstheme="majorHAnsi"/>
          <w:sz w:val="24"/>
          <w:szCs w:val="24"/>
        </w:rPr>
      </w:pPr>
    </w:p>
    <w:p w:rsidR="00494522" w:rsidRDefault="00494522" w:rsidP="00E521A3">
      <w:pPr>
        <w:rPr>
          <w:rFonts w:cstheme="majorHAnsi"/>
          <w:sz w:val="24"/>
          <w:szCs w:val="24"/>
        </w:rPr>
      </w:pPr>
    </w:p>
    <w:p w:rsidR="00F96EA1" w:rsidRDefault="00F96EA1" w:rsidP="00E521A3">
      <w:pPr>
        <w:rPr>
          <w:rFonts w:cstheme="majorHAnsi"/>
          <w:sz w:val="24"/>
          <w:szCs w:val="24"/>
        </w:rPr>
      </w:pPr>
      <w:r w:rsidRPr="00D354CB">
        <w:rPr>
          <w:noProof/>
          <w:lang w:eastAsia="pl-PL"/>
        </w:rPr>
        <w:drawing>
          <wp:anchor distT="0" distB="0" distL="114300" distR="114300" simplePos="0" relativeHeight="251689984" behindDoc="0" locked="0" layoutInCell="1" allowOverlap="1" wp14:anchorId="2173DCE3" wp14:editId="74EDADE7">
            <wp:simplePos x="0" y="0"/>
            <wp:positionH relativeFrom="margin">
              <wp:align>left</wp:align>
            </wp:positionH>
            <wp:positionV relativeFrom="paragraph">
              <wp:posOffset>8255</wp:posOffset>
            </wp:positionV>
            <wp:extent cx="685714" cy="619048"/>
            <wp:effectExtent l="0" t="0" r="635" b="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F96EA1">
        <w:rPr>
          <w:rFonts w:cstheme="majorHAnsi"/>
          <w:sz w:val="24"/>
          <w:szCs w:val="24"/>
        </w:rPr>
        <w:t>Aby zmniejszyć ryzyko porażenia prądem lub uszkodzenia produktu, nigdy nie podłączaj ani nie odłączaj wtyczki mokrymi rękami.</w:t>
      </w:r>
    </w:p>
    <w:p w:rsidR="00F96EA1" w:rsidRDefault="00F96EA1" w:rsidP="00E521A3">
      <w:pPr>
        <w:rPr>
          <w:rFonts w:cstheme="majorHAnsi"/>
          <w:sz w:val="24"/>
          <w:szCs w:val="24"/>
        </w:rPr>
      </w:pPr>
    </w:p>
    <w:p w:rsidR="00494522" w:rsidRDefault="00494522" w:rsidP="00E521A3">
      <w:pPr>
        <w:rPr>
          <w:rFonts w:cstheme="majorHAnsi"/>
          <w:sz w:val="24"/>
          <w:szCs w:val="24"/>
        </w:rPr>
      </w:pPr>
    </w:p>
    <w:p w:rsidR="00494522" w:rsidRDefault="00494522" w:rsidP="00E521A3">
      <w:pPr>
        <w:rPr>
          <w:rFonts w:cstheme="majorHAnsi"/>
          <w:sz w:val="24"/>
          <w:szCs w:val="24"/>
        </w:rPr>
      </w:pPr>
    </w:p>
    <w:p w:rsidR="00494522" w:rsidRDefault="00494522" w:rsidP="00E521A3">
      <w:pPr>
        <w:rPr>
          <w:rFonts w:cstheme="majorHAnsi"/>
          <w:sz w:val="24"/>
          <w:szCs w:val="24"/>
        </w:rPr>
      </w:pPr>
      <w:r w:rsidRPr="00D354CB">
        <w:rPr>
          <w:noProof/>
          <w:lang w:eastAsia="pl-PL"/>
        </w:rPr>
        <w:drawing>
          <wp:anchor distT="0" distB="0" distL="114300" distR="114300" simplePos="0" relativeHeight="251692032" behindDoc="0" locked="0" layoutInCell="1" allowOverlap="1" wp14:anchorId="0831EE84" wp14:editId="7E97FE8A">
            <wp:simplePos x="0" y="0"/>
            <wp:positionH relativeFrom="margin">
              <wp:align>left</wp:align>
            </wp:positionH>
            <wp:positionV relativeFrom="paragraph">
              <wp:posOffset>6985</wp:posOffset>
            </wp:positionV>
            <wp:extent cx="685165" cy="618490"/>
            <wp:effectExtent l="0" t="0" r="635" b="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165" cy="618490"/>
                    </a:xfrm>
                    <a:prstGeom prst="rect">
                      <a:avLst/>
                    </a:prstGeom>
                  </pic:spPr>
                </pic:pic>
              </a:graphicData>
            </a:graphic>
            <wp14:sizeRelH relativeFrom="page">
              <wp14:pctWidth>0</wp14:pctWidth>
            </wp14:sizeRelH>
            <wp14:sizeRelV relativeFrom="page">
              <wp14:pctHeight>0</wp14:pctHeight>
            </wp14:sizeRelV>
          </wp:anchor>
        </w:drawing>
      </w:r>
      <w:r w:rsidRPr="00494522">
        <w:rPr>
          <w:rFonts w:cstheme="majorHAnsi"/>
          <w:sz w:val="24"/>
          <w:szCs w:val="24"/>
        </w:rPr>
        <w:t>Osoby niepełnosprawne fizycznie nie powinny podejmować samodzielnych pomiarów, lecz powinny korzystać z pomocy opiekunów w korzystaniu z urządzenia.</w:t>
      </w:r>
    </w:p>
    <w:p w:rsidR="00F96EA1" w:rsidRDefault="00F96EA1" w:rsidP="00E521A3">
      <w:pPr>
        <w:rPr>
          <w:rFonts w:cstheme="majorHAnsi"/>
          <w:sz w:val="24"/>
          <w:szCs w:val="24"/>
        </w:rPr>
      </w:pPr>
    </w:p>
    <w:p w:rsidR="00494522" w:rsidRDefault="00494522" w:rsidP="00E521A3">
      <w:pPr>
        <w:rPr>
          <w:rFonts w:cstheme="majorHAnsi"/>
          <w:sz w:val="24"/>
          <w:szCs w:val="24"/>
        </w:rPr>
      </w:pPr>
    </w:p>
    <w:p w:rsidR="00494522" w:rsidRDefault="00494522" w:rsidP="00E521A3">
      <w:pPr>
        <w:rPr>
          <w:rFonts w:cstheme="majorHAnsi"/>
          <w:sz w:val="24"/>
          <w:szCs w:val="24"/>
        </w:rPr>
      </w:pPr>
      <w:r w:rsidRPr="00D354CB">
        <w:rPr>
          <w:noProof/>
          <w:lang w:eastAsia="pl-PL"/>
        </w:rPr>
        <w:drawing>
          <wp:anchor distT="0" distB="0" distL="114300" distR="114300" simplePos="0" relativeHeight="251694080" behindDoc="0" locked="0" layoutInCell="1" allowOverlap="1" wp14:anchorId="2A8B9F7F" wp14:editId="49728368">
            <wp:simplePos x="0" y="0"/>
            <wp:positionH relativeFrom="margin">
              <wp:align>left</wp:align>
            </wp:positionH>
            <wp:positionV relativeFrom="paragraph">
              <wp:posOffset>3810</wp:posOffset>
            </wp:positionV>
            <wp:extent cx="666115" cy="561340"/>
            <wp:effectExtent l="0" t="0" r="635" b="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494522">
        <w:rPr>
          <w:rFonts w:cstheme="majorHAnsi"/>
          <w:sz w:val="24"/>
          <w:szCs w:val="24"/>
        </w:rPr>
        <w:t>Urządzenie musi być obsługiwane wyłącznie przez lub pod nadzorem wykwalifikowanej osoby z naszej firmy lub naszych dystrybutorów.</w:t>
      </w:r>
    </w:p>
    <w:p w:rsidR="00494522" w:rsidRDefault="00494522" w:rsidP="00E521A3">
      <w:pPr>
        <w:rPr>
          <w:rFonts w:cstheme="majorHAnsi"/>
          <w:sz w:val="24"/>
          <w:szCs w:val="24"/>
        </w:rPr>
      </w:pPr>
    </w:p>
    <w:p w:rsidR="00494522" w:rsidRDefault="00494522" w:rsidP="00494522">
      <w:pPr>
        <w:rPr>
          <w:rFonts w:cstheme="majorHAnsi"/>
          <w:sz w:val="24"/>
          <w:szCs w:val="24"/>
        </w:rPr>
      </w:pPr>
      <w:r w:rsidRPr="00D354CB">
        <w:rPr>
          <w:noProof/>
          <w:lang w:eastAsia="pl-PL"/>
        </w:rPr>
        <w:drawing>
          <wp:anchor distT="0" distB="0" distL="114300" distR="114300" simplePos="0" relativeHeight="251696128" behindDoc="0" locked="0" layoutInCell="1" allowOverlap="1" wp14:anchorId="46EBE7A7" wp14:editId="6322D0D3">
            <wp:simplePos x="0" y="0"/>
            <wp:positionH relativeFrom="margin">
              <wp:posOffset>0</wp:posOffset>
            </wp:positionH>
            <wp:positionV relativeFrom="paragraph">
              <wp:posOffset>38735</wp:posOffset>
            </wp:positionV>
            <wp:extent cx="666115" cy="561340"/>
            <wp:effectExtent l="0" t="0" r="635"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Jeśli planujesz podłączenie dowolnego urządzenia innego producenta elektrycznie lub mechanicznie do analizatora, skontaktuj się z VITAKO. Jeśli podłączasz komputer lub inny system do jednostki (RS-232C), załączane systemy powinny posiadać certyfikat IEC 950 lub spełniać równoważne normy dotyczące urządzeń do przetwarzania danych. Konfiguracje powinny być zgodne ze st</w:t>
      </w:r>
      <w:r>
        <w:rPr>
          <w:rFonts w:cstheme="majorHAnsi"/>
          <w:sz w:val="24"/>
          <w:szCs w:val="24"/>
        </w:rPr>
        <w:t>andardem systemu EN 60601-1:2006</w:t>
      </w:r>
      <w:r w:rsidRPr="00D354CB">
        <w:rPr>
          <w:rFonts w:cstheme="majorHAnsi"/>
          <w:sz w:val="24"/>
          <w:szCs w:val="24"/>
        </w:rPr>
        <w:t>. Każdy, kto podłącza dodatkowe urządzenia do obróbki sygnału wejściowego lub wyjściowego konfiguruje system medyczny wedł</w:t>
      </w:r>
      <w:r>
        <w:rPr>
          <w:rFonts w:cstheme="majorHAnsi"/>
          <w:sz w:val="24"/>
          <w:szCs w:val="24"/>
        </w:rPr>
        <w:t xml:space="preserve">ug standardu EN IEC 60601-1:2006. </w:t>
      </w:r>
      <w:r w:rsidRPr="00494522">
        <w:rPr>
          <w:rFonts w:cstheme="majorHAnsi"/>
          <w:sz w:val="24"/>
          <w:szCs w:val="24"/>
        </w:rPr>
        <w:t>W razie wątpliwości skonsultuj się z działem A/S lokalnego dystrybutora.</w:t>
      </w:r>
    </w:p>
    <w:p w:rsidR="00494522" w:rsidRDefault="00494522" w:rsidP="00E521A3">
      <w:pPr>
        <w:rPr>
          <w:rFonts w:cstheme="majorHAnsi"/>
          <w:sz w:val="24"/>
          <w:szCs w:val="24"/>
        </w:rPr>
      </w:pPr>
    </w:p>
    <w:p w:rsidR="00494522" w:rsidRPr="00D354CB" w:rsidRDefault="00494522" w:rsidP="00494522">
      <w:pPr>
        <w:rPr>
          <w:rFonts w:cstheme="majorHAnsi"/>
          <w:sz w:val="24"/>
          <w:szCs w:val="24"/>
        </w:rPr>
      </w:pPr>
      <w:r w:rsidRPr="00D354CB">
        <w:rPr>
          <w:noProof/>
          <w:lang w:eastAsia="pl-PL"/>
        </w:rPr>
        <w:drawing>
          <wp:anchor distT="0" distB="0" distL="114300" distR="114300" simplePos="0" relativeHeight="251698176" behindDoc="0" locked="0" layoutInCell="1" allowOverlap="1" wp14:anchorId="47797D07" wp14:editId="1ABE62B7">
            <wp:simplePos x="0" y="0"/>
            <wp:positionH relativeFrom="margin">
              <wp:align>left</wp:align>
            </wp:positionH>
            <wp:positionV relativeFrom="paragraph">
              <wp:posOffset>46990</wp:posOffset>
            </wp:positionV>
            <wp:extent cx="666115" cy="561340"/>
            <wp:effectExtent l="0" t="0" r="635"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Unikaj poniższych warunków środowiska podczas użytkowania i przechowywania; - Gdy temperatura spadnie poniżej -25°C lub przekroczy 70°C.                                  - Gdy ciśnienie atmosferyczne spadnie poniżej 70kPa (700mbar) oraz wzrośnie powyżej 106kPa (1060mbar).</w:t>
      </w:r>
    </w:p>
    <w:p w:rsidR="00494522" w:rsidRPr="00D354CB" w:rsidRDefault="00494522" w:rsidP="00494522">
      <w:pPr>
        <w:rPr>
          <w:rFonts w:cstheme="majorHAnsi"/>
          <w:sz w:val="24"/>
          <w:szCs w:val="24"/>
        </w:rPr>
      </w:pPr>
      <w:r w:rsidRPr="00D354CB">
        <w:rPr>
          <w:rFonts w:cstheme="majorHAnsi"/>
          <w:sz w:val="24"/>
          <w:szCs w:val="24"/>
        </w:rPr>
        <w:t xml:space="preserve">- Gdy wilgotność jest wyższa niż 93%.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bezpośredni strumień wody lub zalanie.              </w:t>
      </w:r>
      <w:r w:rsidRPr="00D354CB">
        <w:rPr>
          <w:rFonts w:cstheme="majorHAnsi"/>
          <w:sz w:val="24"/>
          <w:szCs w:val="24"/>
        </w:rPr>
        <w:tab/>
        <w:t xml:space="preserve">           - Gdy urządzenie jest narażone na kontakt z kurzem.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kontakt z parą wodną.</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kontakt ze słonym środowiskiem. </w:t>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kontakt z łatwopalnym gazem. </w:t>
      </w:r>
      <w:r w:rsidRPr="00D354CB">
        <w:rPr>
          <w:rFonts w:cstheme="majorHAnsi"/>
          <w:sz w:val="24"/>
          <w:szCs w:val="24"/>
        </w:rPr>
        <w:tab/>
        <w:t xml:space="preserve"> </w:t>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nadmierne wstrząsy i wibracje.</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kąt nachylenia powierzchni montażowej przekracza 10°.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bezpośrednie działanie promieni słonecznych.</w:t>
      </w:r>
    </w:p>
    <w:p w:rsidR="00494522" w:rsidRPr="00D354CB" w:rsidRDefault="00494522" w:rsidP="00494522">
      <w:pPr>
        <w:rPr>
          <w:rFonts w:cstheme="majorHAnsi"/>
          <w:sz w:val="24"/>
          <w:szCs w:val="24"/>
        </w:rPr>
      </w:pPr>
    </w:p>
    <w:p w:rsidR="00494522" w:rsidRPr="00D354CB" w:rsidRDefault="00494522" w:rsidP="00494522">
      <w:pPr>
        <w:rPr>
          <w:rFonts w:cstheme="majorHAnsi"/>
          <w:sz w:val="24"/>
          <w:szCs w:val="24"/>
        </w:rPr>
      </w:pPr>
      <w:r w:rsidRPr="00D354CB">
        <w:rPr>
          <w:noProof/>
          <w:lang w:eastAsia="pl-PL"/>
        </w:rPr>
        <w:drawing>
          <wp:anchor distT="0" distB="0" distL="114300" distR="114300" simplePos="0" relativeHeight="251700224" behindDoc="0" locked="0" layoutInCell="1" allowOverlap="1" wp14:anchorId="62982CD3" wp14:editId="02FC98E9">
            <wp:simplePos x="0" y="0"/>
            <wp:positionH relativeFrom="margin">
              <wp:align>left</wp:align>
            </wp:positionH>
            <wp:positionV relativeFrom="paragraph">
              <wp:posOffset>38100</wp:posOffset>
            </wp:positionV>
            <wp:extent cx="666115" cy="561340"/>
            <wp:effectExtent l="0" t="0" r="635" b="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Oświadczenie, że ELEKTRYCZNY SPRZĘT MEDYCZNY (EMC – ELECTRICAL MEDICAL EQUIPMENT) wymaga specjalnych środków ostrożności dotyczących EMC i powinien być instalowany i uruchamiany zgodnie z zaleceniami dotyczącymi EMC zawartymi w DOKUMENTACH TOWARZYSZĄCYCH;</w:t>
      </w:r>
    </w:p>
    <w:p w:rsidR="00494522" w:rsidRDefault="00494522"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69504" behindDoc="0" locked="0" layoutInCell="1" allowOverlap="1" wp14:anchorId="675C1EF6" wp14:editId="541CA213">
            <wp:simplePos x="0" y="0"/>
            <wp:positionH relativeFrom="margin">
              <wp:align>left</wp:align>
            </wp:positionH>
            <wp:positionV relativeFrom="paragraph">
              <wp:posOffset>60325</wp:posOffset>
            </wp:positionV>
            <wp:extent cx="666115" cy="561340"/>
            <wp:effectExtent l="0" t="0" r="635"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Jeśli wystąpiły jakiekolwiek problemy z urządzeniem, natychmiast je wyłącz i skontaktuj się z producentem - Selvas Healthcare lub jej autoryzowanym sprzedawcą w celu uzyskania pomocy.</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0528" behindDoc="0" locked="0" layoutInCell="1" allowOverlap="1" wp14:anchorId="6982A384" wp14:editId="53C7FF61">
            <wp:simplePos x="0" y="0"/>
            <wp:positionH relativeFrom="margin">
              <wp:align>left</wp:align>
            </wp:positionH>
            <wp:positionV relativeFrom="paragraph">
              <wp:posOffset>28575</wp:posOffset>
            </wp:positionV>
            <wp:extent cx="685714" cy="619048"/>
            <wp:effectExtent l="0" t="0" r="635"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To urządzenie jest określone jako Klasa 1 typ BF - jednostka zgodna ze standardem IEC 60601-1:2005/A1:2012 (bezpieczeństwo podstawowe i niezbędne wykonanie elektrycznych urządzeń medycznych). Dlatego pacjenci nigdy nie mogą dotykać lub obsługiwać wewnętrznych elementów systemu.</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1552" behindDoc="0" locked="0" layoutInCell="1" allowOverlap="1" wp14:anchorId="3A9D12D1" wp14:editId="36E7A8F4">
            <wp:simplePos x="0" y="0"/>
            <wp:positionH relativeFrom="margin">
              <wp:align>left</wp:align>
            </wp:positionH>
            <wp:positionV relativeFrom="paragraph">
              <wp:posOffset>8890</wp:posOffset>
            </wp:positionV>
            <wp:extent cx="685714" cy="619048"/>
            <wp:effectExtent l="0" t="0" r="635"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Nie modyfikuj urządzenia. Jeśli potrzebna jest modyfikacja, skontaktuj się z naszym autoryzowanym dystrybutorem – VITAKO.</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3600" behindDoc="0" locked="0" layoutInCell="1" allowOverlap="1" wp14:anchorId="1C01F293" wp14:editId="11C3A747">
            <wp:simplePos x="0" y="0"/>
            <wp:positionH relativeFrom="margin">
              <wp:align>left</wp:align>
            </wp:positionH>
            <wp:positionV relativeFrom="paragraph">
              <wp:posOffset>28575</wp:posOffset>
            </wp:positionV>
            <wp:extent cx="685714" cy="619048"/>
            <wp:effectExtent l="0" t="0" r="635" b="0"/>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Urządzenie zostało dostosowane podczas produkcji do maksymalnej wydajności. Nie modyfikuj żadnych elementów sprzętu, poza tymi, opisanymi w instrukcji.</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7696" behindDoc="0" locked="0" layoutInCell="1" allowOverlap="1" wp14:anchorId="0A53C068" wp14:editId="4A090775">
            <wp:simplePos x="0" y="0"/>
            <wp:positionH relativeFrom="margin">
              <wp:align>left</wp:align>
            </wp:positionH>
            <wp:positionV relativeFrom="paragraph">
              <wp:posOffset>66040</wp:posOffset>
            </wp:positionV>
            <wp:extent cx="666115" cy="561340"/>
            <wp:effectExtent l="0" t="0" r="635"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 xml:space="preserve">To urządzenie zostało przetestowane i uznane za zgodne z ograniczeniami dla urządzeń medycznych zgodnie z IEC 60601-1-2:2007. Ograniczenia te mają na celu zapewnienie odpowiedniej ochrony przed szkodliwymi zakłóceniami w typowej instalacji medycznej. Urządzenie to generuje, wykorzystuje i może emitować energię o częstotliwości fal radiowych i jeśli nie jest zainstalowane i używane zgodnie z instrukcją, może powodować szkodliwe zakłócenia innych urządzeń znajdujących się w pobliżu. Jednakże, nie ma gwarancji, że zakłócenia nie wystąpią w konkretnej instalacji. Jeśli praca urządzenia powoduje zakłócenie działania innych urządzeń, użytkownik może podjąć próbę usunięcia zakłóceń w jeden lub więcej z następujących </w:t>
      </w:r>
      <w:r w:rsidRPr="00D354CB">
        <w:rPr>
          <w:rFonts w:cstheme="majorHAnsi"/>
          <w:sz w:val="24"/>
          <w:szCs w:val="24"/>
        </w:rPr>
        <w:lastRenderedPageBreak/>
        <w:t xml:space="preserve">sposobów;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Zmiana położenia urządzenia odbiorczego.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Zwiększenie dystansu między urządzeniami.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Podłączenie sprzętu do gniazdka w innym obwodzie niż ten, do którego podłączone są pozostałe urządzenia.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w:t>
      </w:r>
      <w:r w:rsidRPr="00D354CB">
        <w:rPr>
          <w:rFonts w:cstheme="majorHAnsi"/>
          <w:sz w:val="24"/>
          <w:szCs w:val="24"/>
        </w:rPr>
        <w:tab/>
        <w:t xml:space="preserve">           - Skontaktowanie się z autoryzowanym przedstawicielem producenta - VITAKO.</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8720" behindDoc="0" locked="0" layoutInCell="1" allowOverlap="1" wp14:anchorId="576FFDC0" wp14:editId="7E669E51">
            <wp:simplePos x="0" y="0"/>
            <wp:positionH relativeFrom="margin">
              <wp:align>left</wp:align>
            </wp:positionH>
            <wp:positionV relativeFrom="paragraph">
              <wp:posOffset>27940</wp:posOffset>
            </wp:positionV>
            <wp:extent cx="685714" cy="619048"/>
            <wp:effectExtent l="0" t="0" r="635"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Nie dotykaj złącza wejściowego i wyjściowego oraz pacjenta jednocześnie.</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80768" behindDoc="0" locked="0" layoutInCell="1" allowOverlap="1" wp14:anchorId="4DCBB95A" wp14:editId="1B928BFD">
            <wp:simplePos x="0" y="0"/>
            <wp:positionH relativeFrom="margin">
              <wp:align>left</wp:align>
            </wp:positionH>
            <wp:positionV relativeFrom="paragraph">
              <wp:posOffset>57150</wp:posOffset>
            </wp:positionV>
            <wp:extent cx="666115" cy="561340"/>
            <wp:effectExtent l="0" t="0" r="635" b="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Oświadczenie, że przenośny sprzęt i mobilne przekaźniki radiowe mogą wpływać na ELEKTRYCZNY SPRZĘT MEDYCZNY.</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81792" behindDoc="1" locked="0" layoutInCell="1" allowOverlap="1" wp14:anchorId="601117AA" wp14:editId="0AC5BBCA">
            <wp:simplePos x="0" y="0"/>
            <wp:positionH relativeFrom="margin">
              <wp:posOffset>0</wp:posOffset>
            </wp:positionH>
            <wp:positionV relativeFrom="paragraph">
              <wp:posOffset>-201295</wp:posOffset>
            </wp:positionV>
            <wp:extent cx="571500" cy="571500"/>
            <wp:effectExtent l="0" t="0" r="0" b="0"/>
            <wp:wrapTight wrapText="bothSides">
              <wp:wrapPolygon edited="0">
                <wp:start x="0" y="0"/>
                <wp:lineTo x="0" y="20880"/>
                <wp:lineTo x="20880" y="20880"/>
                <wp:lineTo x="20880" y="0"/>
                <wp:lineTo x="0" y="0"/>
              </wp:wrapPolygon>
            </wp:wrapTight>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Proszę skonsultować się z lekarzem lub wyszkolonym pracownikiem służby zdrowia aby zinterpretować wyniki pomiarów.</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82816" behindDoc="0" locked="0" layoutInCell="1" allowOverlap="1" wp14:anchorId="5EC1DE7E" wp14:editId="4E8164C2">
            <wp:simplePos x="0" y="0"/>
            <wp:positionH relativeFrom="margin">
              <wp:align>left</wp:align>
            </wp:positionH>
            <wp:positionV relativeFrom="paragraph">
              <wp:posOffset>66040</wp:posOffset>
            </wp:positionV>
            <wp:extent cx="666115" cy="561340"/>
            <wp:effectExtent l="0" t="0" r="635"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Pomiary mogą być zakłócone, jeśli to urządzenie jest używane w pobliżu telewizorów, kuchenek mikrofalowych, sprzętu rentgenowskiego lub innych urządzeń z silnymi polami elektrycznymi. Aby zapobiec takim zakłóceń, należy używać analizatora w odpowiedniej odległości od takich urządzeń lub je wyłączać.</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83840" behindDoc="1" locked="0" layoutInCell="1" allowOverlap="1" wp14:anchorId="55035046" wp14:editId="7B2B798C">
            <wp:simplePos x="0" y="0"/>
            <wp:positionH relativeFrom="margin">
              <wp:align>left</wp:align>
            </wp:positionH>
            <wp:positionV relativeFrom="paragraph">
              <wp:posOffset>66040</wp:posOffset>
            </wp:positionV>
            <wp:extent cx="571500" cy="571500"/>
            <wp:effectExtent l="0" t="0" r="0" b="0"/>
            <wp:wrapTight wrapText="bothSides">
              <wp:wrapPolygon edited="0">
                <wp:start x="0" y="0"/>
                <wp:lineTo x="0" y="20880"/>
                <wp:lineTo x="20880" y="20880"/>
                <wp:lineTo x="20880" y="0"/>
                <wp:lineTo x="0" y="0"/>
              </wp:wrapPolygon>
            </wp:wrapTight>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W przypadku niepoprawnego korzystania z urządzenia, niezgodnego ze wskazówkami zawartymi w instrukcji, odpowiedzialność za uszkodzenie ciała lub mienia lub jakiekolwiek inne szkody ponosi użytkownik. Tę instrukcję stworzono dla celów informacyjnych i nie może ona zastąpić porady lekarza czy być wskazówką do rozwiązania jakiegokolwiek problemu zdrowotnego. Nie wolno używać informacji zawartych w instrukcji do diagnozy lub leczenia problemów zdrowotnych lub zastosowania leczenia farmakologicznego na własną rękę. Jeśli masz, lub podejrzewasz, że masz problem zdrowotny, skonsultuj go z lekarzem. Uszkodzony sprzęt lub akcesoria muszą być spakowane w zamienne kartony w przypadku wysyłki od Państwa do VITAKO. Koszty wysyłki i ubezpieczenia w przypadku przesyłki zwrotnej leżą po stronie użytkownika.</w:t>
      </w:r>
    </w:p>
    <w:p w:rsidR="00E521A3" w:rsidRDefault="00E521A3" w:rsidP="00E521A3">
      <w:pPr>
        <w:rPr>
          <w:rFonts w:cstheme="majorHAnsi"/>
          <w:sz w:val="24"/>
          <w:szCs w:val="24"/>
        </w:rPr>
      </w:pPr>
    </w:p>
    <w:p w:rsidR="00E521A3" w:rsidRDefault="00E521A3" w:rsidP="00E521A3">
      <w:pPr>
        <w:rPr>
          <w:rFonts w:cstheme="majorHAnsi"/>
          <w:sz w:val="24"/>
          <w:szCs w:val="24"/>
        </w:rPr>
      </w:pPr>
    </w:p>
    <w:p w:rsidR="00E521A3" w:rsidRDefault="00E521A3" w:rsidP="00E521A3">
      <w:pPr>
        <w:rPr>
          <w:rFonts w:cstheme="majorHAnsi"/>
          <w:sz w:val="24"/>
          <w:szCs w:val="24"/>
        </w:rPr>
      </w:pPr>
    </w:p>
    <w:p w:rsidR="00E521A3" w:rsidRDefault="00D7207F" w:rsidP="00D7207F">
      <w:pPr>
        <w:pStyle w:val="Nagwek1"/>
      </w:pPr>
      <w:bookmarkStart w:id="6" w:name="_Toc109315006"/>
      <w:r w:rsidRPr="00D7207F">
        <w:t>1.5 Symbole i informacje dotyczące bezpieczeństwa</w:t>
      </w:r>
      <w:bookmarkEnd w:id="6"/>
    </w:p>
    <w:p w:rsidR="002363DF" w:rsidRPr="00D354CB" w:rsidRDefault="002363DF" w:rsidP="002363DF">
      <w:pPr>
        <w:autoSpaceDE w:val="0"/>
        <w:autoSpaceDN w:val="0"/>
        <w:adjustRightInd w:val="0"/>
        <w:spacing w:after="0" w:line="240" w:lineRule="auto"/>
        <w:rPr>
          <w:rFonts w:cstheme="majorHAnsi"/>
          <w:sz w:val="24"/>
          <w:szCs w:val="24"/>
        </w:rPr>
      </w:pPr>
      <w:r w:rsidRPr="00D354CB">
        <w:rPr>
          <w:rFonts w:cstheme="majorHAnsi"/>
          <w:sz w:val="24"/>
          <w:szCs w:val="24"/>
        </w:rPr>
        <w:t>Międzynarodowa Komisja Elektrotechniczna (IEC) ustanowiła zbiór symboli dla medycznych urządzeń elektrycznych, które klasyfikują połączenia lub ostrzeżenia wszelkich potencjalnych zagrożeń.</w:t>
      </w:r>
    </w:p>
    <w:p w:rsidR="002363DF" w:rsidRPr="00D354CB" w:rsidRDefault="002363DF" w:rsidP="002363DF">
      <w:pPr>
        <w:rPr>
          <w:rFonts w:cstheme="majorHAnsi"/>
          <w:sz w:val="40"/>
          <w:szCs w:val="40"/>
        </w:rPr>
      </w:pPr>
    </w:p>
    <w:tbl>
      <w:tblPr>
        <w:tblStyle w:val="Tabela-Siatka"/>
        <w:tblW w:w="0" w:type="auto"/>
        <w:tblLook w:val="04A0" w:firstRow="1" w:lastRow="0" w:firstColumn="1" w:lastColumn="0" w:noHBand="0" w:noVBand="1"/>
      </w:tblPr>
      <w:tblGrid>
        <w:gridCol w:w="2556"/>
        <w:gridCol w:w="6506"/>
      </w:tblGrid>
      <w:tr w:rsidR="002363DF" w:rsidRPr="00D354CB" w:rsidTr="00E15EEA">
        <w:trPr>
          <w:trHeight w:val="572"/>
        </w:trPr>
        <w:tc>
          <w:tcPr>
            <w:tcW w:w="1566" w:type="dxa"/>
          </w:tcPr>
          <w:p w:rsidR="002363DF" w:rsidRPr="00D354CB" w:rsidRDefault="002363DF" w:rsidP="00E15EEA">
            <w:pPr>
              <w:jc w:val="center"/>
              <w:rPr>
                <w:rFonts w:cstheme="majorHAnsi"/>
                <w:sz w:val="40"/>
                <w:szCs w:val="40"/>
                <w:lang w:eastAsia="pl-PL"/>
              </w:rPr>
            </w:pPr>
            <w:r w:rsidRPr="00D354CB">
              <w:rPr>
                <w:rFonts w:cstheme="majorHAnsi"/>
                <w:sz w:val="40"/>
                <w:szCs w:val="40"/>
                <w:lang w:eastAsia="pl-PL"/>
              </w:rPr>
              <w:lastRenderedPageBreak/>
              <w:t>SYMBOL</w:t>
            </w:r>
          </w:p>
        </w:tc>
        <w:tc>
          <w:tcPr>
            <w:tcW w:w="7496" w:type="dxa"/>
          </w:tcPr>
          <w:p w:rsidR="002363DF" w:rsidRPr="00D354CB" w:rsidRDefault="002363DF" w:rsidP="00E15EEA">
            <w:pPr>
              <w:autoSpaceDE w:val="0"/>
              <w:autoSpaceDN w:val="0"/>
              <w:adjustRightInd w:val="0"/>
              <w:spacing w:after="0"/>
              <w:jc w:val="center"/>
              <w:rPr>
                <w:rFonts w:cstheme="majorHAnsi"/>
                <w:sz w:val="40"/>
                <w:szCs w:val="40"/>
              </w:rPr>
            </w:pPr>
            <w:r w:rsidRPr="00D354CB">
              <w:rPr>
                <w:rFonts w:cstheme="majorHAnsi"/>
                <w:sz w:val="40"/>
                <w:szCs w:val="40"/>
              </w:rPr>
              <w:t>INFORMACJA</w:t>
            </w:r>
          </w:p>
        </w:tc>
      </w:tr>
      <w:tr w:rsidR="002363DF" w:rsidRPr="00D354CB" w:rsidTr="00E15EEA">
        <w:trPr>
          <w:trHeight w:val="1137"/>
        </w:trPr>
        <w:tc>
          <w:tcPr>
            <w:tcW w:w="1566" w:type="dxa"/>
          </w:tcPr>
          <w:p w:rsidR="002363DF" w:rsidRPr="00D354CB" w:rsidRDefault="002363DF" w:rsidP="00E15EEA">
            <w:pPr>
              <w:rPr>
                <w:rFonts w:cstheme="majorHAnsi"/>
                <w:sz w:val="40"/>
                <w:szCs w:val="40"/>
              </w:rPr>
            </w:pPr>
            <w:r w:rsidRPr="00D354CB">
              <w:rPr>
                <w:noProof/>
                <w:lang w:eastAsia="pl-PL"/>
              </w:rPr>
              <w:drawing>
                <wp:anchor distT="0" distB="0" distL="114300" distR="114300" simplePos="0" relativeHeight="251702272" behindDoc="0" locked="0" layoutInCell="1" allowOverlap="1" wp14:anchorId="6C9D02EF" wp14:editId="5E86711A">
                  <wp:simplePos x="0" y="0"/>
                  <wp:positionH relativeFrom="column">
                    <wp:posOffset>-65405</wp:posOffset>
                  </wp:positionH>
                  <wp:positionV relativeFrom="paragraph">
                    <wp:posOffset>0</wp:posOffset>
                  </wp:positionV>
                  <wp:extent cx="552381" cy="590476"/>
                  <wp:effectExtent l="0" t="0" r="635" b="635"/>
                  <wp:wrapSquare wrapText="bothSides"/>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2381" cy="590476"/>
                          </a:xfrm>
                          <a:prstGeom prst="rect">
                            <a:avLst/>
                          </a:prstGeom>
                        </pic:spPr>
                      </pic:pic>
                    </a:graphicData>
                  </a:graphic>
                  <wp14:sizeRelH relativeFrom="page">
                    <wp14:pctWidth>0</wp14:pctWidth>
                  </wp14:sizeRelH>
                  <wp14:sizeRelV relativeFrom="page">
                    <wp14:pctHeight>0</wp14:pctHeight>
                  </wp14:sizeRelV>
                </wp:anchor>
              </w:drawing>
            </w:r>
          </w:p>
        </w:tc>
        <w:tc>
          <w:tcPr>
            <w:tcW w:w="7496" w:type="dxa"/>
          </w:tcPr>
          <w:p w:rsidR="002363DF" w:rsidRPr="00D354CB" w:rsidRDefault="002363DF" w:rsidP="00E15EEA">
            <w:pPr>
              <w:autoSpaceDE w:val="0"/>
              <w:autoSpaceDN w:val="0"/>
              <w:adjustRightInd w:val="0"/>
              <w:spacing w:after="0"/>
              <w:rPr>
                <w:rFonts w:cstheme="majorHAnsi"/>
                <w:sz w:val="24"/>
                <w:szCs w:val="24"/>
              </w:rPr>
            </w:pPr>
            <w:r w:rsidRPr="00D354CB">
              <w:rPr>
                <w:rFonts w:cstheme="majorHAnsi"/>
                <w:sz w:val="24"/>
                <w:szCs w:val="24"/>
              </w:rPr>
              <w:t xml:space="preserve">Stopień </w:t>
            </w:r>
            <w:r w:rsidRPr="00C4444D">
              <w:rPr>
                <w:rFonts w:cstheme="majorHAnsi"/>
                <w:sz w:val="24"/>
                <w:szCs w:val="24"/>
              </w:rPr>
              <w:t xml:space="preserve">ochrony przeciwko </w:t>
            </w:r>
            <w:r w:rsidRPr="00D354CB">
              <w:rPr>
                <w:rFonts w:cstheme="majorHAnsi"/>
                <w:sz w:val="24"/>
                <w:szCs w:val="24"/>
              </w:rPr>
              <w:t>wstrząsowi elektrycznemu: TYP BF</w:t>
            </w:r>
          </w:p>
          <w:p w:rsidR="002363DF" w:rsidRPr="00D354CB" w:rsidRDefault="002363DF" w:rsidP="00E15EEA">
            <w:pPr>
              <w:rPr>
                <w:rFonts w:cstheme="majorHAnsi"/>
                <w:sz w:val="40"/>
                <w:szCs w:val="40"/>
              </w:rPr>
            </w:pP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sz w:val="24"/>
                <w:szCs w:val="24"/>
                <w:lang w:eastAsia="pl-PL"/>
              </w:rPr>
              <w:drawing>
                <wp:anchor distT="0" distB="0" distL="114300" distR="114300" simplePos="0" relativeHeight="251703296" behindDoc="0" locked="0" layoutInCell="1" allowOverlap="1" wp14:anchorId="66ADCA09" wp14:editId="342CA212">
                  <wp:simplePos x="0" y="0"/>
                  <wp:positionH relativeFrom="column">
                    <wp:posOffset>-44450</wp:posOffset>
                  </wp:positionH>
                  <wp:positionV relativeFrom="paragraph">
                    <wp:posOffset>1270</wp:posOffset>
                  </wp:positionV>
                  <wp:extent cx="523810" cy="542857"/>
                  <wp:effectExtent l="0" t="0" r="0" b="0"/>
                  <wp:wrapSquare wrapText="bothSides"/>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810" cy="542857"/>
                          </a:xfrm>
                          <a:prstGeom prst="rect">
                            <a:avLst/>
                          </a:prstGeom>
                        </pic:spPr>
                      </pic:pic>
                    </a:graphicData>
                  </a:graphic>
                </wp:anchor>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Należy przestrzegać instrukcji obsługi</w:t>
            </w:r>
          </w:p>
          <w:p w:rsidR="002363DF" w:rsidRPr="00D354CB" w:rsidRDefault="002363DF" w:rsidP="00E15EEA">
            <w:pPr>
              <w:rPr>
                <w:rFonts w:cstheme="majorHAnsi"/>
                <w:sz w:val="40"/>
                <w:szCs w:val="40"/>
              </w:rPr>
            </w:pP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sz w:val="24"/>
                <w:szCs w:val="24"/>
                <w:lang w:eastAsia="pl-PL"/>
              </w:rPr>
              <w:drawing>
                <wp:anchor distT="0" distB="0" distL="114300" distR="114300" simplePos="0" relativeHeight="251704320" behindDoc="0" locked="0" layoutInCell="1" allowOverlap="1" wp14:anchorId="2F526E79" wp14:editId="0864DAF2">
                  <wp:simplePos x="0" y="0"/>
                  <wp:positionH relativeFrom="margin">
                    <wp:posOffset>-65405</wp:posOffset>
                  </wp:positionH>
                  <wp:positionV relativeFrom="paragraph">
                    <wp:posOffset>32385</wp:posOffset>
                  </wp:positionV>
                  <wp:extent cx="685714" cy="619048"/>
                  <wp:effectExtent l="0" t="0" r="635" b="0"/>
                  <wp:wrapSquare wrapText="bothSides"/>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Ogólny znak ostrzegawczy</w:t>
            </w:r>
          </w:p>
          <w:p w:rsidR="002363DF" w:rsidRPr="00D354CB" w:rsidRDefault="002363DF" w:rsidP="00E15EEA">
            <w:pPr>
              <w:rPr>
                <w:rFonts w:cstheme="majorHAnsi"/>
                <w:sz w:val="40"/>
                <w:szCs w:val="40"/>
              </w:rPr>
            </w:pP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sz w:val="24"/>
                <w:szCs w:val="24"/>
                <w:lang w:eastAsia="pl-PL"/>
              </w:rPr>
              <w:drawing>
                <wp:inline distT="0" distB="0" distL="0" distR="0" wp14:anchorId="2030383A" wp14:editId="74E9D964">
                  <wp:extent cx="523810" cy="52381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10" cy="523810"/>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Ogólny znak zakazu</w:t>
            </w: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sz w:val="24"/>
                <w:szCs w:val="24"/>
                <w:lang w:eastAsia="pl-PL"/>
              </w:rPr>
              <w:drawing>
                <wp:inline distT="0" distB="0" distL="0" distR="0" wp14:anchorId="4A45C6BE" wp14:editId="71E632C6">
                  <wp:extent cx="561905" cy="52381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05" cy="523810"/>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Ogólny znak nakazu działania</w:t>
            </w:r>
          </w:p>
        </w:tc>
      </w:tr>
      <w:tr w:rsidR="002363DF" w:rsidRPr="00D354CB" w:rsidTr="00E15EEA">
        <w:trPr>
          <w:trHeight w:val="1081"/>
        </w:trPr>
        <w:tc>
          <w:tcPr>
            <w:tcW w:w="1566" w:type="dxa"/>
          </w:tcPr>
          <w:p w:rsidR="002363DF" w:rsidRPr="00D354CB" w:rsidRDefault="002363DF" w:rsidP="00E15EEA">
            <w:pPr>
              <w:rPr>
                <w:rFonts w:cstheme="majorHAnsi"/>
                <w:sz w:val="40"/>
                <w:szCs w:val="40"/>
              </w:rPr>
            </w:pPr>
            <w:r w:rsidRPr="00D354CB">
              <w:rPr>
                <w:noProof/>
                <w:sz w:val="24"/>
                <w:szCs w:val="24"/>
                <w:lang w:eastAsia="pl-PL"/>
              </w:rPr>
              <w:drawing>
                <wp:anchor distT="0" distB="0" distL="114300" distR="114300" simplePos="0" relativeHeight="251705344" behindDoc="1" locked="0" layoutInCell="1" allowOverlap="1" wp14:anchorId="2736C846" wp14:editId="7BADE018">
                  <wp:simplePos x="0" y="0"/>
                  <wp:positionH relativeFrom="margin">
                    <wp:posOffset>-47625</wp:posOffset>
                  </wp:positionH>
                  <wp:positionV relativeFrom="paragraph">
                    <wp:posOffset>22860</wp:posOffset>
                  </wp:positionV>
                  <wp:extent cx="666115" cy="561340"/>
                  <wp:effectExtent l="0" t="0" r="635" b="0"/>
                  <wp:wrapSquare wrapText="bothSides"/>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Uwaga</w:t>
            </w: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lang w:eastAsia="pl-PL"/>
              </w:rPr>
              <w:drawing>
                <wp:inline distT="0" distB="0" distL="0" distR="0" wp14:anchorId="587B0189" wp14:editId="01F6D8B0">
                  <wp:extent cx="561905" cy="628571"/>
                  <wp:effectExtent l="0" t="0" r="0" b="63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05" cy="628571"/>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Zużyty sprzęt elektryczny i elektroniczny (WEEE). Urządzenie może być odesłane do producenta w celu recyklingu. Alternatywnie urządzenie powinno być utylizowane zgodnie z prawem obowiązującym w danym kraju.</w:t>
            </w: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lang w:eastAsia="pl-PL"/>
              </w:rPr>
              <w:drawing>
                <wp:inline distT="0" distB="0" distL="0" distR="0" wp14:anchorId="75E38B56" wp14:editId="35655350">
                  <wp:extent cx="466667" cy="514286"/>
                  <wp:effectExtent l="0" t="0" r="0" b="63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667" cy="514286"/>
                          </a:xfrm>
                          <a:prstGeom prst="rect">
                            <a:avLst/>
                          </a:prstGeom>
                        </pic:spPr>
                      </pic:pic>
                    </a:graphicData>
                  </a:graphic>
                </wp:inline>
              </w:drawing>
            </w:r>
          </w:p>
        </w:tc>
        <w:tc>
          <w:tcPr>
            <w:tcW w:w="7496" w:type="dxa"/>
          </w:tcPr>
          <w:p w:rsidR="002363DF" w:rsidRPr="00D354CB" w:rsidRDefault="002363DF" w:rsidP="00E15EEA">
            <w:pPr>
              <w:autoSpaceDE w:val="0"/>
              <w:autoSpaceDN w:val="0"/>
              <w:adjustRightInd w:val="0"/>
              <w:spacing w:after="0"/>
              <w:rPr>
                <w:rFonts w:cstheme="majorHAnsi"/>
                <w:color w:val="000000"/>
                <w:sz w:val="24"/>
                <w:szCs w:val="24"/>
              </w:rPr>
            </w:pPr>
          </w:p>
          <w:p w:rsidR="002363DF" w:rsidRPr="00D354CB" w:rsidRDefault="002363DF" w:rsidP="00E15EEA">
            <w:pPr>
              <w:rPr>
                <w:rFonts w:cstheme="majorHAnsi"/>
                <w:sz w:val="24"/>
                <w:szCs w:val="24"/>
              </w:rPr>
            </w:pPr>
            <w:r w:rsidRPr="00D354CB">
              <w:rPr>
                <w:rFonts w:cstheme="majorHAnsi"/>
                <w:sz w:val="24"/>
                <w:szCs w:val="24"/>
              </w:rPr>
              <w:t>"WYŁĄCZ" (tylko dla części urządzenia)</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0B39F237" wp14:editId="490DECC4">
                  <wp:extent cx="523810" cy="50476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10" cy="504762"/>
                          </a:xfrm>
                          <a:prstGeom prst="rect">
                            <a:avLst/>
                          </a:prstGeom>
                        </pic:spPr>
                      </pic:pic>
                    </a:graphicData>
                  </a:graphic>
                </wp:inline>
              </w:drawing>
            </w:r>
          </w:p>
        </w:tc>
        <w:tc>
          <w:tcPr>
            <w:tcW w:w="7496" w:type="dxa"/>
          </w:tcPr>
          <w:p w:rsidR="002363DF" w:rsidRPr="00D354CB" w:rsidRDefault="002363DF" w:rsidP="00E15EEA">
            <w:pPr>
              <w:autoSpaceDE w:val="0"/>
              <w:autoSpaceDN w:val="0"/>
              <w:adjustRightInd w:val="0"/>
              <w:spacing w:after="0"/>
              <w:rPr>
                <w:rFonts w:cstheme="majorHAnsi"/>
                <w:color w:val="000000"/>
                <w:sz w:val="24"/>
                <w:szCs w:val="24"/>
              </w:rPr>
            </w:pPr>
          </w:p>
          <w:p w:rsidR="002363DF" w:rsidRPr="00D354CB" w:rsidRDefault="002363DF" w:rsidP="00E15EEA">
            <w:pPr>
              <w:rPr>
                <w:rFonts w:cstheme="majorHAnsi"/>
                <w:sz w:val="24"/>
                <w:szCs w:val="24"/>
              </w:rPr>
            </w:pPr>
            <w:r w:rsidRPr="00D354CB">
              <w:rPr>
                <w:rFonts w:cstheme="majorHAnsi"/>
                <w:sz w:val="24"/>
                <w:szCs w:val="24"/>
              </w:rPr>
              <w:t>"WŁĄCZ" (tylko dla części urządzenia)</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3640EB4D" wp14:editId="738FC97A">
                  <wp:extent cx="676190" cy="56190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6190" cy="561905"/>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Ten symbol jest używany wewnątrz systemu. Określa punkt, w którym system bezpieczeństwa jest przymocowany do obudowy.</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6E314BB9" wp14:editId="7432E287">
                  <wp:extent cx="628571" cy="542857"/>
                  <wp:effectExtent l="0" t="0" r="63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571" cy="542857"/>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Nie otwierać. Informacja tylko dla producenta.</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5F294BA7" wp14:editId="4E483430">
                  <wp:extent cx="990476" cy="342857"/>
                  <wp:effectExtent l="0" t="0" r="635" b="63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0476" cy="342857"/>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Prąd zmienny</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lastRenderedPageBreak/>
              <w:drawing>
                <wp:inline distT="0" distB="0" distL="0" distR="0" wp14:anchorId="4306EC34" wp14:editId="7BA06DC4">
                  <wp:extent cx="1181100" cy="352425"/>
                  <wp:effectExtent l="0" t="0" r="0" b="9525"/>
                  <wp:docPr id="35" name="Obraz 35" descr="C:\Users\pawel\Pictures\Screenpresso\2022-07-11_14h01_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wel\Pictures\Screenpresso\2022-07-11_14h01_54.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3524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Prąd stały</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549FE11A" wp14:editId="148B87AD">
                  <wp:extent cx="504762" cy="533333"/>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62" cy="533333"/>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Data produkcji</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47E0BA89" wp14:editId="1360E693">
                  <wp:extent cx="514350" cy="571500"/>
                  <wp:effectExtent l="0" t="0" r="0" b="0"/>
                  <wp:docPr id="39" name="Obraz 39" descr="C:\Users\pawel\AppData\Local\Microsoft\Windows\INetCache\Content.Word\2022-07-11_14h02_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wel\AppData\Local\Microsoft\Windows\INetCache\Content.Word\2022-07-11_14h02_14.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 cy="571500"/>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Producent</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077A4FDA" wp14:editId="7A560561">
                  <wp:extent cx="571500" cy="504825"/>
                  <wp:effectExtent l="0" t="0" r="0" b="9525"/>
                  <wp:docPr id="37" name="Obraz 37" descr="C:\Users\pawel\AppData\Local\Microsoft\Windows\INetCache\Content.Word\2022-07-11_14h02_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wel\AppData\Local\Microsoft\Windows\INetCache\Content.Word\2022-07-11_14h02_24.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5048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Promieniowanie niejonizujące</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51195A5D" wp14:editId="54AC9300">
                  <wp:extent cx="904875" cy="428625"/>
                  <wp:effectExtent l="0" t="0" r="9525" b="9525"/>
                  <wp:docPr id="40" name="Obraz 40" descr="C:\Users\pawel\AppData\Local\Microsoft\Windows\INetCache\Content.Word\2022-07-11_14h02_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wel\AppData\Local\Microsoft\Windows\INetCache\Content.Word\2022-07-11_14h02_36.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4875" cy="4286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Znak CE</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7B905272" wp14:editId="6AB7CB62">
                  <wp:extent cx="809625" cy="504825"/>
                  <wp:effectExtent l="0" t="0" r="9525" b="9525"/>
                  <wp:docPr id="41" name="Obraz 41" descr="C:\Users\pawel\AppData\Local\Microsoft\Windows\INetCache\Content.Word\2022-07-11_14h02_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wel\AppData\Local\Microsoft\Windows\INetCache\Content.Word\2022-07-11_14h02_44.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625" cy="5048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Numer seryjny</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28026511" wp14:editId="7EEBF751">
                  <wp:extent cx="1485900" cy="533400"/>
                  <wp:effectExtent l="0" t="0" r="0" b="0"/>
                  <wp:docPr id="42" name="Obraz 42" descr="C:\Users\pawel\AppData\Local\Microsoft\Windows\INetCache\Content.Word\2022-07-11_14h02_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wel\AppData\Local\Microsoft\Windows\INetCache\Content.Word\2022-07-11_14h02_51.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533400"/>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Upoważniony przedstawiciel we Wspólnocie Europejskiej.</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3D7BDCD5" wp14:editId="53D39B57">
                  <wp:extent cx="466725" cy="542925"/>
                  <wp:effectExtent l="0" t="0" r="9525" b="9525"/>
                  <wp:docPr id="43" name="Obraz 43" descr="C:\Users\pawel\AppData\Local\Microsoft\Windows\INetCache\Content.Word\2022-07-11_14h03_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wel\AppData\Local\Microsoft\Windows\INetCache\Content.Word\2022-07-11_14h03_00.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 cy="5429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chronić przed wilgocią</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77FB28C7" wp14:editId="795841C4">
                  <wp:extent cx="485775" cy="561975"/>
                  <wp:effectExtent l="0" t="0" r="9525" b="9525"/>
                  <wp:docPr id="44" name="Obraz 44" descr="C:\Users\pawel\AppData\Local\Microsoft\Windows\INetCache\Content.Word\2022-07-11_14h03_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wel\AppData\Local\Microsoft\Windows\INetCache\Content.Word\2022-07-11_14h03_13.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 cy="56197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Góra</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49DFF690" wp14:editId="3002BD9E">
                  <wp:extent cx="333375" cy="561975"/>
                  <wp:effectExtent l="0" t="0" r="9525" b="9525"/>
                  <wp:docPr id="45" name="Obraz 45" descr="C:\Users\pawel\AppData\Local\Microsoft\Windows\INetCache\Content.Word\2022-07-11_14h03_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awel\AppData\Local\Microsoft\Windows\INetCache\Content.Word\2022-07-11_14h03_21.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 cy="56197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Uwaga, szklane elementy</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74311EED" wp14:editId="1B7C63B5">
                  <wp:extent cx="447675" cy="542925"/>
                  <wp:effectExtent l="0" t="0" r="9525" b="9525"/>
                  <wp:docPr id="46" name="Obraz 46" descr="C:\Users\pawel\AppData\Local\Microsoft\Windows\INetCache\Content.Word\2022-07-11_14h03_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awel\AppData\Local\Microsoft\Windows\INetCache\Content.Word\2022-07-11_14h03_27.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 cy="5429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Nie używaj haczyków</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0E09E91A" wp14:editId="2D4055D3">
                  <wp:extent cx="571500" cy="514350"/>
                  <wp:effectExtent l="0" t="0" r="0" b="0"/>
                  <wp:docPr id="47" name="Obraz 47" descr="C:\Users\pawel\AppData\Local\Microsoft\Windows\INetCache\Content.Word\2022-07-11_14h03_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awel\AppData\Local\Microsoft\Windows\INetCache\Content.Word\2022-07-11_14h03_34.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tylko do użytku w pomieszczeniu</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18294F27" wp14:editId="03CE5A4C">
                  <wp:extent cx="1371600" cy="523875"/>
                  <wp:effectExtent l="0" t="0" r="0" b="9525"/>
                  <wp:docPr id="48" name="Obraz 48" descr="C:\Users\pawel\AppData\Local\Microsoft\Windows\INetCache\Content.Word\2022-07-11_14h03_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awel\AppData\Local\Microsoft\Windows\INetCache\Content.Word\2022-07-11_14h03_44.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52387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RoHS2</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1E6AC1E5" wp14:editId="009D2F15">
                  <wp:extent cx="819150" cy="552450"/>
                  <wp:effectExtent l="0" t="0" r="0" b="0"/>
                  <wp:docPr id="49" name="Obraz 49" descr="C:\Users\pawel\AppData\Local\Microsoft\Windows\INetCache\Content.Word\2022-07-11_14h13_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wel\AppData\Local\Microsoft\Windows\INetCache\Content.Word\2022-07-11_14h13_34.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Urządzenie medyczne</w:t>
            </w:r>
          </w:p>
        </w:tc>
      </w:tr>
    </w:tbl>
    <w:p w:rsidR="002363DF" w:rsidRDefault="002363DF" w:rsidP="00C4705B">
      <w:pPr>
        <w:pStyle w:val="Bezodstpw"/>
        <w:rPr>
          <w:szCs w:val="24"/>
        </w:rPr>
      </w:pPr>
    </w:p>
    <w:p w:rsidR="00C4444D" w:rsidRDefault="00C4444D" w:rsidP="00C4705B">
      <w:pPr>
        <w:pStyle w:val="Bezodstpw"/>
        <w:rPr>
          <w:szCs w:val="24"/>
        </w:rPr>
      </w:pPr>
    </w:p>
    <w:p w:rsidR="00C4444D" w:rsidRPr="00C4444D" w:rsidRDefault="00C4444D" w:rsidP="00C4444D">
      <w:pPr>
        <w:pStyle w:val="Nagwek1"/>
      </w:pPr>
      <w:bookmarkStart w:id="7" w:name="_Toc109315007"/>
      <w:r w:rsidRPr="00C4444D">
        <w:t>1.6 Wytyczne dotyczące kompatybilności elektromagnetycznej (EMC)</w:t>
      </w:r>
      <w:bookmarkEnd w:id="7"/>
    </w:p>
    <w:p w:rsidR="00C4444D" w:rsidRPr="001B1748" w:rsidRDefault="00C4444D" w:rsidP="00C4444D">
      <w:pPr>
        <w:pStyle w:val="Bezodstpw"/>
        <w:rPr>
          <w:rFonts w:cstheme="majorHAnsi"/>
          <w:szCs w:val="24"/>
        </w:rPr>
      </w:pPr>
      <w:r w:rsidRPr="001B1748">
        <w:rPr>
          <w:rFonts w:cstheme="majorHAnsi"/>
          <w:szCs w:val="24"/>
        </w:rPr>
        <w:t>Szczegóły dotyczące kompatybilności elektromagnetycznej (EMC) ACCUNIQ BC720 podano poniżej. Przed użyciem ACCUNIQ BC720 należy przeczytać i zrozumieć poniższe informacje.</w:t>
      </w:r>
    </w:p>
    <w:p w:rsidR="007D2BE0" w:rsidRPr="001B1748" w:rsidRDefault="007D2BE0" w:rsidP="00C4444D">
      <w:pPr>
        <w:pStyle w:val="Bezodstpw"/>
        <w:rPr>
          <w:rFonts w:cstheme="majorHAnsi"/>
          <w:szCs w:val="24"/>
        </w:rPr>
      </w:pPr>
    </w:p>
    <w:p w:rsidR="007D2BE0" w:rsidRPr="001B1748" w:rsidRDefault="007D2BE0" w:rsidP="007D2BE0">
      <w:pPr>
        <w:pStyle w:val="Nagwek1"/>
        <w:rPr>
          <w:rFonts w:cstheme="majorHAnsi"/>
        </w:rPr>
      </w:pPr>
      <w:bookmarkStart w:id="8" w:name="_Toc109315008"/>
      <w:r w:rsidRPr="001B1748">
        <w:rPr>
          <w:rFonts w:cstheme="majorHAnsi"/>
        </w:rPr>
        <w:t>1.6.1 Wytyczne i deklaracja producenta – emisje elektromagnetyczne</w:t>
      </w:r>
      <w:bookmarkEnd w:id="8"/>
    </w:p>
    <w:p w:rsidR="007D2BE0" w:rsidRPr="001B1748" w:rsidRDefault="007D2BE0" w:rsidP="007D2BE0">
      <w:pPr>
        <w:pStyle w:val="Bezodstpw"/>
        <w:rPr>
          <w:rFonts w:cstheme="majorHAnsi"/>
        </w:rPr>
      </w:pPr>
      <w:r w:rsidRPr="001B1748">
        <w:rPr>
          <w:rFonts w:cstheme="majorHAnsi"/>
        </w:rPr>
        <w:t>ACCUNIQ BC720 jest przeznaczony do użytku w opisanym poniżej środowisku elektromagnetycznym. Klient lub użytkownik ACCUNIQ BC720 powinien zapewnić, że jest on używany w takim środowisku.</w:t>
      </w:r>
    </w:p>
    <w:p w:rsidR="007D2BE0" w:rsidRPr="007D2BE0" w:rsidRDefault="007D2BE0" w:rsidP="007D2BE0">
      <w:pPr>
        <w:pStyle w:val="Bezodstpw"/>
      </w:pPr>
    </w:p>
    <w:tbl>
      <w:tblPr>
        <w:tblStyle w:val="Tabela-Siatka"/>
        <w:tblW w:w="9067" w:type="dxa"/>
        <w:tblLook w:val="04A0" w:firstRow="1" w:lastRow="0" w:firstColumn="1" w:lastColumn="0" w:noHBand="0" w:noVBand="1"/>
      </w:tblPr>
      <w:tblGrid>
        <w:gridCol w:w="2161"/>
        <w:gridCol w:w="2284"/>
        <w:gridCol w:w="4622"/>
      </w:tblGrid>
      <w:tr w:rsidR="00C152E1" w:rsidTr="001B1748">
        <w:tc>
          <w:tcPr>
            <w:tcW w:w="2161" w:type="dxa"/>
          </w:tcPr>
          <w:p w:rsidR="00C152E1" w:rsidRDefault="00C152E1" w:rsidP="007D2BE0">
            <w:r>
              <w:t>Test emisji</w:t>
            </w:r>
          </w:p>
        </w:tc>
        <w:tc>
          <w:tcPr>
            <w:tcW w:w="2284" w:type="dxa"/>
          </w:tcPr>
          <w:p w:rsidR="00C152E1" w:rsidRDefault="00C152E1" w:rsidP="007D2BE0">
            <w:r>
              <w:t>Zgodność</w:t>
            </w:r>
          </w:p>
        </w:tc>
        <w:tc>
          <w:tcPr>
            <w:tcW w:w="4622" w:type="dxa"/>
          </w:tcPr>
          <w:p w:rsidR="00C152E1" w:rsidRDefault="00C152E1" w:rsidP="007D2BE0">
            <w:r>
              <w:t>Środowisko elektromagnetyczne – wskazówki</w:t>
            </w:r>
          </w:p>
        </w:tc>
      </w:tr>
      <w:tr w:rsidR="00C152E1" w:rsidTr="001B1748">
        <w:tc>
          <w:tcPr>
            <w:tcW w:w="2161" w:type="dxa"/>
          </w:tcPr>
          <w:p w:rsidR="00C152E1" w:rsidRPr="001B1748" w:rsidRDefault="00C152E1" w:rsidP="001B1748">
            <w:pPr>
              <w:pStyle w:val="Bezodstpw"/>
            </w:pPr>
            <w:r w:rsidRPr="001B1748">
              <w:t>RF emisje</w:t>
            </w:r>
          </w:p>
          <w:p w:rsidR="00C152E1" w:rsidRPr="001B1748" w:rsidRDefault="00C152E1" w:rsidP="001B1748">
            <w:pPr>
              <w:pStyle w:val="Bezodstpw"/>
            </w:pPr>
            <w:r w:rsidRPr="001B1748">
              <w:t>CISPR 11</w:t>
            </w:r>
          </w:p>
        </w:tc>
        <w:tc>
          <w:tcPr>
            <w:tcW w:w="2284" w:type="dxa"/>
          </w:tcPr>
          <w:p w:rsidR="00C152E1" w:rsidRPr="001B1748" w:rsidRDefault="00C152E1" w:rsidP="001B1748">
            <w:pPr>
              <w:pStyle w:val="Bezodstpw"/>
            </w:pPr>
            <w:r w:rsidRPr="001B1748">
              <w:t>Grupa 1</w:t>
            </w:r>
          </w:p>
        </w:tc>
        <w:tc>
          <w:tcPr>
            <w:tcW w:w="4622" w:type="dxa"/>
          </w:tcPr>
          <w:p w:rsidR="00C152E1" w:rsidRPr="001B1748" w:rsidRDefault="00C152E1" w:rsidP="001B1748">
            <w:pPr>
              <w:pStyle w:val="Bezodstpw"/>
            </w:pPr>
            <w:r w:rsidRPr="001B1748">
              <w:t>ACCUNIQ BC720 wykorzystuje energię RF tylko do swoich wewnętrznych funkcji. Dlatego jego emisje RF są bardzo niskie i prawdopodobnie nie będą powodować żadnych zakłóceń w pobliskim sprzęcie elektronicznym.</w:t>
            </w:r>
          </w:p>
        </w:tc>
      </w:tr>
      <w:tr w:rsidR="001B1748" w:rsidTr="001B1748">
        <w:tc>
          <w:tcPr>
            <w:tcW w:w="2161" w:type="dxa"/>
          </w:tcPr>
          <w:p w:rsidR="001B1748" w:rsidRPr="001B1748" w:rsidRDefault="001B1748" w:rsidP="001B1748">
            <w:pPr>
              <w:pStyle w:val="Bezodstpw"/>
            </w:pPr>
            <w:r w:rsidRPr="001B1748">
              <w:t>RF emisje</w:t>
            </w:r>
          </w:p>
          <w:p w:rsidR="001B1748" w:rsidRPr="001B1748" w:rsidRDefault="001B1748" w:rsidP="001B1748">
            <w:pPr>
              <w:pStyle w:val="Bezodstpw"/>
            </w:pPr>
            <w:r w:rsidRPr="001B1748">
              <w:t>CISPR 11</w:t>
            </w:r>
          </w:p>
        </w:tc>
        <w:tc>
          <w:tcPr>
            <w:tcW w:w="2284" w:type="dxa"/>
          </w:tcPr>
          <w:p w:rsidR="001B1748" w:rsidRPr="001B1748" w:rsidRDefault="001B1748" w:rsidP="001B1748">
            <w:pPr>
              <w:pStyle w:val="Bezodstpw"/>
            </w:pPr>
            <w:r w:rsidRPr="001B1748">
              <w:t>Klasa B</w:t>
            </w:r>
          </w:p>
        </w:tc>
        <w:tc>
          <w:tcPr>
            <w:tcW w:w="4622" w:type="dxa"/>
            <w:vMerge w:val="restart"/>
          </w:tcPr>
          <w:p w:rsidR="001B1748" w:rsidRPr="001B1748" w:rsidRDefault="001B1748" w:rsidP="001B1748">
            <w:pPr>
              <w:pStyle w:val="Bezodstpw"/>
            </w:pPr>
            <w:r w:rsidRPr="001B1748">
              <w:t>ACCUNIQ BC720 nadaje się do użytku we wszystkich placówkach, w tym placówkach mieszkalnych oraz placówkach bezpośrednio podłączonych do publicznej sieci niskiego napięcia zasilającej budynki wykorzystywane do celów mieszkalnych.</w:t>
            </w:r>
          </w:p>
        </w:tc>
      </w:tr>
      <w:tr w:rsidR="001B1748" w:rsidTr="001B1748">
        <w:tc>
          <w:tcPr>
            <w:tcW w:w="2161" w:type="dxa"/>
          </w:tcPr>
          <w:p w:rsidR="001B1748" w:rsidRPr="001B1748" w:rsidRDefault="001B1748" w:rsidP="001B1748">
            <w:pPr>
              <w:pStyle w:val="Bezodstpw"/>
            </w:pPr>
            <w:r w:rsidRPr="001B1748">
              <w:t>Emisje harmoniczne</w:t>
            </w:r>
          </w:p>
          <w:p w:rsidR="001B1748" w:rsidRPr="001B1748" w:rsidRDefault="001B1748" w:rsidP="001B1748">
            <w:pPr>
              <w:pStyle w:val="Bezodstpw"/>
            </w:pPr>
            <w:r w:rsidRPr="001B1748">
              <w:t>IEC 61000-3-2</w:t>
            </w:r>
          </w:p>
        </w:tc>
        <w:tc>
          <w:tcPr>
            <w:tcW w:w="2284" w:type="dxa"/>
          </w:tcPr>
          <w:p w:rsidR="001B1748" w:rsidRPr="001B1748" w:rsidRDefault="001B1748" w:rsidP="001B1748">
            <w:pPr>
              <w:pStyle w:val="Bezodstpw"/>
            </w:pPr>
            <w:r w:rsidRPr="001B1748">
              <w:t>Klasa A</w:t>
            </w:r>
          </w:p>
        </w:tc>
        <w:tc>
          <w:tcPr>
            <w:tcW w:w="4622" w:type="dxa"/>
            <w:vMerge/>
          </w:tcPr>
          <w:p w:rsidR="001B1748" w:rsidRPr="001B1748" w:rsidRDefault="001B1748" w:rsidP="001B1748">
            <w:pPr>
              <w:pStyle w:val="Bezodstpw"/>
            </w:pPr>
          </w:p>
        </w:tc>
      </w:tr>
      <w:tr w:rsidR="001B1748" w:rsidTr="001B1748">
        <w:trPr>
          <w:trHeight w:val="813"/>
        </w:trPr>
        <w:tc>
          <w:tcPr>
            <w:tcW w:w="2161" w:type="dxa"/>
          </w:tcPr>
          <w:p w:rsidR="001B1748" w:rsidRPr="001B1748" w:rsidRDefault="001B1748" w:rsidP="001B1748">
            <w:pPr>
              <w:pStyle w:val="Bezodstpw"/>
            </w:pPr>
            <w:r w:rsidRPr="001B1748">
              <w:t>Wahania napięcia/ emisje migotanie</w:t>
            </w:r>
          </w:p>
          <w:p w:rsidR="001B1748" w:rsidRPr="001B1748" w:rsidRDefault="001B1748" w:rsidP="001B1748">
            <w:pPr>
              <w:pStyle w:val="Bezodstpw"/>
            </w:pPr>
            <w:r w:rsidRPr="001B1748">
              <w:t>IEC 61000-3-3</w:t>
            </w:r>
          </w:p>
        </w:tc>
        <w:tc>
          <w:tcPr>
            <w:tcW w:w="2284" w:type="dxa"/>
          </w:tcPr>
          <w:p w:rsidR="001B1748" w:rsidRPr="001B1748" w:rsidRDefault="001B1748" w:rsidP="001B1748">
            <w:pPr>
              <w:pStyle w:val="Bezodstpw"/>
            </w:pPr>
            <w:r w:rsidRPr="001B1748">
              <w:t>Zgodność</w:t>
            </w:r>
          </w:p>
        </w:tc>
        <w:tc>
          <w:tcPr>
            <w:tcW w:w="4622" w:type="dxa"/>
            <w:vMerge/>
          </w:tcPr>
          <w:p w:rsidR="001B1748" w:rsidRPr="001B1748" w:rsidRDefault="001B1748" w:rsidP="001B1748">
            <w:pPr>
              <w:pStyle w:val="Bezodstpw"/>
            </w:pPr>
          </w:p>
        </w:tc>
      </w:tr>
    </w:tbl>
    <w:p w:rsidR="007D2BE0" w:rsidRDefault="007D2BE0" w:rsidP="007D2BE0"/>
    <w:p w:rsidR="001B1748" w:rsidRDefault="001B1748" w:rsidP="007D2BE0"/>
    <w:p w:rsidR="00F1356B" w:rsidRDefault="00F1356B" w:rsidP="004F6D80">
      <w:pPr>
        <w:pStyle w:val="Nagwek1"/>
        <w:rPr>
          <w:rFonts w:cstheme="majorHAnsi"/>
        </w:rPr>
      </w:pPr>
    </w:p>
    <w:p w:rsidR="00F1356B" w:rsidRDefault="00F1356B" w:rsidP="004F6D80">
      <w:pPr>
        <w:pStyle w:val="Nagwek1"/>
        <w:rPr>
          <w:rFonts w:cstheme="majorHAnsi"/>
        </w:rPr>
      </w:pPr>
    </w:p>
    <w:p w:rsidR="00F1356B" w:rsidRDefault="00F1356B" w:rsidP="004F6D80">
      <w:pPr>
        <w:pStyle w:val="Nagwek1"/>
        <w:rPr>
          <w:rFonts w:cstheme="majorHAnsi"/>
        </w:rPr>
      </w:pPr>
    </w:p>
    <w:p w:rsidR="00F1356B" w:rsidRDefault="00F1356B" w:rsidP="004F6D80">
      <w:pPr>
        <w:pStyle w:val="Nagwek1"/>
        <w:rPr>
          <w:rFonts w:cstheme="majorHAnsi"/>
        </w:rPr>
      </w:pPr>
    </w:p>
    <w:p w:rsidR="00F1356B" w:rsidRDefault="00F1356B" w:rsidP="004F6D80">
      <w:pPr>
        <w:pStyle w:val="Nagwek1"/>
        <w:rPr>
          <w:rFonts w:cstheme="majorHAnsi"/>
        </w:rPr>
      </w:pPr>
    </w:p>
    <w:p w:rsidR="00156B31" w:rsidRPr="00156B31" w:rsidRDefault="00156B31" w:rsidP="00156B31"/>
    <w:p w:rsidR="00F1356B" w:rsidRPr="00F1356B" w:rsidRDefault="00F1356B" w:rsidP="00F1356B"/>
    <w:p w:rsidR="004F6D80" w:rsidRPr="004F6D80" w:rsidRDefault="004F6D80" w:rsidP="004F6D80">
      <w:pPr>
        <w:pStyle w:val="Nagwek1"/>
        <w:rPr>
          <w:rFonts w:cstheme="majorHAnsi"/>
        </w:rPr>
      </w:pPr>
      <w:bookmarkStart w:id="9" w:name="_Toc109315009"/>
      <w:r w:rsidRPr="004F6D80">
        <w:rPr>
          <w:rFonts w:cstheme="majorHAnsi"/>
        </w:rPr>
        <w:t>1.6.2 Wytyczne i deklaracja producenta – odporność elektromagnetyczna</w:t>
      </w:r>
      <w:bookmarkEnd w:id="9"/>
    </w:p>
    <w:p w:rsidR="00156B31" w:rsidRDefault="00156B31" w:rsidP="004F6D80">
      <w:pPr>
        <w:pStyle w:val="Bezodstpw"/>
        <w:rPr>
          <w:szCs w:val="24"/>
        </w:rPr>
      </w:pPr>
    </w:p>
    <w:p w:rsidR="001B1748" w:rsidRPr="00F1356B" w:rsidRDefault="004F6D80" w:rsidP="004F6D80">
      <w:pPr>
        <w:pStyle w:val="Bezodstpw"/>
        <w:rPr>
          <w:szCs w:val="24"/>
        </w:rPr>
      </w:pPr>
      <w:r w:rsidRPr="00F1356B">
        <w:rPr>
          <w:szCs w:val="24"/>
        </w:rPr>
        <w:lastRenderedPageBreak/>
        <w:t>ACCUNIQ BC720 jest przeznaczony do użytku w opisanym poniżej środowisku elektromagnetycznym. Klient lub użytkownik ACCUNIQ BC720 powinien zapewnić, że jest on używany w takim środowisku.</w:t>
      </w:r>
    </w:p>
    <w:p w:rsidR="004F6D80" w:rsidRPr="00F1356B" w:rsidRDefault="004F6D80" w:rsidP="004F6D80">
      <w:pPr>
        <w:pStyle w:val="Bezodstpw"/>
        <w:rPr>
          <w:szCs w:val="24"/>
        </w:rPr>
      </w:pPr>
    </w:p>
    <w:tbl>
      <w:tblPr>
        <w:tblStyle w:val="Tabela-Siatka"/>
        <w:tblW w:w="0" w:type="auto"/>
        <w:tblLook w:val="04A0" w:firstRow="1" w:lastRow="0" w:firstColumn="1" w:lastColumn="0" w:noHBand="0" w:noVBand="1"/>
      </w:tblPr>
      <w:tblGrid>
        <w:gridCol w:w="2227"/>
        <w:gridCol w:w="2207"/>
        <w:gridCol w:w="2208"/>
        <w:gridCol w:w="2420"/>
      </w:tblGrid>
      <w:tr w:rsidR="004F6D80" w:rsidRPr="00F1356B" w:rsidTr="004F6D80">
        <w:tc>
          <w:tcPr>
            <w:tcW w:w="2265" w:type="dxa"/>
          </w:tcPr>
          <w:p w:rsidR="004F6D80" w:rsidRPr="00F1356B" w:rsidRDefault="007A06BD" w:rsidP="004F6D80">
            <w:pPr>
              <w:pStyle w:val="Bezodstpw"/>
              <w:rPr>
                <w:szCs w:val="24"/>
              </w:rPr>
            </w:pPr>
            <w:r w:rsidRPr="00F1356B">
              <w:rPr>
                <w:szCs w:val="24"/>
              </w:rPr>
              <w:t>Test odporności</w:t>
            </w:r>
          </w:p>
        </w:tc>
        <w:tc>
          <w:tcPr>
            <w:tcW w:w="2265" w:type="dxa"/>
          </w:tcPr>
          <w:p w:rsidR="004F6D80" w:rsidRPr="00F1356B" w:rsidRDefault="004F6D80" w:rsidP="004F6D80">
            <w:pPr>
              <w:pStyle w:val="Bezodstpw"/>
              <w:rPr>
                <w:szCs w:val="24"/>
              </w:rPr>
            </w:pPr>
            <w:r w:rsidRPr="00F1356B">
              <w:rPr>
                <w:szCs w:val="24"/>
              </w:rPr>
              <w:t>Poziom testowy IEC 60601</w:t>
            </w:r>
          </w:p>
        </w:tc>
        <w:tc>
          <w:tcPr>
            <w:tcW w:w="2266" w:type="dxa"/>
          </w:tcPr>
          <w:p w:rsidR="004F6D80" w:rsidRPr="00F1356B" w:rsidRDefault="004F6D80" w:rsidP="004F6D80">
            <w:pPr>
              <w:pStyle w:val="Bezodstpw"/>
              <w:rPr>
                <w:szCs w:val="24"/>
              </w:rPr>
            </w:pPr>
            <w:r w:rsidRPr="00F1356B">
              <w:rPr>
                <w:szCs w:val="24"/>
              </w:rPr>
              <w:t>Poziom zgodności</w:t>
            </w:r>
          </w:p>
        </w:tc>
        <w:tc>
          <w:tcPr>
            <w:tcW w:w="2266" w:type="dxa"/>
          </w:tcPr>
          <w:p w:rsidR="004F6D80" w:rsidRPr="00F1356B" w:rsidRDefault="004F6D80" w:rsidP="004F6D80">
            <w:pPr>
              <w:pStyle w:val="Bezodstpw"/>
              <w:rPr>
                <w:szCs w:val="24"/>
              </w:rPr>
            </w:pPr>
            <w:r w:rsidRPr="00F1356B">
              <w:rPr>
                <w:szCs w:val="24"/>
              </w:rPr>
              <w:t>Wytyczne dotyczące środowiska elektromagnetycznego</w:t>
            </w:r>
          </w:p>
        </w:tc>
      </w:tr>
      <w:tr w:rsidR="004F6D80" w:rsidRPr="00F1356B" w:rsidTr="004F6D80">
        <w:tc>
          <w:tcPr>
            <w:tcW w:w="2265" w:type="dxa"/>
          </w:tcPr>
          <w:p w:rsidR="004F6D80" w:rsidRPr="00F1356B" w:rsidRDefault="00F1356B" w:rsidP="004F6D80">
            <w:pPr>
              <w:pStyle w:val="Bezodstpw"/>
              <w:rPr>
                <w:szCs w:val="24"/>
              </w:rPr>
            </w:pPr>
            <w:r w:rsidRPr="00F1356B">
              <w:rPr>
                <w:szCs w:val="24"/>
              </w:rPr>
              <w:t>Wyładowania elektrostatyczne (ESD) IEC 61000-4-2</w:t>
            </w:r>
          </w:p>
        </w:tc>
        <w:tc>
          <w:tcPr>
            <w:tcW w:w="2265" w:type="dxa"/>
          </w:tcPr>
          <w:p w:rsidR="00F1356B" w:rsidRPr="00F1356B" w:rsidRDefault="00F1356B" w:rsidP="00F1356B">
            <w:pPr>
              <w:pStyle w:val="Bezodstpw"/>
              <w:rPr>
                <w:szCs w:val="24"/>
              </w:rPr>
            </w:pPr>
            <w:r w:rsidRPr="00F1356B">
              <w:rPr>
                <w:szCs w:val="24"/>
              </w:rPr>
              <w:t xml:space="preserve">±6kV: Kontakt </w:t>
            </w:r>
          </w:p>
          <w:p w:rsidR="004F6D80" w:rsidRPr="00F1356B" w:rsidRDefault="00F1356B" w:rsidP="00F1356B">
            <w:pPr>
              <w:pStyle w:val="Bezodstpw"/>
              <w:rPr>
                <w:szCs w:val="24"/>
              </w:rPr>
            </w:pPr>
            <w:r w:rsidRPr="00F1356B">
              <w:rPr>
                <w:szCs w:val="24"/>
              </w:rPr>
              <w:t>±8kV: Powietrze</w:t>
            </w:r>
          </w:p>
        </w:tc>
        <w:tc>
          <w:tcPr>
            <w:tcW w:w="2266" w:type="dxa"/>
          </w:tcPr>
          <w:p w:rsidR="00F1356B" w:rsidRPr="00F1356B" w:rsidRDefault="00F1356B" w:rsidP="00F1356B">
            <w:pPr>
              <w:pStyle w:val="Bezodstpw"/>
              <w:rPr>
                <w:szCs w:val="24"/>
              </w:rPr>
            </w:pPr>
            <w:r w:rsidRPr="00F1356B">
              <w:rPr>
                <w:szCs w:val="24"/>
              </w:rPr>
              <w:t xml:space="preserve">±6kV: Kontakt </w:t>
            </w:r>
          </w:p>
          <w:p w:rsidR="004F6D80" w:rsidRPr="00F1356B" w:rsidRDefault="00F1356B" w:rsidP="00F1356B">
            <w:pPr>
              <w:pStyle w:val="Bezodstpw"/>
              <w:rPr>
                <w:szCs w:val="24"/>
              </w:rPr>
            </w:pPr>
            <w:r w:rsidRPr="00F1356B">
              <w:rPr>
                <w:szCs w:val="24"/>
              </w:rPr>
              <w:t>±8kV: Powietrze</w:t>
            </w:r>
          </w:p>
        </w:tc>
        <w:tc>
          <w:tcPr>
            <w:tcW w:w="2266" w:type="dxa"/>
          </w:tcPr>
          <w:p w:rsidR="004F6D80" w:rsidRPr="00F1356B" w:rsidRDefault="004F6D80" w:rsidP="004F6D80">
            <w:pPr>
              <w:pStyle w:val="Bezodstpw"/>
              <w:rPr>
                <w:szCs w:val="24"/>
              </w:rPr>
            </w:pPr>
            <w:r w:rsidRPr="00F1356B">
              <w:rPr>
                <w:szCs w:val="24"/>
              </w:rPr>
              <w:t>Podłogi powinny być wykonane z drewna, betonu lub płytek ceramicznych. Jeśli podłogi pokryte są materiałem syntetycznym, wilgotność względna powinna wynosić co najmniej 30%.</w:t>
            </w:r>
          </w:p>
        </w:tc>
      </w:tr>
      <w:tr w:rsidR="004F6D80" w:rsidRPr="00F1356B" w:rsidTr="004F6D80">
        <w:tc>
          <w:tcPr>
            <w:tcW w:w="2265" w:type="dxa"/>
          </w:tcPr>
          <w:p w:rsidR="004F6D80" w:rsidRPr="00F1356B" w:rsidRDefault="00F1356B" w:rsidP="004F6D80">
            <w:pPr>
              <w:pStyle w:val="Bezodstpw"/>
              <w:rPr>
                <w:szCs w:val="24"/>
              </w:rPr>
            </w:pPr>
            <w:r w:rsidRPr="00F1356B">
              <w:rPr>
                <w:szCs w:val="24"/>
              </w:rPr>
              <w:t>Elektryczne szybkie przejście/wybuch IEC 61000-4-4</w:t>
            </w:r>
          </w:p>
        </w:tc>
        <w:tc>
          <w:tcPr>
            <w:tcW w:w="2265" w:type="dxa"/>
          </w:tcPr>
          <w:p w:rsidR="00F1356B" w:rsidRPr="00F1356B" w:rsidRDefault="00F1356B" w:rsidP="00F1356B">
            <w:pPr>
              <w:pStyle w:val="Bezodstpw"/>
              <w:rPr>
                <w:szCs w:val="24"/>
              </w:rPr>
            </w:pPr>
            <w:r w:rsidRPr="00F1356B">
              <w:rPr>
                <w:szCs w:val="24"/>
              </w:rPr>
              <w:t>±2kV: Linie zasilające</w:t>
            </w:r>
          </w:p>
          <w:p w:rsidR="004F6D80" w:rsidRPr="00F1356B" w:rsidRDefault="00F1356B" w:rsidP="00F1356B">
            <w:pPr>
              <w:pStyle w:val="Bezodstpw"/>
              <w:rPr>
                <w:szCs w:val="24"/>
              </w:rPr>
            </w:pPr>
            <w:r w:rsidRPr="00F1356B">
              <w:rPr>
                <w:szCs w:val="24"/>
              </w:rPr>
              <w:t>±1kV: Linie wejścia/wyjścia</w:t>
            </w:r>
          </w:p>
        </w:tc>
        <w:tc>
          <w:tcPr>
            <w:tcW w:w="2266" w:type="dxa"/>
          </w:tcPr>
          <w:p w:rsidR="00F1356B" w:rsidRPr="00F1356B" w:rsidRDefault="00F1356B" w:rsidP="00F1356B">
            <w:pPr>
              <w:pStyle w:val="Bezodstpw"/>
              <w:rPr>
                <w:szCs w:val="24"/>
              </w:rPr>
            </w:pPr>
            <w:r w:rsidRPr="00F1356B">
              <w:rPr>
                <w:szCs w:val="24"/>
              </w:rPr>
              <w:t>±2kV: Linie zasilające</w:t>
            </w:r>
          </w:p>
          <w:p w:rsidR="004F6D80" w:rsidRPr="00F1356B" w:rsidRDefault="00F1356B" w:rsidP="00F1356B">
            <w:pPr>
              <w:pStyle w:val="Bezodstpw"/>
              <w:rPr>
                <w:szCs w:val="24"/>
              </w:rPr>
            </w:pPr>
            <w:r w:rsidRPr="00F1356B">
              <w:rPr>
                <w:szCs w:val="24"/>
              </w:rPr>
              <w:t>±1kV: Linie wejścia/wyjścia</w:t>
            </w:r>
          </w:p>
        </w:tc>
        <w:tc>
          <w:tcPr>
            <w:tcW w:w="2266" w:type="dxa"/>
          </w:tcPr>
          <w:p w:rsidR="004F6D80" w:rsidRPr="00F1356B" w:rsidRDefault="00F1356B" w:rsidP="004F6D80">
            <w:pPr>
              <w:pStyle w:val="Bezodstpw"/>
              <w:rPr>
                <w:szCs w:val="24"/>
              </w:rPr>
            </w:pPr>
            <w:r w:rsidRPr="00F1356B">
              <w:rPr>
                <w:szCs w:val="24"/>
              </w:rPr>
              <w:t>Jakość zasilania sieciowego powinna odpowiadać typowemu środowisku komercyjnemu lub szpitalnemu.</w:t>
            </w:r>
          </w:p>
        </w:tc>
      </w:tr>
      <w:tr w:rsidR="004F6D80" w:rsidRPr="00F1356B" w:rsidTr="004F6D80">
        <w:tc>
          <w:tcPr>
            <w:tcW w:w="2265" w:type="dxa"/>
          </w:tcPr>
          <w:p w:rsidR="004F6D80" w:rsidRPr="00F1356B" w:rsidRDefault="00F1356B" w:rsidP="004F6D80">
            <w:pPr>
              <w:pStyle w:val="Bezodstpw"/>
              <w:rPr>
                <w:szCs w:val="24"/>
              </w:rPr>
            </w:pPr>
            <w:r w:rsidRPr="00F1356B">
              <w:rPr>
                <w:szCs w:val="24"/>
              </w:rPr>
              <w:t>Przepięcie IEC 61000-4-5</w:t>
            </w:r>
          </w:p>
        </w:tc>
        <w:tc>
          <w:tcPr>
            <w:tcW w:w="2265" w:type="dxa"/>
          </w:tcPr>
          <w:p w:rsidR="00F1356B" w:rsidRPr="00F1356B" w:rsidRDefault="00F1356B" w:rsidP="00F1356B">
            <w:pPr>
              <w:pStyle w:val="Bezodstpw"/>
              <w:rPr>
                <w:szCs w:val="24"/>
              </w:rPr>
            </w:pPr>
            <w:r w:rsidRPr="00F1356B">
              <w:rPr>
                <w:szCs w:val="24"/>
              </w:rPr>
              <w:t xml:space="preserve">±1 </w:t>
            </w:r>
            <w:proofErr w:type="spellStart"/>
            <w:r w:rsidRPr="00F1356B">
              <w:rPr>
                <w:szCs w:val="24"/>
              </w:rPr>
              <w:t>kV</w:t>
            </w:r>
            <w:proofErr w:type="spellEnd"/>
            <w:r w:rsidRPr="00F1356B">
              <w:rPr>
                <w:szCs w:val="24"/>
              </w:rPr>
              <w:t xml:space="preserve"> tryb różnicowy</w:t>
            </w:r>
          </w:p>
          <w:p w:rsidR="004F6D80" w:rsidRPr="00F1356B" w:rsidRDefault="00F1356B" w:rsidP="00F1356B">
            <w:pPr>
              <w:pStyle w:val="Bezodstpw"/>
              <w:rPr>
                <w:szCs w:val="24"/>
              </w:rPr>
            </w:pPr>
            <w:r w:rsidRPr="00F1356B">
              <w:rPr>
                <w:szCs w:val="24"/>
              </w:rPr>
              <w:t xml:space="preserve">Tryb wspólny 2 </w:t>
            </w:r>
            <w:proofErr w:type="spellStart"/>
            <w:r w:rsidRPr="00F1356B">
              <w:rPr>
                <w:szCs w:val="24"/>
              </w:rPr>
              <w:t>kV</w:t>
            </w:r>
            <w:proofErr w:type="spellEnd"/>
          </w:p>
        </w:tc>
        <w:tc>
          <w:tcPr>
            <w:tcW w:w="2266" w:type="dxa"/>
          </w:tcPr>
          <w:p w:rsidR="00F1356B" w:rsidRPr="00F1356B" w:rsidRDefault="00F1356B" w:rsidP="00F1356B">
            <w:pPr>
              <w:pStyle w:val="Bezodstpw"/>
              <w:rPr>
                <w:szCs w:val="24"/>
              </w:rPr>
            </w:pPr>
            <w:r w:rsidRPr="00F1356B">
              <w:rPr>
                <w:szCs w:val="24"/>
              </w:rPr>
              <w:t xml:space="preserve">±1 </w:t>
            </w:r>
            <w:proofErr w:type="spellStart"/>
            <w:r w:rsidRPr="00F1356B">
              <w:rPr>
                <w:szCs w:val="24"/>
              </w:rPr>
              <w:t>kV</w:t>
            </w:r>
            <w:proofErr w:type="spellEnd"/>
            <w:r w:rsidRPr="00F1356B">
              <w:rPr>
                <w:szCs w:val="24"/>
              </w:rPr>
              <w:t xml:space="preserve"> tryb różnicowy</w:t>
            </w:r>
          </w:p>
          <w:p w:rsidR="004F6D80" w:rsidRPr="00F1356B" w:rsidRDefault="00F1356B" w:rsidP="00F1356B">
            <w:pPr>
              <w:pStyle w:val="Bezodstpw"/>
              <w:rPr>
                <w:szCs w:val="24"/>
              </w:rPr>
            </w:pPr>
            <w:r w:rsidRPr="00F1356B">
              <w:rPr>
                <w:szCs w:val="24"/>
              </w:rPr>
              <w:t xml:space="preserve">Tryb wspólny 2 </w:t>
            </w:r>
            <w:proofErr w:type="spellStart"/>
            <w:r w:rsidRPr="00F1356B">
              <w:rPr>
                <w:szCs w:val="24"/>
              </w:rPr>
              <w:t>kV</w:t>
            </w:r>
            <w:proofErr w:type="spellEnd"/>
          </w:p>
        </w:tc>
        <w:tc>
          <w:tcPr>
            <w:tcW w:w="2266" w:type="dxa"/>
          </w:tcPr>
          <w:p w:rsidR="004F6D80" w:rsidRPr="00F1356B" w:rsidRDefault="00F1356B" w:rsidP="004F6D80">
            <w:pPr>
              <w:pStyle w:val="Bezodstpw"/>
              <w:rPr>
                <w:szCs w:val="24"/>
              </w:rPr>
            </w:pPr>
            <w:r w:rsidRPr="00F1356B">
              <w:rPr>
                <w:szCs w:val="24"/>
              </w:rPr>
              <w:t>Jakość zasilania sieciowego powinna odpowiadać typowemu środowisku komercyjnemu lub szpitalnemu.</w:t>
            </w:r>
          </w:p>
        </w:tc>
      </w:tr>
      <w:tr w:rsidR="004F6D80" w:rsidRPr="00F1356B" w:rsidTr="004F6D80">
        <w:tc>
          <w:tcPr>
            <w:tcW w:w="2265" w:type="dxa"/>
          </w:tcPr>
          <w:p w:rsidR="004F6D80" w:rsidRPr="00F1356B" w:rsidRDefault="00F1356B" w:rsidP="004F6D80">
            <w:pPr>
              <w:pStyle w:val="Bezodstpw"/>
              <w:rPr>
                <w:szCs w:val="24"/>
              </w:rPr>
            </w:pPr>
            <w:r w:rsidRPr="00F1356B">
              <w:rPr>
                <w:szCs w:val="24"/>
              </w:rPr>
              <w:t>Spadki, zapady i wahania napięcia wejściowej linii zasilającej IEC 61000-4-11</w:t>
            </w:r>
          </w:p>
        </w:tc>
        <w:tc>
          <w:tcPr>
            <w:tcW w:w="2265" w:type="dxa"/>
          </w:tcPr>
          <w:p w:rsidR="004F6D80" w:rsidRPr="00F1356B" w:rsidRDefault="00F1356B" w:rsidP="00F1356B">
            <w:pPr>
              <w:pStyle w:val="Bezodstpw"/>
              <w:rPr>
                <w:szCs w:val="24"/>
              </w:rPr>
            </w:pPr>
            <w:r w:rsidRPr="00F1356B">
              <w:rPr>
                <w:szCs w:val="24"/>
              </w:rPr>
              <w:t>&lt;5% UT (&gt;95% zapad napięcia UT) przez 0,5 cyklu 40% UT (60% zapad napięcia UT) przez 5 cykli 70% UT (30% zapad napięcia UT) przez 25 cykli &lt;5% UT (&gt;95) % spadek w UT) przez 5 sekund</w:t>
            </w:r>
          </w:p>
        </w:tc>
        <w:tc>
          <w:tcPr>
            <w:tcW w:w="2266" w:type="dxa"/>
          </w:tcPr>
          <w:p w:rsidR="004F6D80" w:rsidRPr="00F1356B" w:rsidRDefault="00F1356B" w:rsidP="004F6D80">
            <w:pPr>
              <w:pStyle w:val="Bezodstpw"/>
              <w:rPr>
                <w:szCs w:val="24"/>
              </w:rPr>
            </w:pPr>
            <w:r w:rsidRPr="00F1356B">
              <w:rPr>
                <w:szCs w:val="24"/>
              </w:rPr>
              <w:t>&lt;5% UT (&gt;95% zapad napięcia UT) przez 0,5 cyklu 40% UT (60% zapad napięcia UT) przez 5 cykli 70% UT (30% zapad napięcia UT) przez 25 cykli &lt;5% UT (&gt;95) % spadek w UT) przez 5 sekund</w:t>
            </w:r>
          </w:p>
        </w:tc>
        <w:tc>
          <w:tcPr>
            <w:tcW w:w="2266" w:type="dxa"/>
          </w:tcPr>
          <w:p w:rsidR="004F6D80" w:rsidRPr="00F1356B" w:rsidRDefault="00F1356B" w:rsidP="004F6D80">
            <w:pPr>
              <w:pStyle w:val="Bezodstpw"/>
              <w:rPr>
                <w:szCs w:val="24"/>
              </w:rPr>
            </w:pPr>
            <w:r w:rsidRPr="00F1356B">
              <w:rPr>
                <w:szCs w:val="24"/>
              </w:rPr>
              <w:t>Jakość zasilania sieciowego powinna odpowiadać typowemu środowisku komercyjnemu lub szpitalnemu. Jeśli użytkownik ACCUNIQ BC720 wymaga ciągłej pracy podczas przerw w zasilaniu, zaleca się, aby ACCUNIQ BC720 był zasilany z zasilacza awaryjnego lub akumulatora.</w:t>
            </w:r>
          </w:p>
        </w:tc>
      </w:tr>
      <w:tr w:rsidR="004F6D80" w:rsidRPr="00F1356B" w:rsidTr="004F6D80">
        <w:tc>
          <w:tcPr>
            <w:tcW w:w="2265" w:type="dxa"/>
          </w:tcPr>
          <w:p w:rsidR="004F6D80" w:rsidRPr="00F1356B" w:rsidRDefault="00F1356B" w:rsidP="004F6D80">
            <w:pPr>
              <w:pStyle w:val="Bezodstpw"/>
              <w:rPr>
                <w:szCs w:val="24"/>
              </w:rPr>
            </w:pPr>
            <w:r w:rsidRPr="00F1356B">
              <w:rPr>
                <w:szCs w:val="24"/>
              </w:rPr>
              <w:t xml:space="preserve">Pole magnetyczne o częstotliwości handlowej </w:t>
            </w:r>
            <w:r w:rsidRPr="00F1356B">
              <w:rPr>
                <w:szCs w:val="24"/>
              </w:rPr>
              <w:lastRenderedPageBreak/>
              <w:t>(50/60Hz) IEC 61000-4-8</w:t>
            </w:r>
          </w:p>
        </w:tc>
        <w:tc>
          <w:tcPr>
            <w:tcW w:w="2265" w:type="dxa"/>
          </w:tcPr>
          <w:p w:rsidR="00F1356B" w:rsidRPr="00F1356B" w:rsidRDefault="00F1356B" w:rsidP="00F1356B">
            <w:pPr>
              <w:pStyle w:val="Default"/>
            </w:pPr>
            <w:r w:rsidRPr="00F1356B">
              <w:lastRenderedPageBreak/>
              <w:t xml:space="preserve">3 A/m </w:t>
            </w:r>
          </w:p>
          <w:p w:rsidR="004F6D80" w:rsidRPr="00F1356B" w:rsidRDefault="004F6D80" w:rsidP="004F6D80">
            <w:pPr>
              <w:pStyle w:val="Bezodstpw"/>
              <w:rPr>
                <w:szCs w:val="24"/>
              </w:rPr>
            </w:pPr>
          </w:p>
        </w:tc>
        <w:tc>
          <w:tcPr>
            <w:tcW w:w="2266" w:type="dxa"/>
          </w:tcPr>
          <w:p w:rsidR="00F1356B" w:rsidRPr="00F1356B" w:rsidRDefault="00F1356B" w:rsidP="00F1356B">
            <w:pPr>
              <w:pStyle w:val="Default"/>
            </w:pPr>
            <w:r w:rsidRPr="00F1356B">
              <w:t xml:space="preserve">3 A/m </w:t>
            </w:r>
          </w:p>
          <w:p w:rsidR="004F6D80" w:rsidRPr="00F1356B" w:rsidRDefault="004F6D80" w:rsidP="004F6D80">
            <w:pPr>
              <w:pStyle w:val="Bezodstpw"/>
              <w:rPr>
                <w:szCs w:val="24"/>
              </w:rPr>
            </w:pPr>
          </w:p>
        </w:tc>
        <w:tc>
          <w:tcPr>
            <w:tcW w:w="2266" w:type="dxa"/>
          </w:tcPr>
          <w:p w:rsidR="004F6D80" w:rsidRPr="00F1356B" w:rsidRDefault="00F1356B" w:rsidP="004F6D80">
            <w:pPr>
              <w:pStyle w:val="Bezodstpw"/>
              <w:rPr>
                <w:szCs w:val="24"/>
              </w:rPr>
            </w:pPr>
            <w:r w:rsidRPr="00F1356B">
              <w:rPr>
                <w:szCs w:val="24"/>
              </w:rPr>
              <w:t xml:space="preserve">Pola magnetyczne o częstotliwości zasilania powinny być na poziomach </w:t>
            </w:r>
            <w:r w:rsidRPr="00F1356B">
              <w:rPr>
                <w:szCs w:val="24"/>
              </w:rPr>
              <w:lastRenderedPageBreak/>
              <w:t>charakterystycznych dla typowej lokalizacji w typowym środowisku handlowym lub szpitalnym.</w:t>
            </w:r>
          </w:p>
        </w:tc>
      </w:tr>
    </w:tbl>
    <w:p w:rsidR="004F6D80" w:rsidRPr="00F1356B" w:rsidRDefault="004F6D80" w:rsidP="004F6D80">
      <w:pPr>
        <w:pStyle w:val="Bezodstpw"/>
        <w:rPr>
          <w:szCs w:val="24"/>
        </w:rPr>
      </w:pPr>
    </w:p>
    <w:p w:rsidR="00F1356B" w:rsidRDefault="00F1356B" w:rsidP="004F6D80">
      <w:pPr>
        <w:pStyle w:val="Bezodstpw"/>
        <w:rPr>
          <w:szCs w:val="24"/>
        </w:rPr>
      </w:pPr>
      <w:r w:rsidRPr="00D354CB">
        <w:rPr>
          <w:noProof/>
          <w:lang w:eastAsia="pl-PL"/>
        </w:rPr>
        <w:drawing>
          <wp:anchor distT="0" distB="0" distL="114300" distR="114300" simplePos="0" relativeHeight="251707392" behindDoc="1" locked="0" layoutInCell="1" allowOverlap="1" wp14:anchorId="214082D3" wp14:editId="42E7A78D">
            <wp:simplePos x="0" y="0"/>
            <wp:positionH relativeFrom="margin">
              <wp:align>left</wp:align>
            </wp:positionH>
            <wp:positionV relativeFrom="paragraph">
              <wp:posOffset>9525</wp:posOffset>
            </wp:positionV>
            <wp:extent cx="571500" cy="571500"/>
            <wp:effectExtent l="0" t="0" r="0" b="0"/>
            <wp:wrapTight wrapText="bothSides">
              <wp:wrapPolygon edited="0">
                <wp:start x="0" y="0"/>
                <wp:lineTo x="0" y="20880"/>
                <wp:lineTo x="20880" y="20880"/>
                <wp:lineTo x="20880" y="0"/>
                <wp:lineTo x="0" y="0"/>
              </wp:wrapPolygon>
            </wp:wrapTight>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F1356B">
        <w:rPr>
          <w:szCs w:val="24"/>
        </w:rPr>
        <w:t>UT to a.c. napięcie sieciowe przed zastosowaniem poziomu testowego.</w:t>
      </w:r>
    </w:p>
    <w:p w:rsidR="00F1356B" w:rsidRDefault="00F1356B" w:rsidP="004F6D80">
      <w:pPr>
        <w:pStyle w:val="Bezodstpw"/>
        <w:rPr>
          <w:szCs w:val="24"/>
        </w:rPr>
      </w:pPr>
    </w:p>
    <w:p w:rsidR="00F1356B" w:rsidRDefault="00F1356B" w:rsidP="004F6D80">
      <w:pPr>
        <w:pStyle w:val="Bezodstpw"/>
        <w:rPr>
          <w:szCs w:val="24"/>
        </w:rPr>
      </w:pPr>
    </w:p>
    <w:p w:rsidR="00F1356B" w:rsidRDefault="00F1356B" w:rsidP="004F6D80">
      <w:pPr>
        <w:pStyle w:val="Bezodstpw"/>
        <w:rPr>
          <w:szCs w:val="24"/>
        </w:rPr>
      </w:pPr>
    </w:p>
    <w:p w:rsidR="00F1356B" w:rsidRDefault="00F1356B" w:rsidP="004F6D80">
      <w:pPr>
        <w:pStyle w:val="Bezodstpw"/>
        <w:rPr>
          <w:szCs w:val="24"/>
        </w:rPr>
      </w:pPr>
    </w:p>
    <w:p w:rsidR="00F1356B" w:rsidRDefault="00F1356B" w:rsidP="00F1356B">
      <w:pPr>
        <w:pStyle w:val="Nagwek1"/>
      </w:pPr>
      <w:bookmarkStart w:id="10" w:name="_Toc109315010"/>
      <w:r w:rsidRPr="00F1356B">
        <w:t>1.6.3 Wytyczne i deklaracja producenta – odporność elektromagnetyczna 2</w:t>
      </w:r>
      <w:bookmarkEnd w:id="10"/>
    </w:p>
    <w:p w:rsidR="00F1356B" w:rsidRDefault="00F1356B" w:rsidP="00F1356B"/>
    <w:p w:rsidR="00F1356B" w:rsidRDefault="00156B31" w:rsidP="00156B31">
      <w:pPr>
        <w:pStyle w:val="Bezodstpw"/>
      </w:pPr>
      <w:r w:rsidRPr="00156B31">
        <w:t>ACCUNIQ BC720 jest przeznaczony do użytku w opisanym poniżej środowisku elektromagnetycznym. Klient lub użytkownik ACCUNIQ BC720 powinien zapewnić, że jest on używany w takim środowisku.</w:t>
      </w:r>
    </w:p>
    <w:p w:rsidR="00156B31" w:rsidRDefault="00156B31" w:rsidP="00156B31">
      <w:pPr>
        <w:pStyle w:val="Bezodstpw"/>
      </w:pPr>
    </w:p>
    <w:tbl>
      <w:tblPr>
        <w:tblStyle w:val="Tabela-Siatka"/>
        <w:tblW w:w="0" w:type="auto"/>
        <w:tblLook w:val="04A0" w:firstRow="1" w:lastRow="0" w:firstColumn="1" w:lastColumn="0" w:noHBand="0" w:noVBand="1"/>
      </w:tblPr>
      <w:tblGrid>
        <w:gridCol w:w="2237"/>
        <w:gridCol w:w="2197"/>
        <w:gridCol w:w="2208"/>
        <w:gridCol w:w="2420"/>
      </w:tblGrid>
      <w:tr w:rsidR="00156B31" w:rsidTr="00156B31">
        <w:tc>
          <w:tcPr>
            <w:tcW w:w="2265" w:type="dxa"/>
          </w:tcPr>
          <w:p w:rsidR="00156B31" w:rsidRDefault="00156B31" w:rsidP="00156B31">
            <w:pPr>
              <w:pStyle w:val="Bezodstpw"/>
            </w:pPr>
            <w:r w:rsidRPr="00156B31">
              <w:t>Test odporności</w:t>
            </w:r>
          </w:p>
        </w:tc>
        <w:tc>
          <w:tcPr>
            <w:tcW w:w="2265" w:type="dxa"/>
          </w:tcPr>
          <w:p w:rsidR="00156B31" w:rsidRDefault="00156B31" w:rsidP="00156B31">
            <w:pPr>
              <w:pStyle w:val="Bezodstpw"/>
            </w:pPr>
            <w:r w:rsidRPr="00156B31">
              <w:t>Poziom testowy IEC 60601</w:t>
            </w:r>
          </w:p>
        </w:tc>
        <w:tc>
          <w:tcPr>
            <w:tcW w:w="2266" w:type="dxa"/>
          </w:tcPr>
          <w:p w:rsidR="00156B31" w:rsidRDefault="00156B31" w:rsidP="00156B31">
            <w:pPr>
              <w:pStyle w:val="Bezodstpw"/>
            </w:pPr>
            <w:r w:rsidRPr="00156B31">
              <w:t>Poziom zgodności</w:t>
            </w:r>
          </w:p>
        </w:tc>
        <w:tc>
          <w:tcPr>
            <w:tcW w:w="2266" w:type="dxa"/>
          </w:tcPr>
          <w:p w:rsidR="00156B31" w:rsidRDefault="00156B31" w:rsidP="00156B31">
            <w:pPr>
              <w:pStyle w:val="Bezodstpw"/>
            </w:pPr>
            <w:r w:rsidRPr="00156B31">
              <w:t>Wytyczne dotyczące środowiska elektromagnetycznego</w:t>
            </w:r>
          </w:p>
        </w:tc>
      </w:tr>
      <w:tr w:rsidR="00156B31" w:rsidTr="00156B31">
        <w:tc>
          <w:tcPr>
            <w:tcW w:w="2265" w:type="dxa"/>
          </w:tcPr>
          <w:p w:rsidR="00156B31" w:rsidRDefault="00156B31" w:rsidP="00156B31">
            <w:pPr>
              <w:pStyle w:val="Bezodstpw"/>
            </w:pPr>
            <w:r>
              <w:t>Przewodzone RF</w:t>
            </w:r>
          </w:p>
          <w:p w:rsidR="00156B31" w:rsidRDefault="00156B31" w:rsidP="00156B31">
            <w:pPr>
              <w:pStyle w:val="Bezodstpw"/>
            </w:pPr>
            <w:r>
              <w:t>IEC 61000-4-6</w:t>
            </w:r>
          </w:p>
          <w:p w:rsidR="00156B31" w:rsidRDefault="00156B31" w:rsidP="00156B31">
            <w:pPr>
              <w:pStyle w:val="Bezodstpw"/>
            </w:pPr>
          </w:p>
          <w:p w:rsidR="00156B31" w:rsidRDefault="00156B31" w:rsidP="00156B31">
            <w:pPr>
              <w:pStyle w:val="Bezodstpw"/>
            </w:pPr>
          </w:p>
          <w:p w:rsidR="00156B31" w:rsidRDefault="00156B31" w:rsidP="00156B31">
            <w:pPr>
              <w:pStyle w:val="Bezodstpw"/>
            </w:pPr>
            <w:r>
              <w:t>Promieniowane RF</w:t>
            </w:r>
          </w:p>
          <w:p w:rsidR="00156B31" w:rsidRDefault="00156B31" w:rsidP="00156B31">
            <w:pPr>
              <w:pStyle w:val="Bezodstpw"/>
            </w:pPr>
            <w:r>
              <w:t>IEC 61000-4-3</w:t>
            </w:r>
          </w:p>
        </w:tc>
        <w:tc>
          <w:tcPr>
            <w:tcW w:w="2265" w:type="dxa"/>
          </w:tcPr>
          <w:p w:rsidR="00156B31" w:rsidRPr="00156B31" w:rsidRDefault="00156B31" w:rsidP="00156B31">
            <w:pPr>
              <w:pStyle w:val="Bezodstpw"/>
              <w:rPr>
                <w:lang w:val="en-GB"/>
              </w:rPr>
            </w:pPr>
            <w:r w:rsidRPr="00156B31">
              <w:rPr>
                <w:lang w:val="en-GB"/>
              </w:rPr>
              <w:t xml:space="preserve">3 </w:t>
            </w:r>
            <w:proofErr w:type="spellStart"/>
            <w:r w:rsidRPr="00156B31">
              <w:rPr>
                <w:lang w:val="en-GB"/>
              </w:rPr>
              <w:t>Vrms</w:t>
            </w:r>
            <w:proofErr w:type="spellEnd"/>
          </w:p>
          <w:p w:rsidR="00156B31" w:rsidRDefault="00156B31" w:rsidP="00156B31">
            <w:pPr>
              <w:pStyle w:val="Bezodstpw"/>
              <w:rPr>
                <w:lang w:val="en-GB"/>
              </w:rPr>
            </w:pPr>
            <w:r w:rsidRPr="00156B31">
              <w:rPr>
                <w:lang w:val="en-GB"/>
              </w:rPr>
              <w:t>150 kHz to 80 MHz</w:t>
            </w:r>
          </w:p>
          <w:p w:rsidR="00156B31" w:rsidRDefault="00156B31" w:rsidP="00156B31">
            <w:pPr>
              <w:pStyle w:val="Bezodstpw"/>
              <w:rPr>
                <w:lang w:val="en-GB"/>
              </w:rPr>
            </w:pPr>
          </w:p>
          <w:p w:rsidR="00156B31" w:rsidRPr="00156B31" w:rsidRDefault="00156B31" w:rsidP="00156B31">
            <w:pPr>
              <w:pStyle w:val="Bezodstpw"/>
              <w:rPr>
                <w:lang w:val="en-GB"/>
              </w:rPr>
            </w:pPr>
          </w:p>
          <w:p w:rsidR="00156B31" w:rsidRPr="00156B31" w:rsidRDefault="00156B31" w:rsidP="00156B31">
            <w:pPr>
              <w:pStyle w:val="Bezodstpw"/>
              <w:rPr>
                <w:lang w:val="en-GB"/>
              </w:rPr>
            </w:pPr>
            <w:r w:rsidRPr="00156B31">
              <w:rPr>
                <w:lang w:val="en-GB"/>
              </w:rPr>
              <w:t>3 V/m</w:t>
            </w:r>
          </w:p>
          <w:p w:rsidR="00156B31" w:rsidRDefault="00156B31" w:rsidP="00156B31">
            <w:pPr>
              <w:pStyle w:val="Bezodstpw"/>
            </w:pPr>
            <w:r>
              <w:t>80 MHz to 2,5 GHz</w:t>
            </w:r>
          </w:p>
        </w:tc>
        <w:tc>
          <w:tcPr>
            <w:tcW w:w="2266" w:type="dxa"/>
          </w:tcPr>
          <w:p w:rsidR="00156B31" w:rsidRDefault="00156B31" w:rsidP="00156B31">
            <w:pPr>
              <w:pStyle w:val="Default"/>
              <w:rPr>
                <w:sz w:val="20"/>
                <w:szCs w:val="20"/>
              </w:rPr>
            </w:pPr>
            <w:r>
              <w:rPr>
                <w:sz w:val="20"/>
                <w:szCs w:val="20"/>
              </w:rPr>
              <w:t xml:space="preserve">3 </w:t>
            </w:r>
            <w:proofErr w:type="spellStart"/>
            <w:r>
              <w:rPr>
                <w:sz w:val="20"/>
                <w:szCs w:val="20"/>
              </w:rPr>
              <w:t>Vrms</w:t>
            </w:r>
            <w:proofErr w:type="spellEnd"/>
            <w:r>
              <w:rPr>
                <w:sz w:val="20"/>
                <w:szCs w:val="20"/>
              </w:rPr>
              <w:t xml:space="preserve"> </w:t>
            </w:r>
          </w:p>
          <w:p w:rsidR="00156B31" w:rsidRDefault="00156B31" w:rsidP="00156B31">
            <w:pPr>
              <w:pStyle w:val="Default"/>
              <w:rPr>
                <w:sz w:val="20"/>
                <w:szCs w:val="20"/>
              </w:rPr>
            </w:pPr>
          </w:p>
          <w:p w:rsidR="00156B31" w:rsidRDefault="00156B31" w:rsidP="00156B31">
            <w:pPr>
              <w:pStyle w:val="Default"/>
              <w:rPr>
                <w:sz w:val="20"/>
                <w:szCs w:val="20"/>
              </w:rPr>
            </w:pPr>
          </w:p>
          <w:p w:rsidR="00156B31" w:rsidRDefault="00156B31" w:rsidP="00156B31">
            <w:pPr>
              <w:pStyle w:val="Default"/>
              <w:rPr>
                <w:sz w:val="20"/>
                <w:szCs w:val="20"/>
              </w:rPr>
            </w:pPr>
          </w:p>
          <w:p w:rsidR="00156B31" w:rsidRDefault="00156B31" w:rsidP="00156B31">
            <w:pPr>
              <w:pStyle w:val="Bezodstpw"/>
            </w:pPr>
            <w:r>
              <w:rPr>
                <w:sz w:val="20"/>
                <w:szCs w:val="20"/>
              </w:rPr>
              <w:t xml:space="preserve">3 V/m </w:t>
            </w:r>
          </w:p>
        </w:tc>
        <w:tc>
          <w:tcPr>
            <w:tcW w:w="2266" w:type="dxa"/>
          </w:tcPr>
          <w:p w:rsidR="00156B31" w:rsidRDefault="00156B31" w:rsidP="00156B31">
            <w:pPr>
              <w:pStyle w:val="Bezodstpw"/>
            </w:pPr>
            <w:r>
              <w:t>Przenośny i mobilny sprzęt do komunikacji radiowej nie powinien być używany bliżej żadnej części ACCUNIQ BC720, w tym kabli, niż zalecana odległość separacji obliczona na podstawie równania właściwego dla częstotliwości nadajnika.</w:t>
            </w:r>
          </w:p>
          <w:p w:rsidR="00156B31" w:rsidRDefault="00156B31" w:rsidP="00156B31">
            <w:pPr>
              <w:pStyle w:val="Bezodstpw"/>
            </w:pPr>
            <w:r>
              <w:t>Zalecana odległość separacji</w:t>
            </w:r>
          </w:p>
          <w:p w:rsidR="00156B31" w:rsidRDefault="00156B31" w:rsidP="00156B31">
            <w:pPr>
              <w:pStyle w:val="Bezodstpw"/>
            </w:pPr>
            <w:r>
              <w:t>d=1,2</w:t>
            </w:r>
          </w:p>
          <w:p w:rsidR="00156B31" w:rsidRDefault="00156B31" w:rsidP="00156B31">
            <w:pPr>
              <w:pStyle w:val="Bezodstpw"/>
            </w:pPr>
            <w:r>
              <w:t>d=1,2</w:t>
            </w:r>
          </w:p>
          <w:p w:rsidR="00156B31" w:rsidRDefault="00156B31" w:rsidP="00156B31">
            <w:pPr>
              <w:pStyle w:val="Bezodstpw"/>
            </w:pPr>
            <w:r>
              <w:t>80 MHz do 900 MHz</w:t>
            </w:r>
          </w:p>
          <w:p w:rsidR="00156B31" w:rsidRDefault="00156B31" w:rsidP="00156B31">
            <w:pPr>
              <w:pStyle w:val="Bezodstpw"/>
            </w:pPr>
            <w:r>
              <w:t>d = 2,3</w:t>
            </w:r>
          </w:p>
          <w:p w:rsidR="00156B31" w:rsidRDefault="00156B31" w:rsidP="00156B31">
            <w:pPr>
              <w:pStyle w:val="Bezodstpw"/>
            </w:pPr>
            <w:r>
              <w:t>900 MHz do 2,5 GHz</w:t>
            </w:r>
          </w:p>
          <w:p w:rsidR="00156B31" w:rsidRDefault="00156B31" w:rsidP="00156B31">
            <w:pPr>
              <w:pStyle w:val="Bezodstpw"/>
            </w:pPr>
            <w:r>
              <w:t xml:space="preserve">gdzie P to maksymalna znamionowa moc wyjściowa nadajnika w watach (W) według </w:t>
            </w:r>
            <w:r>
              <w:lastRenderedPageBreak/>
              <w:t>producenta nadajnika, a d to zalecana odległość separacji w metrach (m).</w:t>
            </w:r>
          </w:p>
          <w:p w:rsidR="00156B31" w:rsidRDefault="00156B31" w:rsidP="00156B31">
            <w:pPr>
              <w:pStyle w:val="Bezodstpw"/>
            </w:pPr>
            <w:r>
              <w:t xml:space="preserve">Natężenie pola ze stacjonarnych nadajników RF, określone przez elektromagnetyczne badanie </w:t>
            </w:r>
            <w:proofErr w:type="spellStart"/>
            <w:r>
              <w:t>terenu</w:t>
            </w:r>
            <w:r w:rsidRPr="00156B31">
              <w:rPr>
                <w:szCs w:val="24"/>
                <w:vertAlign w:val="superscript"/>
              </w:rPr>
              <w:t>a</w:t>
            </w:r>
            <w:proofErr w:type="spellEnd"/>
            <w:r>
              <w:t>, powinno być mniejsze niż poziom zgodności w każdym z nich</w:t>
            </w:r>
          </w:p>
          <w:p w:rsidR="00156B31" w:rsidRDefault="00156B31" w:rsidP="00156B31">
            <w:pPr>
              <w:pStyle w:val="Bezodstpw"/>
            </w:pPr>
            <w:r>
              <w:t xml:space="preserve">zakres </w:t>
            </w:r>
            <w:proofErr w:type="spellStart"/>
            <w:r>
              <w:t>częstotliwości.</w:t>
            </w:r>
            <w:r w:rsidRPr="00156B31">
              <w:rPr>
                <w:szCs w:val="24"/>
                <w:vertAlign w:val="superscript"/>
              </w:rPr>
              <w:t>b</w:t>
            </w:r>
            <w:proofErr w:type="spellEnd"/>
          </w:p>
          <w:p w:rsidR="00156B31" w:rsidRDefault="00156B31" w:rsidP="00156B31">
            <w:pPr>
              <w:pStyle w:val="Bezodstpw"/>
            </w:pPr>
            <w:r>
              <w:t>Zakłócenia mogą wystąpić w pobliżu</w:t>
            </w:r>
          </w:p>
          <w:p w:rsidR="00156B31" w:rsidRDefault="00156B31" w:rsidP="00156B31">
            <w:pPr>
              <w:pStyle w:val="Bezodstpw"/>
            </w:pPr>
            <w:r>
              <w:t>sprzęt oznaczony następującym</w:t>
            </w:r>
          </w:p>
          <w:p w:rsidR="00156B31" w:rsidRDefault="00156B31" w:rsidP="00156B31">
            <w:pPr>
              <w:pStyle w:val="Bezodstpw"/>
            </w:pPr>
            <w:r>
              <w:rPr>
                <w:noProof/>
                <w:lang w:eastAsia="pl-PL"/>
              </w:rPr>
              <w:drawing>
                <wp:anchor distT="0" distB="0" distL="114300" distR="114300" simplePos="0" relativeHeight="251708416" behindDoc="0" locked="0" layoutInCell="1" allowOverlap="1">
                  <wp:simplePos x="0" y="0"/>
                  <wp:positionH relativeFrom="column">
                    <wp:posOffset>161290</wp:posOffset>
                  </wp:positionH>
                  <wp:positionV relativeFrom="paragraph">
                    <wp:posOffset>175260</wp:posOffset>
                  </wp:positionV>
                  <wp:extent cx="942857" cy="876190"/>
                  <wp:effectExtent l="0" t="0" r="0" b="635"/>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42857" cy="876190"/>
                          </a:xfrm>
                          <a:prstGeom prst="rect">
                            <a:avLst/>
                          </a:prstGeom>
                        </pic:spPr>
                      </pic:pic>
                    </a:graphicData>
                  </a:graphic>
                </wp:anchor>
              </w:drawing>
            </w:r>
            <w:r>
              <w:t>symbol:</w:t>
            </w:r>
          </w:p>
          <w:p w:rsidR="00156B31" w:rsidRDefault="00156B31" w:rsidP="00156B31">
            <w:pPr>
              <w:pStyle w:val="Bezodstpw"/>
            </w:pPr>
          </w:p>
          <w:p w:rsidR="00156B31" w:rsidRDefault="00156B31" w:rsidP="00156B31">
            <w:pPr>
              <w:pStyle w:val="Bezodstpw"/>
            </w:pPr>
          </w:p>
        </w:tc>
      </w:tr>
    </w:tbl>
    <w:p w:rsidR="00156B31" w:rsidRDefault="00156B31" w:rsidP="00156B31">
      <w:pPr>
        <w:pStyle w:val="Bezodstpw"/>
      </w:pPr>
    </w:p>
    <w:p w:rsidR="00C53B4A" w:rsidRPr="003B715D" w:rsidRDefault="00C53B4A" w:rsidP="003B715D">
      <w:pPr>
        <w:pStyle w:val="Bezodstpw"/>
      </w:pPr>
      <w:r w:rsidRPr="003B715D">
        <w:rPr>
          <w:noProof/>
          <w:lang w:eastAsia="pl-PL"/>
        </w:rPr>
        <w:drawing>
          <wp:anchor distT="0" distB="0" distL="114300" distR="114300" simplePos="0" relativeHeight="251710464" behindDoc="0" locked="0" layoutInCell="1" allowOverlap="1" wp14:anchorId="2A3973C3" wp14:editId="791AD1C1">
            <wp:simplePos x="0" y="0"/>
            <wp:positionH relativeFrom="margin">
              <wp:align>left</wp:align>
            </wp:positionH>
            <wp:positionV relativeFrom="paragraph">
              <wp:posOffset>8890</wp:posOffset>
            </wp:positionV>
            <wp:extent cx="666115" cy="561340"/>
            <wp:effectExtent l="0" t="0" r="635" b="0"/>
            <wp:wrapSquare wrapText="bothSides"/>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3B715D">
        <w:t>Przy 80 MHz i 900 MHz obowiązuje wyższy zakres częstotliwości.</w:t>
      </w:r>
    </w:p>
    <w:p w:rsidR="00C53B4A" w:rsidRPr="003B715D" w:rsidRDefault="00C53B4A" w:rsidP="003B715D">
      <w:pPr>
        <w:pStyle w:val="Bezodstpw"/>
      </w:pPr>
      <w:r w:rsidRPr="003B715D">
        <w:t>Niniejsze wytyczne mogą nie mieć zastosowania we wszystkich sytuacjach. Propagacja elektromagnetyczna podlega absorpcji i odbiciu od struktur, przedmiotów i ludzi.</w:t>
      </w:r>
    </w:p>
    <w:p w:rsidR="00C53B4A" w:rsidRPr="003B715D" w:rsidRDefault="00C53B4A" w:rsidP="003B715D">
      <w:pPr>
        <w:pStyle w:val="Bezodstpw"/>
      </w:pPr>
      <w:r w:rsidRPr="003B715D">
        <w:t>a) Natężenia pola z nadajników stacjonarnych, takich jak stacje bazowe telefonów radiowych (komórkowych/bezprzewodowych) i naziemnych radiotelefonów przenośnych, radia amatorskiego, nadawców radiowych AM i FM oraz nadawców telewizyjnych nie można teoretycznie przewidzieć precyzyjnie. Aby ocenić środowisko elektromagnetyczne z powodu stałego RF nadajników, należy rozważyć elektromagnetyczne badanie terenu. Jeśli zmierzone natężenie pola w miejscu, w którym używany jest ACCUNIQ BC720 przekracza odpowiedni poziom zgodności RF, należy obserwować ACCUNIQ BC720 w celu sprawdzenia prawidłowego działania. W przypadku zaobserwowania nieprawidłowego działania mogą być konieczne dodatkowe środki, takie jak zmiana orientacji lub lokalizacji ACCUNIQ BC720.</w:t>
      </w:r>
    </w:p>
    <w:p w:rsidR="00C53B4A" w:rsidRPr="003B715D" w:rsidRDefault="00C53B4A" w:rsidP="003B715D">
      <w:pPr>
        <w:pStyle w:val="Bezodstpw"/>
      </w:pPr>
      <w:r w:rsidRPr="003B715D">
        <w:t>b) W zakresie częstotliwości od 150 kHz do 80 MHz natężenie pola powinno być mniejsze niż 3 V/m.</w:t>
      </w:r>
    </w:p>
    <w:p w:rsidR="00C53B4A" w:rsidRDefault="00C53B4A" w:rsidP="00C53B4A">
      <w:pPr>
        <w:pStyle w:val="Bezodstpw"/>
        <w:rPr>
          <w:rFonts w:cstheme="majorHAnsi"/>
          <w:szCs w:val="24"/>
        </w:rPr>
      </w:pPr>
    </w:p>
    <w:p w:rsidR="00C53B4A" w:rsidRDefault="00C53B4A" w:rsidP="00C53B4A">
      <w:pPr>
        <w:pStyle w:val="Bezodstpw"/>
        <w:rPr>
          <w:rFonts w:cstheme="majorHAnsi"/>
          <w:szCs w:val="24"/>
        </w:rPr>
      </w:pPr>
    </w:p>
    <w:p w:rsidR="00C53B4A" w:rsidRDefault="00C53B4A" w:rsidP="00C53B4A">
      <w:pPr>
        <w:pStyle w:val="Bezodstpw"/>
        <w:rPr>
          <w:rFonts w:cstheme="majorHAnsi"/>
          <w:szCs w:val="24"/>
        </w:rPr>
      </w:pPr>
    </w:p>
    <w:p w:rsidR="00C53B4A" w:rsidRDefault="00C53B4A" w:rsidP="00C53B4A">
      <w:pPr>
        <w:pStyle w:val="Bezodstpw"/>
        <w:rPr>
          <w:rFonts w:cstheme="majorHAnsi"/>
          <w:szCs w:val="24"/>
        </w:rPr>
      </w:pPr>
    </w:p>
    <w:p w:rsidR="00C53B4A" w:rsidRDefault="00C53B4A" w:rsidP="00C53B4A">
      <w:pPr>
        <w:pStyle w:val="Bezodstpw"/>
        <w:rPr>
          <w:rFonts w:cstheme="majorHAnsi"/>
          <w:szCs w:val="24"/>
        </w:rPr>
      </w:pPr>
    </w:p>
    <w:p w:rsidR="00C53B4A" w:rsidRPr="00C53B4A" w:rsidRDefault="00C53B4A" w:rsidP="00C53B4A">
      <w:pPr>
        <w:pStyle w:val="Bezodstpw"/>
        <w:rPr>
          <w:rFonts w:cstheme="majorHAnsi"/>
          <w:szCs w:val="24"/>
        </w:rPr>
      </w:pPr>
    </w:p>
    <w:p w:rsidR="00156B31" w:rsidRDefault="00C53B4A" w:rsidP="00C53B4A">
      <w:pPr>
        <w:pStyle w:val="Nagwek1"/>
      </w:pPr>
      <w:bookmarkStart w:id="11" w:name="_Toc109315011"/>
      <w:r w:rsidRPr="00C53B4A">
        <w:t>1.6.4</w:t>
      </w:r>
      <w:r>
        <w:t xml:space="preserve"> </w:t>
      </w:r>
      <w:r w:rsidRPr="00C53B4A">
        <w:t>Zalecane odległości separacji między przenośnym i mobilnym sprzętem do komunikacji radiowej a ACCUNIQ BC720</w:t>
      </w:r>
      <w:bookmarkEnd w:id="11"/>
    </w:p>
    <w:p w:rsidR="00C53B4A" w:rsidRDefault="00C53B4A" w:rsidP="00C53B4A"/>
    <w:p w:rsidR="00C53B4A" w:rsidRPr="00C53B4A" w:rsidRDefault="00C53B4A" w:rsidP="00C53B4A">
      <w:pPr>
        <w:pStyle w:val="Bezodstpw"/>
      </w:pPr>
      <w:r w:rsidRPr="00C53B4A">
        <w:t>ACCUNIQ BC720 jest przeznaczony do użytku w środowisku elektromagnetycznym, w którym wypromieniowane zakłócenia RF są kontrolowane. Klient lub użytkownik ACCUNIQ BC720 może pomóc w zapobieganiu</w:t>
      </w:r>
    </w:p>
    <w:p w:rsidR="00C53B4A" w:rsidRDefault="00C53B4A" w:rsidP="00C53B4A">
      <w:pPr>
        <w:pStyle w:val="Bezodstpw"/>
      </w:pPr>
      <w:r w:rsidRPr="00C53B4A">
        <w:t>zakłócenia elektromagnetyczne poprzez zachowanie minimalnej odległości między przenośnymi i mobilnymi urządzeniami komunikacyjnymi RF (nadajnikami) a ACCUNIQ BC720 zgodnie z zaleceniami poniżej, zgodnie z maksymalną mocą wyjściową sprzętu komunikacyjnego.</w:t>
      </w:r>
    </w:p>
    <w:p w:rsidR="00C53B4A" w:rsidRDefault="00C53B4A" w:rsidP="00C53B4A">
      <w:pPr>
        <w:pStyle w:val="Bezodstpw"/>
      </w:pPr>
    </w:p>
    <w:tbl>
      <w:tblPr>
        <w:tblStyle w:val="Tabela-Siatka"/>
        <w:tblW w:w="0" w:type="auto"/>
        <w:tblLook w:val="04A0" w:firstRow="1" w:lastRow="0" w:firstColumn="1" w:lastColumn="0" w:noHBand="0" w:noVBand="1"/>
      </w:tblPr>
      <w:tblGrid>
        <w:gridCol w:w="2405"/>
        <w:gridCol w:w="2125"/>
        <w:gridCol w:w="2266"/>
        <w:gridCol w:w="2266"/>
      </w:tblGrid>
      <w:tr w:rsidR="00F13405" w:rsidTr="00F13405">
        <w:tc>
          <w:tcPr>
            <w:tcW w:w="2405" w:type="dxa"/>
            <w:vMerge w:val="restart"/>
          </w:tcPr>
          <w:p w:rsidR="00F13405" w:rsidRDefault="00F13405" w:rsidP="00C53B4A">
            <w:pPr>
              <w:pStyle w:val="Bezodstpw"/>
            </w:pPr>
            <w:r w:rsidRPr="003C0708">
              <w:t>Znamionowa maksymalna moc wyjściowa nadajnika W</w:t>
            </w:r>
          </w:p>
        </w:tc>
        <w:tc>
          <w:tcPr>
            <w:tcW w:w="6657" w:type="dxa"/>
            <w:gridSpan w:val="3"/>
          </w:tcPr>
          <w:p w:rsidR="00F13405" w:rsidRDefault="00F13405" w:rsidP="00C53B4A">
            <w:pPr>
              <w:pStyle w:val="Bezodstpw"/>
            </w:pPr>
            <w:r w:rsidRPr="003C0708">
              <w:t>Odległość separacji w zależności od częstotliwości nadajnika m</w:t>
            </w:r>
          </w:p>
        </w:tc>
      </w:tr>
      <w:tr w:rsidR="00F13405" w:rsidTr="00F13405">
        <w:tc>
          <w:tcPr>
            <w:tcW w:w="2405" w:type="dxa"/>
            <w:vMerge/>
          </w:tcPr>
          <w:p w:rsidR="00F13405" w:rsidRDefault="00F13405" w:rsidP="00C53B4A">
            <w:pPr>
              <w:pStyle w:val="Bezodstpw"/>
            </w:pPr>
          </w:p>
        </w:tc>
        <w:tc>
          <w:tcPr>
            <w:tcW w:w="2125" w:type="dxa"/>
          </w:tcPr>
          <w:tbl>
            <w:tblPr>
              <w:tblW w:w="0" w:type="auto"/>
              <w:tblBorders>
                <w:top w:val="nil"/>
                <w:left w:val="nil"/>
                <w:bottom w:val="nil"/>
                <w:right w:val="nil"/>
              </w:tblBorders>
              <w:tblLook w:val="0000" w:firstRow="0" w:lastRow="0" w:firstColumn="0" w:lastColumn="0" w:noHBand="0" w:noVBand="0"/>
            </w:tblPr>
            <w:tblGrid>
              <w:gridCol w:w="1909"/>
            </w:tblGrid>
            <w:tr w:rsidR="00F13405" w:rsidRPr="003C0708">
              <w:trPr>
                <w:trHeight w:val="348"/>
              </w:trPr>
              <w:tc>
                <w:tcPr>
                  <w:tcW w:w="0" w:type="auto"/>
                </w:tcPr>
                <w:p w:rsidR="00F13405" w:rsidRPr="003C0708" w:rsidRDefault="00F13405" w:rsidP="003C0708">
                  <w:pPr>
                    <w:autoSpaceDE w:val="0"/>
                    <w:autoSpaceDN w:val="0"/>
                    <w:adjustRightInd w:val="0"/>
                    <w:spacing w:after="0" w:line="240" w:lineRule="auto"/>
                    <w:rPr>
                      <w:rFonts w:ascii="Arial" w:hAnsi="Arial" w:cs="Arial"/>
                      <w:color w:val="000000"/>
                      <w:sz w:val="20"/>
                      <w:szCs w:val="20"/>
                    </w:rPr>
                  </w:pPr>
                  <w:r w:rsidRPr="003C0708">
                    <w:rPr>
                      <w:rFonts w:ascii="Arial" w:hAnsi="Arial" w:cs="Arial"/>
                      <w:color w:val="000000"/>
                      <w:sz w:val="20"/>
                      <w:szCs w:val="20"/>
                    </w:rPr>
                    <w:t xml:space="preserve">150 kHz to 80 MHz </w:t>
                  </w:r>
                </w:p>
                <w:p w:rsidR="00F13405" w:rsidRPr="003C0708" w:rsidRDefault="00F13405" w:rsidP="003C0708">
                  <w:pPr>
                    <w:autoSpaceDE w:val="0"/>
                    <w:autoSpaceDN w:val="0"/>
                    <w:adjustRightInd w:val="0"/>
                    <w:spacing w:after="0" w:line="240" w:lineRule="auto"/>
                    <w:rPr>
                      <w:rFonts w:ascii="Arial" w:eastAsiaTheme="minorEastAsia" w:hAnsi="Arial" w:cs="Arial"/>
                      <w:color w:val="000000"/>
                      <w:sz w:val="20"/>
                      <w:szCs w:val="20"/>
                    </w:rPr>
                  </w:pPr>
                  <w:r w:rsidRPr="003C0708">
                    <w:rPr>
                      <w:rFonts w:ascii="Arial" w:hAnsi="Arial" w:cs="Arial"/>
                      <w:i/>
                      <w:iCs/>
                      <w:color w:val="000000"/>
                      <w:sz w:val="20"/>
                      <w:szCs w:val="20"/>
                    </w:rPr>
                    <w:t>d =</w:t>
                  </w:r>
                  <w:r w:rsidRPr="003C0708">
                    <w:rPr>
                      <w:rFonts w:ascii="Arial" w:hAnsi="Arial" w:cs="Arial"/>
                      <w:color w:val="000000"/>
                      <w:sz w:val="20"/>
                      <w:szCs w:val="20"/>
                    </w:rPr>
                    <w:t>1.2</w:t>
                  </w:r>
                  <w:r>
                    <w:rPr>
                      <w:rFonts w:ascii="Arial" w:hAnsi="Arial" w:cs="Arial"/>
                      <w:color w:val="000000"/>
                      <w:sz w:val="20"/>
                      <w:szCs w:val="20"/>
                    </w:rPr>
                    <w:t>√P</w:t>
                  </w:r>
                </w:p>
              </w:tc>
            </w:tr>
          </w:tbl>
          <w:p w:rsidR="00F13405" w:rsidRDefault="00F13405" w:rsidP="00C53B4A">
            <w:pPr>
              <w:pStyle w:val="Bezodstpw"/>
            </w:pPr>
          </w:p>
        </w:tc>
        <w:tc>
          <w:tcPr>
            <w:tcW w:w="2266" w:type="dxa"/>
          </w:tcPr>
          <w:tbl>
            <w:tblPr>
              <w:tblW w:w="0" w:type="auto"/>
              <w:tblBorders>
                <w:top w:val="nil"/>
                <w:left w:val="nil"/>
                <w:bottom w:val="nil"/>
                <w:right w:val="nil"/>
              </w:tblBorders>
              <w:tblLook w:val="0000" w:firstRow="0" w:lastRow="0" w:firstColumn="0" w:lastColumn="0" w:noHBand="0" w:noVBand="0"/>
            </w:tblPr>
            <w:tblGrid>
              <w:gridCol w:w="1984"/>
            </w:tblGrid>
            <w:tr w:rsidR="00F13405" w:rsidRPr="003C0708" w:rsidTr="00E15EEA">
              <w:trPr>
                <w:trHeight w:val="348"/>
              </w:trPr>
              <w:tc>
                <w:tcPr>
                  <w:tcW w:w="0" w:type="auto"/>
                </w:tcPr>
                <w:p w:rsidR="00F13405" w:rsidRPr="003C0708" w:rsidRDefault="00F13405" w:rsidP="003C0708">
                  <w:pPr>
                    <w:autoSpaceDE w:val="0"/>
                    <w:autoSpaceDN w:val="0"/>
                    <w:adjustRightInd w:val="0"/>
                    <w:spacing w:after="0" w:line="240" w:lineRule="auto"/>
                    <w:rPr>
                      <w:rFonts w:ascii="Arial" w:hAnsi="Arial" w:cs="Arial"/>
                      <w:color w:val="000000"/>
                      <w:sz w:val="20"/>
                      <w:szCs w:val="20"/>
                    </w:rPr>
                  </w:pPr>
                  <w:r w:rsidRPr="003C0708">
                    <w:rPr>
                      <w:rFonts w:ascii="Arial" w:hAnsi="Arial" w:cs="Arial"/>
                      <w:color w:val="000000"/>
                      <w:sz w:val="20"/>
                      <w:szCs w:val="20"/>
                    </w:rPr>
                    <w:t xml:space="preserve">80 MHz to 900 MHz </w:t>
                  </w:r>
                </w:p>
                <w:p w:rsidR="00F13405" w:rsidRPr="003C0708" w:rsidRDefault="00F13405" w:rsidP="003C0708">
                  <w:pPr>
                    <w:autoSpaceDE w:val="0"/>
                    <w:autoSpaceDN w:val="0"/>
                    <w:adjustRightInd w:val="0"/>
                    <w:spacing w:after="0" w:line="240" w:lineRule="auto"/>
                    <w:rPr>
                      <w:rFonts w:ascii="Arial" w:hAnsi="Arial" w:cs="Arial"/>
                      <w:color w:val="000000"/>
                      <w:sz w:val="20"/>
                      <w:szCs w:val="20"/>
                    </w:rPr>
                  </w:pPr>
                  <w:r w:rsidRPr="003C0708">
                    <w:rPr>
                      <w:rFonts w:ascii="Arial" w:hAnsi="Arial" w:cs="Arial"/>
                      <w:i/>
                      <w:iCs/>
                      <w:color w:val="000000"/>
                      <w:sz w:val="20"/>
                      <w:szCs w:val="20"/>
                    </w:rPr>
                    <w:t>d =</w:t>
                  </w:r>
                  <w:r w:rsidRPr="003C0708">
                    <w:rPr>
                      <w:rFonts w:ascii="Arial" w:hAnsi="Arial" w:cs="Arial"/>
                      <w:color w:val="000000"/>
                      <w:sz w:val="20"/>
                      <w:szCs w:val="20"/>
                    </w:rPr>
                    <w:t xml:space="preserve">1.2 </w:t>
                  </w:r>
                  <w:r>
                    <w:rPr>
                      <w:rFonts w:ascii="Arial" w:hAnsi="Arial" w:cs="Arial"/>
                      <w:color w:val="000000"/>
                      <w:sz w:val="20"/>
                      <w:szCs w:val="20"/>
                    </w:rPr>
                    <w:t>√P</w:t>
                  </w:r>
                </w:p>
              </w:tc>
            </w:tr>
          </w:tbl>
          <w:p w:rsidR="00F13405" w:rsidRDefault="00F13405" w:rsidP="00C53B4A">
            <w:pPr>
              <w:pStyle w:val="Bezodstpw"/>
            </w:pPr>
          </w:p>
        </w:tc>
        <w:tc>
          <w:tcPr>
            <w:tcW w:w="2266" w:type="dxa"/>
          </w:tcPr>
          <w:p w:rsidR="00F13405" w:rsidRPr="003C0708" w:rsidRDefault="00F13405" w:rsidP="003C0708">
            <w:pPr>
              <w:autoSpaceDE w:val="0"/>
              <w:autoSpaceDN w:val="0"/>
              <w:adjustRightInd w:val="0"/>
              <w:spacing w:after="0"/>
              <w:rPr>
                <w:rFonts w:ascii="Arial" w:hAnsi="Arial" w:cs="Arial"/>
                <w:color w:val="000000"/>
                <w:sz w:val="20"/>
                <w:szCs w:val="20"/>
              </w:rPr>
            </w:pPr>
            <w:r w:rsidRPr="003C0708">
              <w:rPr>
                <w:rFonts w:ascii="Arial" w:hAnsi="Arial" w:cs="Arial"/>
                <w:color w:val="000000"/>
                <w:sz w:val="20"/>
                <w:szCs w:val="20"/>
              </w:rPr>
              <w:t xml:space="preserve">900 MHz to 2,5 GHz </w:t>
            </w:r>
          </w:p>
          <w:p w:rsidR="00F13405" w:rsidRDefault="00F13405" w:rsidP="003C0708">
            <w:pPr>
              <w:pStyle w:val="Bezodstpw"/>
            </w:pPr>
            <w:r w:rsidRPr="003C0708">
              <w:rPr>
                <w:rFonts w:ascii="Arial" w:hAnsi="Arial" w:cs="Arial"/>
                <w:i/>
                <w:iCs/>
                <w:color w:val="000000"/>
                <w:sz w:val="20"/>
                <w:szCs w:val="20"/>
              </w:rPr>
              <w:t>d =</w:t>
            </w:r>
            <w:r w:rsidRPr="003C0708">
              <w:rPr>
                <w:rFonts w:ascii="Arial" w:hAnsi="Arial" w:cs="Arial"/>
                <w:color w:val="000000"/>
                <w:sz w:val="20"/>
                <w:szCs w:val="20"/>
              </w:rPr>
              <w:t xml:space="preserve">1.2 </w:t>
            </w:r>
            <w:r>
              <w:rPr>
                <w:rFonts w:ascii="Arial" w:hAnsi="Arial" w:cs="Arial"/>
                <w:color w:val="000000"/>
                <w:sz w:val="20"/>
                <w:szCs w:val="20"/>
              </w:rPr>
              <w:t>√P</w:t>
            </w:r>
          </w:p>
        </w:tc>
      </w:tr>
      <w:tr w:rsidR="003C0708" w:rsidTr="00F13405">
        <w:tc>
          <w:tcPr>
            <w:tcW w:w="2405" w:type="dxa"/>
          </w:tcPr>
          <w:p w:rsidR="003C0708" w:rsidRDefault="00F13405" w:rsidP="00C53B4A">
            <w:pPr>
              <w:pStyle w:val="Bezodstpw"/>
            </w:pPr>
            <w:r>
              <w:t>0,01</w:t>
            </w:r>
          </w:p>
        </w:tc>
        <w:tc>
          <w:tcPr>
            <w:tcW w:w="2125" w:type="dxa"/>
          </w:tcPr>
          <w:p w:rsidR="003C0708" w:rsidRDefault="00F13405" w:rsidP="00C53B4A">
            <w:pPr>
              <w:pStyle w:val="Bezodstpw"/>
            </w:pPr>
            <w:r>
              <w:t>0,12</w:t>
            </w:r>
          </w:p>
        </w:tc>
        <w:tc>
          <w:tcPr>
            <w:tcW w:w="2266" w:type="dxa"/>
          </w:tcPr>
          <w:p w:rsidR="003C0708" w:rsidRDefault="00F13405" w:rsidP="00C53B4A">
            <w:pPr>
              <w:pStyle w:val="Bezodstpw"/>
            </w:pPr>
            <w:r>
              <w:t>0,12</w:t>
            </w:r>
          </w:p>
        </w:tc>
        <w:tc>
          <w:tcPr>
            <w:tcW w:w="2266" w:type="dxa"/>
          </w:tcPr>
          <w:p w:rsidR="003C0708" w:rsidRDefault="00F13405" w:rsidP="00C53B4A">
            <w:pPr>
              <w:pStyle w:val="Bezodstpw"/>
            </w:pPr>
            <w:r>
              <w:t>0,23</w:t>
            </w:r>
          </w:p>
        </w:tc>
      </w:tr>
      <w:tr w:rsidR="003C0708" w:rsidTr="00F13405">
        <w:tc>
          <w:tcPr>
            <w:tcW w:w="2405" w:type="dxa"/>
          </w:tcPr>
          <w:p w:rsidR="003C0708" w:rsidRDefault="00F13405" w:rsidP="00C53B4A">
            <w:pPr>
              <w:pStyle w:val="Bezodstpw"/>
            </w:pPr>
            <w:r>
              <w:t>0,1</w:t>
            </w:r>
          </w:p>
        </w:tc>
        <w:tc>
          <w:tcPr>
            <w:tcW w:w="2125" w:type="dxa"/>
          </w:tcPr>
          <w:p w:rsidR="003C0708" w:rsidRDefault="00F13405" w:rsidP="00C53B4A">
            <w:pPr>
              <w:pStyle w:val="Bezodstpw"/>
            </w:pPr>
            <w:r>
              <w:t>0,38</w:t>
            </w:r>
          </w:p>
        </w:tc>
        <w:tc>
          <w:tcPr>
            <w:tcW w:w="2266" w:type="dxa"/>
          </w:tcPr>
          <w:p w:rsidR="003C0708" w:rsidRDefault="00F13405" w:rsidP="00C53B4A">
            <w:pPr>
              <w:pStyle w:val="Bezodstpw"/>
            </w:pPr>
            <w:r>
              <w:t>0,38</w:t>
            </w:r>
          </w:p>
        </w:tc>
        <w:tc>
          <w:tcPr>
            <w:tcW w:w="2266" w:type="dxa"/>
          </w:tcPr>
          <w:p w:rsidR="003C0708" w:rsidRDefault="00F13405" w:rsidP="00C53B4A">
            <w:pPr>
              <w:pStyle w:val="Bezodstpw"/>
            </w:pPr>
            <w:r>
              <w:t>0,73</w:t>
            </w:r>
          </w:p>
        </w:tc>
      </w:tr>
      <w:tr w:rsidR="003C0708" w:rsidTr="00F13405">
        <w:tc>
          <w:tcPr>
            <w:tcW w:w="2405" w:type="dxa"/>
          </w:tcPr>
          <w:p w:rsidR="003C0708" w:rsidRDefault="00F13405" w:rsidP="00C53B4A">
            <w:pPr>
              <w:pStyle w:val="Bezodstpw"/>
            </w:pPr>
            <w:r>
              <w:t>1</w:t>
            </w:r>
          </w:p>
        </w:tc>
        <w:tc>
          <w:tcPr>
            <w:tcW w:w="2125" w:type="dxa"/>
          </w:tcPr>
          <w:p w:rsidR="003C0708" w:rsidRDefault="00F13405" w:rsidP="00C53B4A">
            <w:pPr>
              <w:pStyle w:val="Bezodstpw"/>
            </w:pPr>
            <w:r>
              <w:t>102</w:t>
            </w:r>
          </w:p>
        </w:tc>
        <w:tc>
          <w:tcPr>
            <w:tcW w:w="2266" w:type="dxa"/>
          </w:tcPr>
          <w:p w:rsidR="003C0708" w:rsidRDefault="00F13405" w:rsidP="00C53B4A">
            <w:pPr>
              <w:pStyle w:val="Bezodstpw"/>
            </w:pPr>
            <w:r>
              <w:t>102</w:t>
            </w:r>
          </w:p>
        </w:tc>
        <w:tc>
          <w:tcPr>
            <w:tcW w:w="2266" w:type="dxa"/>
          </w:tcPr>
          <w:p w:rsidR="003C0708" w:rsidRDefault="00F13405" w:rsidP="00C53B4A">
            <w:pPr>
              <w:pStyle w:val="Bezodstpw"/>
            </w:pPr>
            <w:r>
              <w:t>2,3</w:t>
            </w:r>
          </w:p>
        </w:tc>
      </w:tr>
      <w:tr w:rsidR="003C0708" w:rsidTr="00F13405">
        <w:tc>
          <w:tcPr>
            <w:tcW w:w="2405" w:type="dxa"/>
          </w:tcPr>
          <w:p w:rsidR="003C0708" w:rsidRDefault="00F13405" w:rsidP="00C53B4A">
            <w:pPr>
              <w:pStyle w:val="Bezodstpw"/>
            </w:pPr>
            <w:r>
              <w:t>10</w:t>
            </w:r>
          </w:p>
        </w:tc>
        <w:tc>
          <w:tcPr>
            <w:tcW w:w="2125" w:type="dxa"/>
          </w:tcPr>
          <w:p w:rsidR="003C0708" w:rsidRDefault="00F13405" w:rsidP="00C53B4A">
            <w:pPr>
              <w:pStyle w:val="Bezodstpw"/>
            </w:pPr>
            <w:r>
              <w:t>3,8</w:t>
            </w:r>
          </w:p>
        </w:tc>
        <w:tc>
          <w:tcPr>
            <w:tcW w:w="2266" w:type="dxa"/>
          </w:tcPr>
          <w:p w:rsidR="003C0708" w:rsidRDefault="00F13405" w:rsidP="00C53B4A">
            <w:pPr>
              <w:pStyle w:val="Bezodstpw"/>
            </w:pPr>
            <w:r>
              <w:t>3,8</w:t>
            </w:r>
          </w:p>
        </w:tc>
        <w:tc>
          <w:tcPr>
            <w:tcW w:w="2266" w:type="dxa"/>
          </w:tcPr>
          <w:p w:rsidR="003C0708" w:rsidRDefault="00F13405" w:rsidP="00C53B4A">
            <w:pPr>
              <w:pStyle w:val="Bezodstpw"/>
            </w:pPr>
            <w:r>
              <w:t>7,3</w:t>
            </w:r>
          </w:p>
        </w:tc>
      </w:tr>
      <w:tr w:rsidR="00F13405" w:rsidTr="00F13405">
        <w:tc>
          <w:tcPr>
            <w:tcW w:w="2405" w:type="dxa"/>
          </w:tcPr>
          <w:p w:rsidR="00F13405" w:rsidRDefault="00F13405" w:rsidP="00C53B4A">
            <w:pPr>
              <w:pStyle w:val="Bezodstpw"/>
            </w:pPr>
            <w:r>
              <w:t>100</w:t>
            </w:r>
          </w:p>
        </w:tc>
        <w:tc>
          <w:tcPr>
            <w:tcW w:w="2125" w:type="dxa"/>
          </w:tcPr>
          <w:p w:rsidR="00F13405" w:rsidRDefault="00F13405" w:rsidP="00C53B4A">
            <w:pPr>
              <w:pStyle w:val="Bezodstpw"/>
            </w:pPr>
            <w:r>
              <w:t>12</w:t>
            </w:r>
          </w:p>
        </w:tc>
        <w:tc>
          <w:tcPr>
            <w:tcW w:w="2266" w:type="dxa"/>
          </w:tcPr>
          <w:p w:rsidR="00F13405" w:rsidRDefault="00F13405" w:rsidP="00C53B4A">
            <w:pPr>
              <w:pStyle w:val="Bezodstpw"/>
            </w:pPr>
            <w:r>
              <w:t>12</w:t>
            </w:r>
          </w:p>
        </w:tc>
        <w:tc>
          <w:tcPr>
            <w:tcW w:w="2266" w:type="dxa"/>
          </w:tcPr>
          <w:p w:rsidR="00F13405" w:rsidRDefault="00F13405" w:rsidP="00C53B4A">
            <w:pPr>
              <w:pStyle w:val="Bezodstpw"/>
            </w:pPr>
            <w:r>
              <w:t>23</w:t>
            </w:r>
          </w:p>
        </w:tc>
      </w:tr>
      <w:tr w:rsidR="00F13405" w:rsidTr="00E15EEA">
        <w:tc>
          <w:tcPr>
            <w:tcW w:w="9062" w:type="dxa"/>
            <w:gridSpan w:val="4"/>
          </w:tcPr>
          <w:p w:rsidR="00F13405" w:rsidRDefault="00F13405" w:rsidP="00C53B4A">
            <w:pPr>
              <w:pStyle w:val="Bezodstpw"/>
            </w:pPr>
            <w:r w:rsidRPr="00F13405">
              <w:t>W przypadku nadajników o maksymalnej mocy wyjściowej niewymienionej powyżej zalecaną odległość d w metrach (m) można oszacować za pomocą równania odpowiedniego dla częstotliwości nadajnika, gdzie P jest maksymalną znamionową mocą wyjściową nadajnika w watach ( W) według producenta nadajnika.</w:t>
            </w:r>
          </w:p>
        </w:tc>
      </w:tr>
    </w:tbl>
    <w:p w:rsidR="00C53B4A" w:rsidRDefault="00C53B4A" w:rsidP="00C53B4A">
      <w:pPr>
        <w:pStyle w:val="Bezodstpw"/>
      </w:pPr>
    </w:p>
    <w:p w:rsidR="00F13405" w:rsidRDefault="00F13405" w:rsidP="00F13405">
      <w:pPr>
        <w:pStyle w:val="Bezodstpw"/>
        <w:numPr>
          <w:ilvl w:val="0"/>
          <w:numId w:val="2"/>
        </w:numPr>
      </w:pPr>
      <w:r w:rsidRPr="00D354CB">
        <w:rPr>
          <w:noProof/>
          <w:lang w:eastAsia="pl-PL"/>
        </w:rPr>
        <w:drawing>
          <wp:anchor distT="0" distB="0" distL="114300" distR="114300" simplePos="0" relativeHeight="251712512" behindDoc="0" locked="0" layoutInCell="1" allowOverlap="1" wp14:anchorId="789CF4F5" wp14:editId="386E4660">
            <wp:simplePos x="0" y="0"/>
            <wp:positionH relativeFrom="margin">
              <wp:align>left</wp:align>
            </wp:positionH>
            <wp:positionV relativeFrom="paragraph">
              <wp:posOffset>5715</wp:posOffset>
            </wp:positionV>
            <wp:extent cx="666115" cy="561340"/>
            <wp:effectExtent l="0" t="0" r="63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F13405">
        <w:t>Przy 80 MHz i 900 MHz obowiązuje odległość dla wyższego zakresu częstotliwości.</w:t>
      </w:r>
    </w:p>
    <w:p w:rsidR="00F13405" w:rsidRDefault="00F13405" w:rsidP="00F13405">
      <w:pPr>
        <w:pStyle w:val="Bezodstpw"/>
        <w:numPr>
          <w:ilvl w:val="0"/>
          <w:numId w:val="2"/>
        </w:numPr>
      </w:pPr>
      <w:r w:rsidRPr="00F13405">
        <w:t>Niniejsze wytyczne mogą nie mieć zastosowania we wszystkich sytuacjach. Na propagację elektromagnetyczną wpływa absorpcja i odbicie od konstrukcji, przedmiotów i ludzi.</w:t>
      </w: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Nagwek1"/>
      </w:pPr>
      <w:bookmarkStart w:id="12" w:name="_Toc109315012"/>
      <w:r>
        <w:t>2. O SKŁADZIE CIAŁA</w:t>
      </w:r>
      <w:bookmarkEnd w:id="12"/>
    </w:p>
    <w:p w:rsidR="00794AEF" w:rsidRDefault="00794AEF" w:rsidP="00794AEF">
      <w:pPr>
        <w:pStyle w:val="Nagwek1"/>
      </w:pPr>
      <w:bookmarkStart w:id="13" w:name="_Toc109315013"/>
      <w:r w:rsidRPr="00794AEF">
        <w:t>2.1 Skład ciała</w:t>
      </w:r>
      <w:bookmarkEnd w:id="13"/>
    </w:p>
    <w:p w:rsidR="003B715D" w:rsidRPr="005802DD" w:rsidRDefault="003B715D" w:rsidP="003B715D">
      <w:pPr>
        <w:pStyle w:val="Bezodstpw"/>
        <w:rPr>
          <w:rFonts w:cstheme="majorHAnsi"/>
          <w:szCs w:val="24"/>
        </w:rPr>
      </w:pPr>
      <w:r w:rsidRPr="005802DD">
        <w:rPr>
          <w:rFonts w:cstheme="majorHAnsi"/>
          <w:szCs w:val="24"/>
        </w:rPr>
        <w:t xml:space="preserve">Ludzkie ciało składa się z tkanki tłuszczowej i beztłuszczowej masy ciała. Beztłuszczowa masa ciała oznacza takie składniki jak: woda, masa mięśniowa, kości itp. Woda jest podzielona na wodę wewnątrzkomórkową i pozakomórkową, a relacje między nimi są kontrolowane w określonym zakresie. Tkanka tłuszczowa znajduje się pod skórą oraz między organami w jamie brzusznej. Gdy energia z pożywienia jest niewystarczająca, tkanka tłuszczowa ulega hydrolizie w celu dostarczenia energii dla fizjologicznego funkcjonowania organizmu, jednakże zbyt duża zawartość tkanki tłuszczowej może prowadzić do powstawania wielu chorób oraz zwiększa zapadalność na choroby cywilizacyjne. </w:t>
      </w:r>
    </w:p>
    <w:p w:rsidR="003B715D" w:rsidRPr="005802DD" w:rsidRDefault="003B715D" w:rsidP="003B715D">
      <w:pPr>
        <w:pStyle w:val="Bezodstpw"/>
        <w:rPr>
          <w:rFonts w:cstheme="majorHAnsi"/>
          <w:szCs w:val="24"/>
        </w:rPr>
      </w:pPr>
      <w:r w:rsidRPr="005802DD">
        <w:rPr>
          <w:rFonts w:cstheme="majorHAnsi"/>
          <w:szCs w:val="24"/>
        </w:rPr>
        <w:t>Zdrowi ludzie utrzymują równowagę oraz odpowiednie proporcje między poszczególnymi komponentami w ciele w przeciwieństwie do osób chorych. Podczas gdy zachwiana jest równowaga, mogą pojawiać się takie choroby jak otyłość, niedożywienie, osteoporoza itd.</w:t>
      </w:r>
    </w:p>
    <w:p w:rsidR="003B715D" w:rsidRDefault="003B715D" w:rsidP="003B715D">
      <w:pPr>
        <w:pStyle w:val="Bezodstpw"/>
      </w:pPr>
    </w:p>
    <w:p w:rsidR="005802DD" w:rsidRPr="005802DD" w:rsidRDefault="005802DD" w:rsidP="005802DD">
      <w:pPr>
        <w:pStyle w:val="Nagwek1"/>
      </w:pPr>
      <w:bookmarkStart w:id="14" w:name="_Toc109206230"/>
      <w:bookmarkStart w:id="15" w:name="_Toc109315014"/>
      <w:r w:rsidRPr="005802DD">
        <w:t>2.2 Otyłość</w:t>
      </w:r>
      <w:bookmarkEnd w:id="14"/>
      <w:bookmarkEnd w:id="15"/>
    </w:p>
    <w:p w:rsidR="005802DD" w:rsidRPr="005802DD" w:rsidRDefault="005802DD" w:rsidP="005802DD">
      <w:pPr>
        <w:pStyle w:val="Bezodstpw"/>
        <w:rPr>
          <w:rFonts w:cstheme="majorHAnsi"/>
          <w:szCs w:val="24"/>
        </w:rPr>
      </w:pPr>
      <w:r w:rsidRPr="005802DD">
        <w:rPr>
          <w:rFonts w:cstheme="majorHAnsi"/>
          <w:szCs w:val="24"/>
        </w:rPr>
        <w:t>Do oceny otyłości mogą być stosowane różne metody, jednakże kluczowym czynnikiem służącym do określenia stopnia otyłości jest zawartości tkanki tłuszczowej w ciele. Ogólnie rzecz biorąc, otyłość jest definiowana jako stan nie tylko nadmiernej masy ciała w porównaniu z wysokością ciała, ale jako nadmierna zawartość tkanki tłuszczowej w stosunku do masy ciała (widoczna lub ukryta otyłość).</w:t>
      </w:r>
    </w:p>
    <w:p w:rsidR="005802DD" w:rsidRPr="005802DD" w:rsidRDefault="005802DD" w:rsidP="005802DD">
      <w:pPr>
        <w:pStyle w:val="Bezodstpw"/>
        <w:rPr>
          <w:rFonts w:cstheme="majorHAnsi"/>
          <w:szCs w:val="24"/>
        </w:rPr>
      </w:pPr>
      <w:bookmarkStart w:id="16" w:name="_Toc109206231"/>
      <w:r w:rsidRPr="005802DD">
        <w:rPr>
          <w:rFonts w:cstheme="majorHAnsi"/>
          <w:szCs w:val="24"/>
        </w:rPr>
        <w:t>2.3. Cel analizy składu ciała</w:t>
      </w:r>
      <w:bookmarkEnd w:id="16"/>
    </w:p>
    <w:p w:rsidR="005802DD" w:rsidRPr="005802DD" w:rsidRDefault="005802DD" w:rsidP="005802DD">
      <w:pPr>
        <w:pStyle w:val="Bezodstpw"/>
        <w:rPr>
          <w:rFonts w:cstheme="majorHAnsi"/>
          <w:szCs w:val="24"/>
        </w:rPr>
      </w:pPr>
      <w:r w:rsidRPr="005802DD">
        <w:rPr>
          <w:rFonts w:cstheme="majorHAnsi"/>
          <w:szCs w:val="24"/>
        </w:rPr>
        <w:t>Analiza składu ciała jest doskonałą metodą umożliwiającą diagnostykę wielu problemów zdrowotnych. Pozwala profesjonalistom ocenić stopień otyłości oraz wykryć zaburzenia równowagi w składzie ciała jeszcze u zdrowych pacjentów, co umożliwia wprowadzenie wczesnych działań profilaktycznych.</w:t>
      </w:r>
    </w:p>
    <w:p w:rsidR="005802DD" w:rsidRPr="005802DD" w:rsidRDefault="005802DD" w:rsidP="005802DD">
      <w:pPr>
        <w:pStyle w:val="Bezodstpw"/>
        <w:rPr>
          <w:rFonts w:cstheme="majorHAnsi"/>
          <w:szCs w:val="24"/>
        </w:rPr>
      </w:pPr>
    </w:p>
    <w:p w:rsidR="005802DD" w:rsidRPr="005802DD" w:rsidRDefault="005802DD" w:rsidP="005802DD">
      <w:pPr>
        <w:pStyle w:val="Nagwek1"/>
      </w:pPr>
      <w:bookmarkStart w:id="17" w:name="_Toc109206232"/>
      <w:bookmarkStart w:id="18" w:name="_Toc109315015"/>
      <w:r w:rsidRPr="005802DD">
        <w:t>2.4. Wskaźnik talia biodro</w:t>
      </w:r>
      <w:bookmarkEnd w:id="17"/>
      <w:bookmarkEnd w:id="18"/>
    </w:p>
    <w:p w:rsidR="005802DD" w:rsidRPr="005802DD" w:rsidRDefault="005802DD" w:rsidP="005802DD">
      <w:pPr>
        <w:pStyle w:val="Bezodstpw"/>
        <w:rPr>
          <w:rFonts w:cstheme="majorHAnsi"/>
          <w:szCs w:val="24"/>
        </w:rPr>
      </w:pPr>
      <w:r w:rsidRPr="005802DD">
        <w:rPr>
          <w:rFonts w:cstheme="majorHAnsi"/>
          <w:szCs w:val="24"/>
        </w:rPr>
        <w:t>Stosunek obwodu talii do bioder (WHR) przedstawia rozkład tkanki tłuszczowej w talii oraz biodrach. Jest to prosta, ale bardzo przydatna metoda do oceny rozmieszczenia tkanki tłuszczowej. Tkanka tłuszczowa może mieć tendencję do gromadzenia się w biodrach- typ sylwetki ‘gruszka’, oraz w brzuchu- typ sylwetki ‘jabłko’. Typ jabłko występuje wtedy, gdy obwód talii jest większy niż bioder. Takie rozłożenie tkanki tłuszczowej zwiększa ryzyko powstawania chorób układu krążenia, cukrzycy itp.</w:t>
      </w:r>
    </w:p>
    <w:p w:rsidR="005802DD" w:rsidRDefault="005802DD" w:rsidP="005802DD">
      <w:pPr>
        <w:autoSpaceDE w:val="0"/>
        <w:autoSpaceDN w:val="0"/>
        <w:adjustRightInd w:val="0"/>
        <w:spacing w:after="0" w:line="240" w:lineRule="auto"/>
      </w:pPr>
    </w:p>
    <w:p w:rsidR="005802DD" w:rsidRPr="005802DD" w:rsidRDefault="005802DD" w:rsidP="005802DD">
      <w:pPr>
        <w:pStyle w:val="Nagwek1"/>
      </w:pPr>
      <w:bookmarkStart w:id="19" w:name="_Toc109206233"/>
      <w:bookmarkStart w:id="20" w:name="_Toc109315016"/>
      <w:r w:rsidRPr="005802DD">
        <w:lastRenderedPageBreak/>
        <w:t>2.5. Otyłość brzuszna</w:t>
      </w:r>
      <w:bookmarkEnd w:id="19"/>
      <w:bookmarkEnd w:id="20"/>
    </w:p>
    <w:p w:rsidR="005802DD" w:rsidRPr="005802DD" w:rsidRDefault="005802DD" w:rsidP="005802DD">
      <w:pPr>
        <w:pStyle w:val="Bezodstpw"/>
        <w:rPr>
          <w:rFonts w:cstheme="majorHAnsi"/>
        </w:rPr>
      </w:pPr>
      <w:r w:rsidRPr="005802DD">
        <w:rPr>
          <w:rFonts w:cstheme="majorHAnsi"/>
        </w:rPr>
        <w:t xml:space="preserve">Tkanka tłuszczowa w organizmie jest podzielona na podskórną oraz trzewną tkankę tłuszczową. Otyłość brzuszna jest uważana za krytyczny czynnik ryzyka powstawania zespołu </w:t>
      </w:r>
      <w:proofErr w:type="spellStart"/>
      <w:r w:rsidRPr="005802DD">
        <w:rPr>
          <w:rFonts w:cstheme="majorHAnsi"/>
        </w:rPr>
        <w:t>polimetabolicznego</w:t>
      </w:r>
      <w:proofErr w:type="spellEnd"/>
      <w:r w:rsidRPr="005802DD">
        <w:rPr>
          <w:rFonts w:cstheme="majorHAnsi"/>
        </w:rPr>
        <w:t xml:space="preserve">. Z tkanki tłuszczowej trzewnej aktywowana jest lipaza lipoproteinowa, która rozkłada tłuszcze zawarte w tej tkance. Tkanka ta, z łatwością przechodzi przez naczynia do wątroby powodując jej stłuszczenie. Wzrasta również stężenie lipidów we krwi oraz podnosi się ryzyko </w:t>
      </w:r>
      <w:proofErr w:type="spellStart"/>
      <w:r w:rsidRPr="005802DD">
        <w:rPr>
          <w:rFonts w:cstheme="majorHAnsi"/>
        </w:rPr>
        <w:t>hiperinsulinemii</w:t>
      </w:r>
      <w:proofErr w:type="spellEnd"/>
      <w:r w:rsidRPr="005802DD">
        <w:rPr>
          <w:rFonts w:cstheme="majorHAnsi"/>
        </w:rPr>
        <w:t>, nadciśnienia tętniczego oraz chorób układu krążenia. Wisceralna tkanka tłuszczowa obejmuje 10 - 20% tkanki tłuszczowej w ciele. Wisceralną otyłość można ocenić biorąc pod uwagę wskaźniki opisane poniżej:</w:t>
      </w:r>
    </w:p>
    <w:p w:rsidR="005802DD" w:rsidRPr="005802DD" w:rsidRDefault="005802DD" w:rsidP="005802DD">
      <w:pPr>
        <w:pStyle w:val="Bezodstpw"/>
        <w:rPr>
          <w:rFonts w:cstheme="majorHAnsi"/>
        </w:rPr>
      </w:pPr>
      <w:r w:rsidRPr="005802DD">
        <w:rPr>
          <w:rFonts w:cstheme="majorHAnsi"/>
        </w:rPr>
        <w:t>- przekrój tkanki tłuszczowej w obszarze między L4 ~ L5 wynosi 100cm</w:t>
      </w:r>
      <w:r w:rsidRPr="005802DD">
        <w:rPr>
          <w:rFonts w:cstheme="majorHAnsi"/>
          <w:vertAlign w:val="superscript"/>
        </w:rPr>
        <w:t>2</w:t>
      </w:r>
      <w:r w:rsidRPr="005802DD">
        <w:rPr>
          <w:rFonts w:cstheme="majorHAnsi"/>
        </w:rPr>
        <w:t xml:space="preserve"> i więcej</w:t>
      </w:r>
    </w:p>
    <w:p w:rsidR="005802DD" w:rsidRPr="005802DD" w:rsidRDefault="005802DD" w:rsidP="005802DD">
      <w:pPr>
        <w:pStyle w:val="Bezodstpw"/>
        <w:rPr>
          <w:rFonts w:cstheme="majorHAnsi"/>
        </w:rPr>
      </w:pPr>
      <w:r w:rsidRPr="005802DD">
        <w:rPr>
          <w:rFonts w:cstheme="majorHAnsi"/>
        </w:rPr>
        <w:t>- stosunek wisceralnej tkanki tłuszczowej do podskórnej wynosi 0,4 i więcej</w:t>
      </w:r>
    </w:p>
    <w:p w:rsidR="005802DD" w:rsidRPr="005802DD" w:rsidRDefault="005802DD" w:rsidP="005802DD">
      <w:pPr>
        <w:pStyle w:val="Bezodstpw"/>
        <w:rPr>
          <w:rFonts w:cstheme="majorHAnsi"/>
        </w:rPr>
      </w:pPr>
      <w:r w:rsidRPr="005802DD">
        <w:rPr>
          <w:rFonts w:cstheme="majorHAnsi"/>
        </w:rPr>
        <w:t>- wskaźnik talia biodro (W.H.R.) wynosi ponad 0,9 (mężczyzna)/ 0,85 (kobieta)</w:t>
      </w:r>
    </w:p>
    <w:p w:rsidR="005802DD" w:rsidRPr="005802DD" w:rsidRDefault="005802DD" w:rsidP="005802DD">
      <w:pPr>
        <w:pStyle w:val="Bezodstpw"/>
      </w:pPr>
      <w:r w:rsidRPr="005802DD">
        <w:t>- obwód talii wynosi ponad 102cm (mężczyzna)/ 88cm (kobieta)</w:t>
      </w:r>
    </w:p>
    <w:p w:rsidR="005802DD" w:rsidRPr="00D354CB" w:rsidRDefault="005802DD" w:rsidP="005802DD">
      <w:pPr>
        <w:pStyle w:val="Bezodstpw"/>
      </w:pPr>
      <w:r w:rsidRPr="005802DD">
        <w:t>Zawartość wisceralnej tkanki tłuszczowej wzrasta po 30 roku życia u mężczyzn oraz u przechodzących menopauzę kobiet. Występuje częściej u mężczyzn niż u kobiet oraz u osób starszych. Ponieważ szybkość spalania wisceralnej tkanki tłuszczowej jest wyższa niż podskórnej, może być z łatwością zredukowana poprzez ćwiczenia oraz odpowiednią dietę.</w:t>
      </w:r>
    </w:p>
    <w:p w:rsidR="005802DD" w:rsidRDefault="005802DD" w:rsidP="005802DD">
      <w:pPr>
        <w:autoSpaceDE w:val="0"/>
        <w:autoSpaceDN w:val="0"/>
        <w:adjustRightInd w:val="0"/>
        <w:spacing w:after="0" w:line="240" w:lineRule="auto"/>
      </w:pPr>
    </w:p>
    <w:p w:rsidR="00B400C3" w:rsidRPr="00B400C3" w:rsidRDefault="00B400C3" w:rsidP="00B400C3">
      <w:pPr>
        <w:pStyle w:val="Nagwek1"/>
      </w:pPr>
      <w:bookmarkStart w:id="21" w:name="_Toc109206234"/>
      <w:bookmarkStart w:id="22" w:name="_Toc109315017"/>
      <w:r>
        <w:t>2.</w:t>
      </w:r>
      <w:r w:rsidRPr="00B400C3">
        <w:t>6 Analiza segmentowa</w:t>
      </w:r>
      <w:bookmarkEnd w:id="21"/>
      <w:bookmarkEnd w:id="22"/>
      <w:r w:rsidRPr="00B400C3">
        <w:t xml:space="preserve"> </w:t>
      </w:r>
    </w:p>
    <w:p w:rsidR="00B400C3" w:rsidRPr="00B400C3" w:rsidRDefault="00B400C3" w:rsidP="00B400C3">
      <w:pPr>
        <w:pStyle w:val="Bezodstpw"/>
        <w:rPr>
          <w:rFonts w:cstheme="majorHAnsi"/>
        </w:rPr>
      </w:pPr>
      <w:r w:rsidRPr="00B400C3">
        <w:rPr>
          <w:rFonts w:cstheme="majorHAnsi"/>
        </w:rPr>
        <w:t>Analizator umożliwia analizę w pięciu partiach ciała: tułów, prawa ręka, lewa ręka, lewa noga i prawa noga. Funkcja ta, może być wykorzystywana jako narzędzie do oceny rezultatów ćwiczeń podczas leczenia rehabilitacyjnego.</w:t>
      </w:r>
    </w:p>
    <w:p w:rsidR="00B400C3" w:rsidRPr="00B400C3" w:rsidRDefault="00B400C3" w:rsidP="00B400C3">
      <w:pPr>
        <w:pStyle w:val="Bezodstpw"/>
        <w:rPr>
          <w:rFonts w:cstheme="majorHAnsi"/>
        </w:rPr>
      </w:pPr>
    </w:p>
    <w:p w:rsidR="00B400C3" w:rsidRPr="00B400C3" w:rsidRDefault="00B400C3" w:rsidP="00B400C3">
      <w:pPr>
        <w:pStyle w:val="Nagwek1"/>
      </w:pPr>
      <w:bookmarkStart w:id="23" w:name="_Toc109206235"/>
      <w:bookmarkStart w:id="24" w:name="_Toc109315018"/>
      <w:r>
        <w:t>2.7</w:t>
      </w:r>
      <w:r w:rsidRPr="00B400C3">
        <w:t xml:space="preserve"> Wiek metaboliczny</w:t>
      </w:r>
      <w:bookmarkEnd w:id="23"/>
      <w:bookmarkEnd w:id="24"/>
    </w:p>
    <w:p w:rsidR="00B400C3" w:rsidRPr="00B400C3" w:rsidRDefault="00B400C3" w:rsidP="00B400C3">
      <w:pPr>
        <w:pStyle w:val="Bezodstpw"/>
        <w:rPr>
          <w:rFonts w:cstheme="majorHAnsi"/>
        </w:rPr>
      </w:pPr>
      <w:r w:rsidRPr="00B400C3">
        <w:rPr>
          <w:rFonts w:cstheme="majorHAnsi"/>
        </w:rPr>
        <w:t>Jest to wartość szacunkowa. Pod uwagę bierze się wiek fizyczny badanego z uwzględnieniem wyniku analizy składu ciała, płci i wieku biologicznego. Oblicza się poprzez porównanie optymalnego składu ciała w zależności od płci i wieku biologicznego osoby badanej z faktycznym analizowanym składem ciała. Może służyć do oceny zdrowia i rozwój ciała badanego.</w:t>
      </w:r>
    </w:p>
    <w:p w:rsidR="00B400C3" w:rsidRDefault="00B400C3" w:rsidP="005802DD">
      <w:pPr>
        <w:autoSpaceDE w:val="0"/>
        <w:autoSpaceDN w:val="0"/>
        <w:adjustRightInd w:val="0"/>
        <w:spacing w:after="0" w:line="240" w:lineRule="auto"/>
      </w:pPr>
    </w:p>
    <w:p w:rsidR="00B400C3" w:rsidRPr="00B400C3" w:rsidRDefault="00B400C3" w:rsidP="00B400C3">
      <w:pPr>
        <w:pStyle w:val="Nagwek1"/>
      </w:pPr>
      <w:bookmarkStart w:id="25" w:name="_Toc109315019"/>
      <w:r w:rsidRPr="00B400C3">
        <w:t>2.8 Impedancja</w:t>
      </w:r>
      <w:bookmarkEnd w:id="25"/>
    </w:p>
    <w:p w:rsidR="00B400C3" w:rsidRDefault="00B400C3" w:rsidP="00B400C3">
      <w:pPr>
        <w:pStyle w:val="Bezodstpw"/>
      </w:pPr>
      <w:r w:rsidRPr="00B400C3">
        <w:t>Impedancja wskazuje segmentową impedancję pięciu części ciała (lewej i prawej ręki, lewej i prawej nogi oraz tułowia) odpowiadających każdej częstotliwości (1~1000 kHz).</w:t>
      </w:r>
    </w:p>
    <w:p w:rsidR="00993583" w:rsidRDefault="00993583" w:rsidP="00B400C3">
      <w:pPr>
        <w:pStyle w:val="Bezodstpw"/>
      </w:pPr>
    </w:p>
    <w:p w:rsidR="00993583" w:rsidRDefault="00993583" w:rsidP="00FC4D23">
      <w:pPr>
        <w:pStyle w:val="Nagwek1"/>
        <w:numPr>
          <w:ilvl w:val="0"/>
          <w:numId w:val="2"/>
        </w:numPr>
      </w:pPr>
      <w:bookmarkStart w:id="26" w:name="_Toc109315020"/>
      <w:r>
        <w:t>FUNKCJE POSZCZEG</w:t>
      </w:r>
      <w:r w:rsidR="00FC4D23">
        <w:t>ÓL</w:t>
      </w:r>
      <w:r>
        <w:t>NYCH ELEMENTÓW</w:t>
      </w:r>
      <w:bookmarkEnd w:id="26"/>
    </w:p>
    <w:p w:rsidR="00993583" w:rsidRDefault="00993583" w:rsidP="00993583">
      <w:pPr>
        <w:pStyle w:val="Bezodstpw"/>
      </w:pPr>
    </w:p>
    <w:p w:rsidR="00993583" w:rsidRDefault="00993583" w:rsidP="00993583">
      <w:pPr>
        <w:pStyle w:val="Nagwek1"/>
        <w:numPr>
          <w:ilvl w:val="1"/>
          <w:numId w:val="2"/>
        </w:numPr>
      </w:pPr>
      <w:bookmarkStart w:id="27" w:name="_Toc109315021"/>
      <w:r w:rsidRPr="00993583">
        <w:lastRenderedPageBreak/>
        <w:t>Podstawowe części.</w:t>
      </w:r>
      <w:bookmarkEnd w:id="27"/>
    </w:p>
    <w:p w:rsidR="00993583" w:rsidRDefault="00F25367" w:rsidP="00993583">
      <w:r>
        <w:rPr>
          <w:noProof/>
          <w:lang w:eastAsia="pl-PL"/>
        </w:rPr>
        <w:drawing>
          <wp:anchor distT="0" distB="0" distL="114300" distR="114300" simplePos="0" relativeHeight="251713536" behindDoc="0" locked="0" layoutInCell="1" allowOverlap="1">
            <wp:simplePos x="0" y="0"/>
            <wp:positionH relativeFrom="margin">
              <wp:align>right</wp:align>
            </wp:positionH>
            <wp:positionV relativeFrom="paragraph">
              <wp:posOffset>3013075</wp:posOffset>
            </wp:positionV>
            <wp:extent cx="5760720" cy="4441190"/>
            <wp:effectExtent l="0" t="0" r="0" b="0"/>
            <wp:wrapSquare wrapText="bothSides"/>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441190"/>
                    </a:xfrm>
                    <a:prstGeom prst="rect">
                      <a:avLst/>
                    </a:prstGeom>
                  </pic:spPr>
                </pic:pic>
              </a:graphicData>
            </a:graphic>
          </wp:anchor>
        </w:drawing>
      </w:r>
    </w:p>
    <w:tbl>
      <w:tblPr>
        <w:tblStyle w:val="Tabela-Siatka"/>
        <w:tblW w:w="0" w:type="auto"/>
        <w:tblLook w:val="04A0" w:firstRow="1" w:lastRow="0" w:firstColumn="1" w:lastColumn="0" w:noHBand="0" w:noVBand="1"/>
      </w:tblPr>
      <w:tblGrid>
        <w:gridCol w:w="3020"/>
        <w:gridCol w:w="3021"/>
        <w:gridCol w:w="3021"/>
      </w:tblGrid>
      <w:tr w:rsidR="00993583" w:rsidTr="00993583">
        <w:tc>
          <w:tcPr>
            <w:tcW w:w="3020" w:type="dxa"/>
          </w:tcPr>
          <w:p w:rsidR="00993583" w:rsidRDefault="00993583" w:rsidP="00993583">
            <w:r>
              <w:t>Nazwa</w:t>
            </w:r>
          </w:p>
        </w:tc>
        <w:tc>
          <w:tcPr>
            <w:tcW w:w="3021" w:type="dxa"/>
          </w:tcPr>
          <w:p w:rsidR="00993583" w:rsidRDefault="00993583" w:rsidP="00993583">
            <w:r>
              <w:t>Specyfikacja</w:t>
            </w:r>
          </w:p>
        </w:tc>
        <w:tc>
          <w:tcPr>
            <w:tcW w:w="3021" w:type="dxa"/>
          </w:tcPr>
          <w:p w:rsidR="00993583" w:rsidRDefault="00993583" w:rsidP="00993583">
            <w:r>
              <w:t>Zawartość</w:t>
            </w:r>
          </w:p>
        </w:tc>
      </w:tr>
      <w:tr w:rsidR="00993583" w:rsidTr="00993583">
        <w:tc>
          <w:tcPr>
            <w:tcW w:w="3020" w:type="dxa"/>
          </w:tcPr>
          <w:p w:rsidR="00993583" w:rsidRDefault="00993583" w:rsidP="00993583">
            <w:r>
              <w:t>Jednostka główna</w:t>
            </w:r>
          </w:p>
        </w:tc>
        <w:tc>
          <w:tcPr>
            <w:tcW w:w="3021" w:type="dxa"/>
          </w:tcPr>
          <w:p w:rsidR="00993583" w:rsidRDefault="00993583" w:rsidP="00993583"/>
        </w:tc>
        <w:tc>
          <w:tcPr>
            <w:tcW w:w="3021" w:type="dxa"/>
          </w:tcPr>
          <w:p w:rsidR="00993583" w:rsidRDefault="00993583" w:rsidP="00993583">
            <w:r>
              <w:t>1 szt.</w:t>
            </w:r>
          </w:p>
        </w:tc>
      </w:tr>
      <w:tr w:rsidR="00993583" w:rsidTr="00993583">
        <w:tc>
          <w:tcPr>
            <w:tcW w:w="3020" w:type="dxa"/>
          </w:tcPr>
          <w:p w:rsidR="00993583" w:rsidRDefault="00993583" w:rsidP="00993583">
            <w:r>
              <w:t>Podręcznik użytkownika</w:t>
            </w:r>
          </w:p>
        </w:tc>
        <w:tc>
          <w:tcPr>
            <w:tcW w:w="3021" w:type="dxa"/>
          </w:tcPr>
          <w:p w:rsidR="00993583" w:rsidRDefault="00993583" w:rsidP="00993583">
            <w:r>
              <w:t xml:space="preserve">CD / </w:t>
            </w:r>
            <w:r w:rsidR="00661E37">
              <w:t>Pendrive</w:t>
            </w:r>
          </w:p>
        </w:tc>
        <w:tc>
          <w:tcPr>
            <w:tcW w:w="3021" w:type="dxa"/>
          </w:tcPr>
          <w:p w:rsidR="00993583" w:rsidRDefault="00993583" w:rsidP="00993583">
            <w:r>
              <w:t>1 szt.</w:t>
            </w:r>
          </w:p>
        </w:tc>
      </w:tr>
      <w:tr w:rsidR="00993583" w:rsidTr="00993583">
        <w:tc>
          <w:tcPr>
            <w:tcW w:w="3020" w:type="dxa"/>
          </w:tcPr>
          <w:p w:rsidR="00993583" w:rsidRDefault="00993583" w:rsidP="00993583">
            <w:r>
              <w:t>Zasilacz</w:t>
            </w:r>
          </w:p>
        </w:tc>
        <w:tc>
          <w:tcPr>
            <w:tcW w:w="3021" w:type="dxa"/>
          </w:tcPr>
          <w:p w:rsidR="00993583" w:rsidRDefault="00993583" w:rsidP="00993583">
            <w:r>
              <w:t>DC 12V, 5A</w:t>
            </w:r>
          </w:p>
        </w:tc>
        <w:tc>
          <w:tcPr>
            <w:tcW w:w="3021" w:type="dxa"/>
          </w:tcPr>
          <w:p w:rsidR="00993583" w:rsidRDefault="00993583" w:rsidP="00993583">
            <w:r>
              <w:t>1 szt.</w:t>
            </w:r>
          </w:p>
        </w:tc>
      </w:tr>
      <w:tr w:rsidR="00993583" w:rsidTr="00993583">
        <w:tc>
          <w:tcPr>
            <w:tcW w:w="3020" w:type="dxa"/>
          </w:tcPr>
          <w:p w:rsidR="00993583" w:rsidRDefault="00993583" w:rsidP="00993583">
            <w:r>
              <w:t>Kabel USB</w:t>
            </w:r>
          </w:p>
        </w:tc>
        <w:tc>
          <w:tcPr>
            <w:tcW w:w="3021" w:type="dxa"/>
          </w:tcPr>
          <w:p w:rsidR="00993583" w:rsidRDefault="00993583" w:rsidP="00993583">
            <w:r>
              <w:t>3m</w:t>
            </w:r>
          </w:p>
        </w:tc>
        <w:tc>
          <w:tcPr>
            <w:tcW w:w="3021" w:type="dxa"/>
          </w:tcPr>
          <w:p w:rsidR="00993583" w:rsidRDefault="00993583" w:rsidP="00993583">
            <w:r>
              <w:t>1 szt.</w:t>
            </w:r>
          </w:p>
        </w:tc>
      </w:tr>
      <w:tr w:rsidR="00993583" w:rsidTr="00993583">
        <w:tc>
          <w:tcPr>
            <w:tcW w:w="3020" w:type="dxa"/>
          </w:tcPr>
          <w:p w:rsidR="00993583" w:rsidRDefault="00993583" w:rsidP="00993583">
            <w:r>
              <w:t xml:space="preserve">ACCUNIQ </w:t>
            </w:r>
            <w:r w:rsidR="00661E37">
              <w:t>Manager – oprogramowanie</w:t>
            </w:r>
          </w:p>
        </w:tc>
        <w:tc>
          <w:tcPr>
            <w:tcW w:w="3021" w:type="dxa"/>
          </w:tcPr>
          <w:p w:rsidR="00993583" w:rsidRDefault="00661E37" w:rsidP="00993583">
            <w:r>
              <w:t>CD / Pendrive</w:t>
            </w:r>
          </w:p>
        </w:tc>
        <w:tc>
          <w:tcPr>
            <w:tcW w:w="3021" w:type="dxa"/>
          </w:tcPr>
          <w:p w:rsidR="00993583" w:rsidRDefault="00661E37" w:rsidP="00993583">
            <w:r>
              <w:t>1 szt.</w:t>
            </w:r>
          </w:p>
        </w:tc>
      </w:tr>
      <w:tr w:rsidR="00993583" w:rsidTr="00993583">
        <w:tc>
          <w:tcPr>
            <w:tcW w:w="3020" w:type="dxa"/>
          </w:tcPr>
          <w:p w:rsidR="00993583" w:rsidRDefault="00661E37" w:rsidP="00661E37">
            <w:pPr>
              <w:ind w:firstLine="708"/>
            </w:pPr>
            <w:r>
              <w:t>Śruby</w:t>
            </w:r>
          </w:p>
        </w:tc>
        <w:tc>
          <w:tcPr>
            <w:tcW w:w="3021" w:type="dxa"/>
          </w:tcPr>
          <w:p w:rsidR="00993583" w:rsidRDefault="00661E37" w:rsidP="00993583">
            <w:r>
              <w:t>6 x 20mm</w:t>
            </w:r>
          </w:p>
        </w:tc>
        <w:tc>
          <w:tcPr>
            <w:tcW w:w="3021" w:type="dxa"/>
          </w:tcPr>
          <w:p w:rsidR="00993583" w:rsidRDefault="00661E37" w:rsidP="00993583">
            <w:r>
              <w:t>2 szt.</w:t>
            </w:r>
          </w:p>
        </w:tc>
      </w:tr>
      <w:tr w:rsidR="00993583" w:rsidTr="00993583">
        <w:tc>
          <w:tcPr>
            <w:tcW w:w="3020" w:type="dxa"/>
          </w:tcPr>
          <w:p w:rsidR="00993583" w:rsidRDefault="00661E37" w:rsidP="00993583">
            <w:r>
              <w:t>Osłona kolumny</w:t>
            </w:r>
          </w:p>
        </w:tc>
        <w:tc>
          <w:tcPr>
            <w:tcW w:w="3021" w:type="dxa"/>
          </w:tcPr>
          <w:p w:rsidR="00993583" w:rsidRDefault="00993583" w:rsidP="00993583"/>
        </w:tc>
        <w:tc>
          <w:tcPr>
            <w:tcW w:w="3021" w:type="dxa"/>
          </w:tcPr>
          <w:p w:rsidR="00993583" w:rsidRDefault="00661E37" w:rsidP="00993583">
            <w:r>
              <w:t>1 szt.</w:t>
            </w:r>
          </w:p>
        </w:tc>
      </w:tr>
      <w:tr w:rsidR="003E57D7" w:rsidTr="00993583">
        <w:tc>
          <w:tcPr>
            <w:tcW w:w="3020" w:type="dxa"/>
          </w:tcPr>
          <w:p w:rsidR="003E57D7" w:rsidRDefault="003E57D7" w:rsidP="00F25367">
            <w:r>
              <w:t xml:space="preserve">Klucz </w:t>
            </w:r>
            <w:proofErr w:type="spellStart"/>
            <w:r>
              <w:t>imbusowy</w:t>
            </w:r>
            <w:proofErr w:type="spellEnd"/>
          </w:p>
        </w:tc>
        <w:tc>
          <w:tcPr>
            <w:tcW w:w="3021" w:type="dxa"/>
          </w:tcPr>
          <w:p w:rsidR="003E57D7" w:rsidRDefault="003E57D7" w:rsidP="00993583">
            <w:r>
              <w:t>5 mm</w:t>
            </w:r>
          </w:p>
        </w:tc>
        <w:tc>
          <w:tcPr>
            <w:tcW w:w="3021" w:type="dxa"/>
          </w:tcPr>
          <w:p w:rsidR="003E57D7" w:rsidRDefault="003E57D7" w:rsidP="00993583">
            <w:r>
              <w:t>1 szt.</w:t>
            </w:r>
          </w:p>
        </w:tc>
      </w:tr>
    </w:tbl>
    <w:p w:rsidR="00F25367" w:rsidRPr="00F25367" w:rsidRDefault="00F25367" w:rsidP="00993583">
      <w:pPr>
        <w:rPr>
          <w:rFonts w:cstheme="majorHAnsi"/>
          <w:sz w:val="24"/>
          <w:szCs w:val="24"/>
        </w:rPr>
      </w:pPr>
      <w:r w:rsidRPr="00F25367">
        <w:rPr>
          <w:rFonts w:cstheme="majorHAnsi"/>
          <w:sz w:val="24"/>
          <w:szCs w:val="24"/>
        </w:rPr>
        <w:t>*Model lub specyfikację akcesoriów można zmienić w zależności od podaży i popytu rynkowego.</w:t>
      </w:r>
    </w:p>
    <w:p w:rsidR="00993583" w:rsidRDefault="00993583" w:rsidP="00993583"/>
    <w:p w:rsidR="007D19E5" w:rsidRPr="00D5609D" w:rsidRDefault="007D19E5" w:rsidP="007D19E5">
      <w:pPr>
        <w:pStyle w:val="Nagwek1"/>
      </w:pPr>
      <w:bookmarkStart w:id="28" w:name="_Toc109315022"/>
      <w:r w:rsidRPr="00D5609D">
        <w:t>3.2 OPCJE</w:t>
      </w:r>
      <w:bookmarkEnd w:id="28"/>
    </w:p>
    <w:p w:rsidR="007D19E5" w:rsidRPr="00D5609D" w:rsidRDefault="007D19E5" w:rsidP="007D19E5">
      <w:pPr>
        <w:pStyle w:val="Bezodstpw"/>
      </w:pPr>
    </w:p>
    <w:p w:rsidR="00F25367" w:rsidRPr="00D5609D" w:rsidRDefault="007D19E5" w:rsidP="007D19E5">
      <w:pPr>
        <w:pStyle w:val="Nagwek1"/>
      </w:pPr>
      <w:bookmarkStart w:id="29" w:name="_Toc109315023"/>
      <w:r w:rsidRPr="00D5609D">
        <w:lastRenderedPageBreak/>
        <w:t xml:space="preserve">3.2.1 UHM. </w:t>
      </w:r>
      <w:r w:rsidR="00AF415D" w:rsidRPr="00D5609D">
        <w:t>Wzrostomierz ultradźwiękowy</w:t>
      </w:r>
      <w:bookmarkEnd w:id="29"/>
    </w:p>
    <w:p w:rsidR="00993583" w:rsidRPr="00D5609D" w:rsidRDefault="004A7F91" w:rsidP="00993583">
      <w:pPr>
        <w:pStyle w:val="Bezodstpw"/>
        <w:ind w:left="720"/>
      </w:pPr>
      <w:r>
        <w:rPr>
          <w:noProof/>
          <w:lang w:eastAsia="pl-PL"/>
        </w:rPr>
        <w:drawing>
          <wp:anchor distT="0" distB="0" distL="114300" distR="114300" simplePos="0" relativeHeight="251714560" behindDoc="0" locked="0" layoutInCell="1" allowOverlap="1">
            <wp:simplePos x="0" y="0"/>
            <wp:positionH relativeFrom="margin">
              <wp:align>left</wp:align>
            </wp:positionH>
            <wp:positionV relativeFrom="paragraph">
              <wp:posOffset>12065</wp:posOffset>
            </wp:positionV>
            <wp:extent cx="2736215" cy="6638925"/>
            <wp:effectExtent l="0" t="0" r="6985" b="9525"/>
            <wp:wrapSquare wrapText="bothSides"/>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6215" cy="6638925"/>
                    </a:xfrm>
                    <a:prstGeom prst="rect">
                      <a:avLst/>
                    </a:prstGeom>
                  </pic:spPr>
                </pic:pic>
              </a:graphicData>
            </a:graphic>
            <wp14:sizeRelH relativeFrom="margin">
              <wp14:pctWidth>0</wp14:pctWidth>
            </wp14:sizeRelH>
            <wp14:sizeRelV relativeFrom="margin">
              <wp14:pctHeight>0</wp14:pctHeight>
            </wp14:sizeRelV>
          </wp:anchor>
        </w:drawing>
      </w:r>
    </w:p>
    <w:p w:rsidR="00D5609D" w:rsidRPr="00D5609D" w:rsidRDefault="00D5609D" w:rsidP="00D5609D">
      <w:pPr>
        <w:pStyle w:val="Bezodstpw"/>
      </w:pPr>
      <w:r>
        <w:t>J</w:t>
      </w:r>
      <w:r w:rsidRPr="00D5609D">
        <w:t>est to przyrząd do dokładniejszego i szybszego pomiaru wzrostu użytkowników. Wykorzystuje metodę określania dystansu za pomocą czujnika ultradźwiękowego. Łączy w sobie technologię sztucznej inteligencji i odbitą charakterystykę Ultradźwiękowej Stacji Pomiaru Wysokości.</w:t>
      </w:r>
    </w:p>
    <w:p w:rsidR="00D5609D" w:rsidRDefault="00D5609D" w:rsidP="00D5609D">
      <w:pPr>
        <w:pStyle w:val="Bezodstpw"/>
      </w:pPr>
      <w:r w:rsidRPr="00D5609D">
        <w:t xml:space="preserve">&lt;Dobra zaleta używania SM103 jako opcji&gt; </w:t>
      </w:r>
    </w:p>
    <w:p w:rsidR="00D5609D" w:rsidRDefault="00D5609D" w:rsidP="00D5609D">
      <w:pPr>
        <w:pStyle w:val="Bezodstpw"/>
      </w:pPr>
      <w:r>
        <w:t xml:space="preserve">1. </w:t>
      </w:r>
      <w:r w:rsidRPr="00D5609D">
        <w:t xml:space="preserve">Automatycznie mierzy wysokość. </w:t>
      </w:r>
    </w:p>
    <w:p w:rsidR="00D5609D" w:rsidRDefault="00D5609D" w:rsidP="00D5609D">
      <w:pPr>
        <w:pStyle w:val="Bezodstpw"/>
      </w:pPr>
      <w:r>
        <w:t xml:space="preserve">2. </w:t>
      </w:r>
      <w:r w:rsidRPr="00D5609D">
        <w:t xml:space="preserve">Szybki pomiar </w:t>
      </w:r>
    </w:p>
    <w:p w:rsidR="00D5609D" w:rsidRDefault="00D5609D" w:rsidP="00D5609D">
      <w:pPr>
        <w:pStyle w:val="Bezodstpw"/>
      </w:pPr>
      <w:r>
        <w:t xml:space="preserve">3. </w:t>
      </w:r>
      <w:r w:rsidRPr="00D5609D">
        <w:t xml:space="preserve">Dokładny pomiar </w:t>
      </w:r>
    </w:p>
    <w:p w:rsidR="00D5609D" w:rsidRPr="00D5609D" w:rsidRDefault="00D5609D" w:rsidP="00D5609D">
      <w:pPr>
        <w:pStyle w:val="Bezodstpw"/>
      </w:pPr>
      <w:r>
        <w:t>4.</w:t>
      </w:r>
      <w:r w:rsidRPr="00D5609D">
        <w:t>Wyświetlacz dołączony do kolumny prowadzi użytkownika do prawidłowego pomiaru wysokości.</w:t>
      </w:r>
    </w:p>
    <w:p w:rsidR="00D5609D" w:rsidRDefault="00D5609D" w:rsidP="00D5609D">
      <w:pPr>
        <w:pStyle w:val="Bezodstpw"/>
      </w:pPr>
      <w:r w:rsidRPr="00D5609D">
        <w:t xml:space="preserve">&lt;W przypadku korzystania z SM103&gt; </w:t>
      </w:r>
      <w:r>
        <w:t>1.</w:t>
      </w:r>
      <w:r w:rsidRPr="00D5609D">
        <w:t xml:space="preserve">Zainstaluj go w miejscu o stabilnej temperaturze. </w:t>
      </w:r>
    </w:p>
    <w:p w:rsidR="00D5609D" w:rsidRDefault="00D5609D" w:rsidP="00D5609D">
      <w:pPr>
        <w:pStyle w:val="Bezodstpw"/>
      </w:pPr>
      <w:r>
        <w:t xml:space="preserve">2. </w:t>
      </w:r>
      <w:r w:rsidRPr="00D5609D">
        <w:t xml:space="preserve">Nie instaluj go w miejscu zwróconym w stronę nagrzewnicy i klimatyzatora. </w:t>
      </w:r>
    </w:p>
    <w:p w:rsidR="00D5609D" w:rsidRDefault="00D5609D" w:rsidP="00D5609D">
      <w:pPr>
        <w:pStyle w:val="Bezodstpw"/>
      </w:pPr>
      <w:r>
        <w:t xml:space="preserve">3. </w:t>
      </w:r>
      <w:r w:rsidRPr="00D5609D">
        <w:t xml:space="preserve">Nie umieszczaj naklejek ani obcych przedmiotów na korpusie SM103. </w:t>
      </w:r>
    </w:p>
    <w:p w:rsidR="00D5609D" w:rsidRDefault="00D5609D" w:rsidP="00D5609D">
      <w:pPr>
        <w:pStyle w:val="Bezodstpw"/>
      </w:pPr>
      <w:r>
        <w:t xml:space="preserve">4. </w:t>
      </w:r>
      <w:r w:rsidRPr="00D5609D">
        <w:t>Nic nie powinno znajdować się w promieniu 60 cm</w:t>
      </w:r>
      <w:r w:rsidR="004A7F91">
        <w:t>.</w:t>
      </w: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4A7F91">
      <w:pPr>
        <w:pStyle w:val="Bezodstpw"/>
      </w:pPr>
      <w:r w:rsidRPr="00D354CB">
        <w:rPr>
          <w:noProof/>
          <w:lang w:eastAsia="pl-PL"/>
        </w:rPr>
        <w:drawing>
          <wp:anchor distT="0" distB="0" distL="114300" distR="114300" simplePos="0" relativeHeight="251716608" behindDoc="1" locked="0" layoutInCell="1" allowOverlap="1" wp14:anchorId="40893BF2" wp14:editId="6BCD8ED9">
            <wp:simplePos x="0" y="0"/>
            <wp:positionH relativeFrom="margin">
              <wp:posOffset>0</wp:posOffset>
            </wp:positionH>
            <wp:positionV relativeFrom="paragraph">
              <wp:posOffset>93345</wp:posOffset>
            </wp:positionV>
            <wp:extent cx="571500" cy="571500"/>
            <wp:effectExtent l="0" t="0" r="0" b="0"/>
            <wp:wrapTight wrapText="bothSides">
              <wp:wrapPolygon edited="0">
                <wp:start x="0" y="0"/>
                <wp:lineTo x="0" y="20880"/>
                <wp:lineTo x="20880" y="20880"/>
                <wp:lineTo x="20880" y="0"/>
                <wp:lineTo x="0" y="0"/>
              </wp:wrapPolygon>
            </wp:wrapTight>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4A7F91">
        <w:t>Wysokość mierzona rano jest nawet średnio 1~2cm wyższa niż wieczorem, ponieważ chrząstka kręgosłupa jest maksymalnie dociskana wieczorem pod własnym ciężarem.</w:t>
      </w:r>
    </w:p>
    <w:p w:rsidR="004A7F91" w:rsidRDefault="004A7F91" w:rsidP="004A7F91">
      <w:pPr>
        <w:pStyle w:val="Bezodstpw"/>
      </w:pPr>
    </w:p>
    <w:p w:rsidR="004A7F91" w:rsidRPr="004A7F91" w:rsidRDefault="004A7F91" w:rsidP="004A7F91">
      <w:pPr>
        <w:pStyle w:val="Bezodstpw"/>
      </w:pPr>
      <w:r w:rsidRPr="004A7F91">
        <w:t>*</w:t>
      </w:r>
      <w:r>
        <w:t xml:space="preserve"> </w:t>
      </w:r>
      <w:r w:rsidRPr="004A7F91">
        <w:t>Model lub specyfikację akcesoriów można zmienić w zależności od podaży i popytu rynkowego.</w:t>
      </w:r>
    </w:p>
    <w:p w:rsidR="009B7291" w:rsidRPr="009B7291" w:rsidRDefault="009B7291" w:rsidP="009B7291">
      <w:pPr>
        <w:pStyle w:val="Nagwek1"/>
      </w:pPr>
      <w:bookmarkStart w:id="30" w:name="_Toc109315024"/>
      <w:r w:rsidRPr="009B7291">
        <w:lastRenderedPageBreak/>
        <w:t>3.2.2 Arkusz wyników dla części segmentowych i dzieci</w:t>
      </w:r>
      <w:bookmarkEnd w:id="30"/>
    </w:p>
    <w:p w:rsidR="004A7F91" w:rsidRDefault="009B7291" w:rsidP="009B7291">
      <w:pPr>
        <w:pStyle w:val="Bezodstpw"/>
      </w:pPr>
      <w:r>
        <w:rPr>
          <w:noProof/>
          <w:lang w:eastAsia="pl-PL"/>
        </w:rPr>
        <w:drawing>
          <wp:anchor distT="0" distB="0" distL="114300" distR="114300" simplePos="0" relativeHeight="251717632" behindDoc="0" locked="0" layoutInCell="1" allowOverlap="1">
            <wp:simplePos x="0" y="0"/>
            <wp:positionH relativeFrom="column">
              <wp:posOffset>-4445</wp:posOffset>
            </wp:positionH>
            <wp:positionV relativeFrom="paragraph">
              <wp:posOffset>-3175</wp:posOffset>
            </wp:positionV>
            <wp:extent cx="1400000" cy="1152381"/>
            <wp:effectExtent l="0" t="0" r="0" b="0"/>
            <wp:wrapSquare wrapText="bothSides"/>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0000" cy="1152381"/>
                    </a:xfrm>
                    <a:prstGeom prst="rect">
                      <a:avLst/>
                    </a:prstGeom>
                  </pic:spPr>
                </pic:pic>
              </a:graphicData>
            </a:graphic>
          </wp:anchor>
        </w:drawing>
      </w:r>
      <w:r w:rsidRPr="009B7291">
        <w:t>Pokazuje wyniki segmentowe i krzywą wzrostu dzieci, aby użytkownicy mogli łatwo zrozumieć stan 5 części ciała i stan wzrostu dzieci.</w:t>
      </w:r>
    </w:p>
    <w:p w:rsidR="009B7291" w:rsidRDefault="009B7291" w:rsidP="009B7291">
      <w:pPr>
        <w:pStyle w:val="Bezodstpw"/>
      </w:pPr>
    </w:p>
    <w:p w:rsidR="009B7291" w:rsidRDefault="009B7291" w:rsidP="009B7291">
      <w:pPr>
        <w:pStyle w:val="Bezodstpw"/>
      </w:pPr>
    </w:p>
    <w:p w:rsidR="009B7291" w:rsidRDefault="009B7291" w:rsidP="009B7291">
      <w:pPr>
        <w:pStyle w:val="Bezodstpw"/>
      </w:pPr>
    </w:p>
    <w:p w:rsidR="009B7291" w:rsidRDefault="009B7291" w:rsidP="009B7291">
      <w:pPr>
        <w:pStyle w:val="Bezodstpw"/>
      </w:pPr>
    </w:p>
    <w:p w:rsidR="004C0AE6" w:rsidRDefault="004C0AE6" w:rsidP="004C0AE6">
      <w:pPr>
        <w:pStyle w:val="Nagwek1"/>
      </w:pPr>
      <w:bookmarkStart w:id="31" w:name="_Toc109315025"/>
      <w:r>
        <w:t>3.2.3 Automatyczny ciśnieniomierz</w:t>
      </w:r>
      <w:bookmarkEnd w:id="31"/>
    </w:p>
    <w:p w:rsidR="009B7291" w:rsidRDefault="004C0AE6" w:rsidP="004C0AE6">
      <w:pPr>
        <w:pStyle w:val="Bezodstpw"/>
      </w:pPr>
      <w:r>
        <w:rPr>
          <w:noProof/>
          <w:lang w:eastAsia="pl-PL"/>
        </w:rPr>
        <w:drawing>
          <wp:anchor distT="0" distB="0" distL="114300" distR="114300" simplePos="0" relativeHeight="251718656" behindDoc="0" locked="0" layoutInCell="1" allowOverlap="1">
            <wp:simplePos x="0" y="0"/>
            <wp:positionH relativeFrom="column">
              <wp:posOffset>-4445</wp:posOffset>
            </wp:positionH>
            <wp:positionV relativeFrom="paragraph">
              <wp:posOffset>2540</wp:posOffset>
            </wp:positionV>
            <wp:extent cx="1914286" cy="1561905"/>
            <wp:effectExtent l="0" t="0" r="0" b="635"/>
            <wp:wrapSquare wrapText="bothSides"/>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14286" cy="1561905"/>
                    </a:xfrm>
                    <a:prstGeom prst="rect">
                      <a:avLst/>
                    </a:prstGeom>
                  </pic:spPr>
                </pic:pic>
              </a:graphicData>
            </a:graphic>
          </wp:anchor>
        </w:drawing>
      </w:r>
      <w:r>
        <w:t>Jeśli automatyczny ciśnieniomierz SELVAS dla szpitala jest podłączony do tego urządzenia, mierniczy może z łatwością sprawdzić swoje ciśnienie krwi. Zwłaszcza pacjent z nadciśnieniem może być w stanie lepiej kontrolować swoje ciśnienie krwi poprzez kontrolę wagi.</w:t>
      </w:r>
    </w:p>
    <w:p w:rsidR="004C0AE6" w:rsidRDefault="004C0AE6" w:rsidP="004C0AE6">
      <w:pPr>
        <w:pStyle w:val="Bezodstpw"/>
      </w:pPr>
    </w:p>
    <w:p w:rsidR="004C0AE6" w:rsidRDefault="004C0AE6" w:rsidP="004C0AE6">
      <w:pPr>
        <w:pStyle w:val="Bezodstpw"/>
      </w:pPr>
    </w:p>
    <w:p w:rsidR="004C0AE6" w:rsidRDefault="004C0AE6" w:rsidP="004C0AE6">
      <w:pPr>
        <w:pStyle w:val="Bezodstpw"/>
      </w:pPr>
    </w:p>
    <w:p w:rsidR="004C0AE6" w:rsidRDefault="004C0AE6" w:rsidP="004C0AE6">
      <w:pPr>
        <w:pStyle w:val="Bezodstpw"/>
      </w:pPr>
    </w:p>
    <w:p w:rsidR="004C0AE6" w:rsidRDefault="004C0AE6" w:rsidP="004C0AE6">
      <w:pPr>
        <w:pStyle w:val="Nagwek1"/>
      </w:pPr>
      <w:bookmarkStart w:id="32" w:name="_Toc109315026"/>
      <w:r>
        <w:t>3.2.4 Klucz Wi-Fi</w:t>
      </w:r>
      <w:bookmarkEnd w:id="32"/>
    </w:p>
    <w:p w:rsidR="004C0AE6" w:rsidRDefault="004C0AE6" w:rsidP="004C0AE6">
      <w:pPr>
        <w:pStyle w:val="Bezodstpw"/>
        <w:ind w:left="708"/>
      </w:pPr>
      <w:r>
        <w:rPr>
          <w:noProof/>
          <w:lang w:eastAsia="pl-PL"/>
        </w:rPr>
        <w:drawing>
          <wp:anchor distT="0" distB="0" distL="114300" distR="114300" simplePos="0" relativeHeight="251719680" behindDoc="0" locked="0" layoutInCell="1" allowOverlap="1">
            <wp:simplePos x="0" y="0"/>
            <wp:positionH relativeFrom="column">
              <wp:posOffset>690880</wp:posOffset>
            </wp:positionH>
            <wp:positionV relativeFrom="paragraph">
              <wp:posOffset>52070</wp:posOffset>
            </wp:positionV>
            <wp:extent cx="1180952" cy="1238095"/>
            <wp:effectExtent l="0" t="0" r="635" b="635"/>
            <wp:wrapSquare wrapText="bothSides"/>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80952" cy="1238095"/>
                    </a:xfrm>
                    <a:prstGeom prst="rect">
                      <a:avLst/>
                    </a:prstGeom>
                  </pic:spPr>
                </pic:pic>
              </a:graphicData>
            </a:graphic>
          </wp:anchor>
        </w:drawing>
      </w:r>
      <w:r>
        <w:t xml:space="preserve">Klucz </w:t>
      </w:r>
      <w:r w:rsidR="00E15EEA">
        <w:t>Wi-Fi</w:t>
      </w:r>
      <w:r>
        <w:t xml:space="preserve"> to kieszonkowe urządzenie, które łączy się z Twoim urządzeniem i umożliwia dostęp do Internetu.</w:t>
      </w:r>
    </w:p>
    <w:p w:rsidR="00E15EEA" w:rsidRDefault="00E15EEA" w:rsidP="004C0AE6">
      <w:pPr>
        <w:pStyle w:val="Bezodstpw"/>
        <w:ind w:left="708"/>
      </w:pPr>
    </w:p>
    <w:p w:rsidR="00E15EEA" w:rsidRDefault="00E15EEA" w:rsidP="004C0AE6">
      <w:pPr>
        <w:pStyle w:val="Bezodstpw"/>
        <w:ind w:left="708"/>
      </w:pPr>
    </w:p>
    <w:p w:rsidR="00E15EEA" w:rsidRDefault="00E15EEA" w:rsidP="004C0AE6">
      <w:pPr>
        <w:pStyle w:val="Bezodstpw"/>
        <w:ind w:left="708"/>
      </w:pPr>
    </w:p>
    <w:p w:rsidR="00E15EEA" w:rsidRDefault="00E15EEA" w:rsidP="004C0AE6">
      <w:pPr>
        <w:pStyle w:val="Bezodstpw"/>
        <w:ind w:left="708"/>
      </w:pPr>
    </w:p>
    <w:p w:rsidR="00E15EEA" w:rsidRDefault="00E15EEA" w:rsidP="004C0AE6">
      <w:pPr>
        <w:pStyle w:val="Bezodstpw"/>
        <w:ind w:left="708"/>
      </w:pPr>
    </w:p>
    <w:p w:rsidR="00E15EEA" w:rsidRDefault="00E15EEA"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166636">
      <w:pPr>
        <w:pStyle w:val="Nagwek1"/>
      </w:pPr>
      <w:bookmarkStart w:id="33" w:name="_Toc109315027"/>
      <w:r>
        <w:lastRenderedPageBreak/>
        <w:t>3.3 Wygląd urządzenia</w:t>
      </w:r>
      <w:bookmarkEnd w:id="33"/>
    </w:p>
    <w:p w:rsidR="00166636" w:rsidRDefault="00166636" w:rsidP="00166636">
      <w:pPr>
        <w:pStyle w:val="Bezodstpw"/>
      </w:pPr>
      <w:r>
        <w:t>Przód i tył ACCUNIQ BC720 wygląda jak poniżej. Składa się ona z;</w:t>
      </w:r>
    </w:p>
    <w:p w:rsidR="00166636" w:rsidRDefault="00166636" w:rsidP="00166636">
      <w:pPr>
        <w:pStyle w:val="Bezodstpw"/>
        <w:numPr>
          <w:ilvl w:val="0"/>
          <w:numId w:val="7"/>
        </w:numPr>
      </w:pPr>
      <w:r>
        <w:rPr>
          <w:noProof/>
          <w:lang w:eastAsia="pl-PL"/>
        </w:rPr>
        <w:drawing>
          <wp:anchor distT="0" distB="0" distL="114300" distR="114300" simplePos="0" relativeHeight="251720704" behindDoc="0" locked="0" layoutInCell="1" allowOverlap="1">
            <wp:simplePos x="0" y="0"/>
            <wp:positionH relativeFrom="column">
              <wp:posOffset>1510665</wp:posOffset>
            </wp:positionH>
            <wp:positionV relativeFrom="paragraph">
              <wp:posOffset>10795</wp:posOffset>
            </wp:positionV>
            <wp:extent cx="4616450" cy="3343275"/>
            <wp:effectExtent l="0" t="0" r="0" b="9525"/>
            <wp:wrapSquare wrapText="bothSides"/>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16450" cy="3343275"/>
                    </a:xfrm>
                    <a:prstGeom prst="rect">
                      <a:avLst/>
                    </a:prstGeom>
                  </pic:spPr>
                </pic:pic>
              </a:graphicData>
            </a:graphic>
            <wp14:sizeRelH relativeFrom="margin">
              <wp14:pctWidth>0</wp14:pctWidth>
            </wp14:sizeRelH>
            <wp14:sizeRelV relativeFrom="margin">
              <wp14:pctHeight>0</wp14:pctHeight>
            </wp14:sizeRelV>
          </wp:anchor>
        </w:drawing>
      </w:r>
      <w:r>
        <w:t>WYŚWIETLACZ</w:t>
      </w:r>
    </w:p>
    <w:p w:rsidR="00166636" w:rsidRDefault="00166636" w:rsidP="00166636">
      <w:pPr>
        <w:pStyle w:val="Bezodstpw"/>
        <w:numPr>
          <w:ilvl w:val="0"/>
          <w:numId w:val="7"/>
        </w:numPr>
      </w:pPr>
      <w:r>
        <w:t>KOLUMNA</w:t>
      </w:r>
    </w:p>
    <w:p w:rsidR="00166636" w:rsidRDefault="00166636" w:rsidP="00166636">
      <w:pPr>
        <w:pStyle w:val="Bezodstpw"/>
        <w:numPr>
          <w:ilvl w:val="0"/>
          <w:numId w:val="7"/>
        </w:numPr>
      </w:pPr>
      <w:r>
        <w:t>PODSTAWA Z WAGĄ</w:t>
      </w: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Nagwek1"/>
      </w:pPr>
      <w:bookmarkStart w:id="34" w:name="_Toc109315028"/>
      <w:r>
        <w:t>3.4 Informacje o każdej części i jej funkcja</w:t>
      </w:r>
      <w:bookmarkEnd w:id="34"/>
    </w:p>
    <w:p w:rsidR="00166636" w:rsidRDefault="00166636" w:rsidP="00166636">
      <w:pPr>
        <w:pStyle w:val="Nagwek1"/>
      </w:pPr>
      <w:bookmarkStart w:id="35" w:name="_Toc109315029"/>
      <w:r>
        <w:t>3.4.1 Część wyświetlacza</w:t>
      </w:r>
      <w:bookmarkEnd w:id="35"/>
      <w:r>
        <w:t xml:space="preserve"> </w:t>
      </w:r>
    </w:p>
    <w:p w:rsidR="00246CE9" w:rsidRDefault="00246CE9" w:rsidP="00166636">
      <w:pPr>
        <w:pStyle w:val="Bezodstpw"/>
      </w:pPr>
      <w:r>
        <w:rPr>
          <w:noProof/>
          <w:lang w:eastAsia="pl-PL"/>
        </w:rPr>
        <w:drawing>
          <wp:anchor distT="0" distB="0" distL="114300" distR="114300" simplePos="0" relativeHeight="251721728" behindDoc="0" locked="0" layoutInCell="1" allowOverlap="1">
            <wp:simplePos x="0" y="0"/>
            <wp:positionH relativeFrom="column">
              <wp:posOffset>1443355</wp:posOffset>
            </wp:positionH>
            <wp:positionV relativeFrom="paragraph">
              <wp:posOffset>93345</wp:posOffset>
            </wp:positionV>
            <wp:extent cx="4180840" cy="3038475"/>
            <wp:effectExtent l="0" t="0" r="0" b="9525"/>
            <wp:wrapSquare wrapText="bothSides"/>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80840" cy="3038475"/>
                    </a:xfrm>
                    <a:prstGeom prst="rect">
                      <a:avLst/>
                    </a:prstGeom>
                  </pic:spPr>
                </pic:pic>
              </a:graphicData>
            </a:graphic>
            <wp14:sizeRelV relativeFrom="margin">
              <wp14:pctHeight>0</wp14:pctHeight>
            </wp14:sizeRelV>
          </wp:anchor>
        </w:drawing>
      </w:r>
      <w:r w:rsidR="00166636">
        <w:t xml:space="preserve">1. Duży wyświetlacz LCD (kolorowy TFT): Pokazuje dane wprowadzane do miernika. Pokazuje również proces pomiarowy w komunikatach i na wyświetlaczu graficznym. </w:t>
      </w:r>
    </w:p>
    <w:p w:rsidR="00246CE9" w:rsidRDefault="00246CE9" w:rsidP="00166636">
      <w:pPr>
        <w:pStyle w:val="Bezodstpw"/>
      </w:pPr>
      <w:r>
        <w:t xml:space="preserve">2. </w:t>
      </w:r>
      <w:r w:rsidR="00166636">
        <w:t xml:space="preserve">Panel dotykowy: panel LCD (wyświetlacz ciekłokrystaliczny) jako ekran dotykowy. Wprowadzanie danych jest łatwe. </w:t>
      </w:r>
    </w:p>
    <w:p w:rsidR="00166636" w:rsidRDefault="00246CE9" w:rsidP="00166636">
      <w:pPr>
        <w:pStyle w:val="Bezodstpw"/>
      </w:pPr>
      <w:r>
        <w:t xml:space="preserve">3. </w:t>
      </w:r>
      <w:r w:rsidR="00166636">
        <w:t>Klawiatura: W urządzeniu ACCUNIQ BC720 znajduje się klawiatura. Funkcja każdego przycisku jest taka sama jak ekranu dotykowego.</w:t>
      </w:r>
    </w:p>
    <w:p w:rsidR="00246CE9" w:rsidRDefault="00246CE9" w:rsidP="00166636">
      <w:pPr>
        <w:pStyle w:val="Bezodstpw"/>
      </w:pPr>
    </w:p>
    <w:p w:rsidR="00246CE9" w:rsidRDefault="00246CE9" w:rsidP="00166636">
      <w:pPr>
        <w:pStyle w:val="Bezodstpw"/>
      </w:pPr>
    </w:p>
    <w:p w:rsidR="00246CE9" w:rsidRDefault="00246CE9" w:rsidP="00246CE9">
      <w:pPr>
        <w:pStyle w:val="Nagwek1"/>
      </w:pPr>
      <w:bookmarkStart w:id="36" w:name="_Toc109315030"/>
      <w:r>
        <w:rPr>
          <w:noProof/>
          <w:lang w:eastAsia="pl-PL"/>
        </w:rPr>
        <w:lastRenderedPageBreak/>
        <w:drawing>
          <wp:anchor distT="0" distB="0" distL="114300" distR="114300" simplePos="0" relativeHeight="251722752" behindDoc="0" locked="0" layoutInCell="1" allowOverlap="1">
            <wp:simplePos x="0" y="0"/>
            <wp:positionH relativeFrom="column">
              <wp:posOffset>1833245</wp:posOffset>
            </wp:positionH>
            <wp:positionV relativeFrom="paragraph">
              <wp:posOffset>61595</wp:posOffset>
            </wp:positionV>
            <wp:extent cx="3847465" cy="2837815"/>
            <wp:effectExtent l="0" t="0" r="635" b="635"/>
            <wp:wrapSquare wrapText="bothSides"/>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47465" cy="2837815"/>
                    </a:xfrm>
                    <a:prstGeom prst="rect">
                      <a:avLst/>
                    </a:prstGeom>
                  </pic:spPr>
                </pic:pic>
              </a:graphicData>
            </a:graphic>
            <wp14:sizeRelH relativeFrom="margin">
              <wp14:pctWidth>0</wp14:pctWidth>
            </wp14:sizeRelH>
          </wp:anchor>
        </w:drawing>
      </w:r>
      <w:r w:rsidRPr="00246CE9">
        <w:t xml:space="preserve">3.4.2 </w:t>
      </w:r>
      <w:r>
        <w:t>Część kolumny</w:t>
      </w:r>
      <w:bookmarkEnd w:id="36"/>
    </w:p>
    <w:p w:rsidR="00246CE9" w:rsidRDefault="00246CE9" w:rsidP="00166636">
      <w:pPr>
        <w:pStyle w:val="Bezodstpw"/>
      </w:pPr>
      <w:r w:rsidRPr="00246CE9">
        <w:t xml:space="preserve"> </w:t>
      </w:r>
      <w:r>
        <w:t xml:space="preserve">1. Elektrody </w:t>
      </w:r>
      <w:r w:rsidRPr="00246CE9">
        <w:t xml:space="preserve">spoczywają na uchwycie, gdy nie są używane. </w:t>
      </w:r>
    </w:p>
    <w:p w:rsidR="00246CE9" w:rsidRDefault="00246CE9" w:rsidP="00166636">
      <w:pPr>
        <w:pStyle w:val="Bezodstpw"/>
      </w:pPr>
      <w:r>
        <w:t xml:space="preserve">2. </w:t>
      </w:r>
      <w:r w:rsidRPr="00246CE9">
        <w:t xml:space="preserve">Elektrody uchwytu Mierzy opór ciała. Trzymaj je obiema rękami podczas pomiaru. </w:t>
      </w:r>
    </w:p>
    <w:p w:rsidR="00246CE9" w:rsidRDefault="00246CE9" w:rsidP="00166636">
      <w:pPr>
        <w:pStyle w:val="Bezodstpw"/>
      </w:pPr>
      <w:r>
        <w:t xml:space="preserve">3. </w:t>
      </w:r>
      <w:r w:rsidRPr="00246CE9">
        <w:t xml:space="preserve">Kabel: Łączy elektrody z </w:t>
      </w:r>
      <w:r>
        <w:t>elementami elektronicznymi w kolumnie</w:t>
      </w:r>
      <w:r w:rsidRPr="00246CE9">
        <w:t>.</w:t>
      </w:r>
    </w:p>
    <w:p w:rsidR="00246CE9" w:rsidRDefault="00246CE9" w:rsidP="00166636">
      <w:pPr>
        <w:pStyle w:val="Bezodstpw"/>
      </w:pPr>
    </w:p>
    <w:p w:rsidR="00246CE9" w:rsidRDefault="00246CE9" w:rsidP="00166636">
      <w:pPr>
        <w:pStyle w:val="Bezodstpw"/>
      </w:pPr>
    </w:p>
    <w:p w:rsidR="00246CE9" w:rsidRDefault="00246CE9" w:rsidP="00166636">
      <w:pPr>
        <w:pStyle w:val="Bezodstpw"/>
      </w:pPr>
    </w:p>
    <w:p w:rsidR="00246CE9" w:rsidRDefault="00246CE9" w:rsidP="00166636">
      <w:pPr>
        <w:pStyle w:val="Bezodstpw"/>
      </w:pPr>
    </w:p>
    <w:p w:rsidR="00315317" w:rsidRDefault="00315317" w:rsidP="00315317">
      <w:pPr>
        <w:pStyle w:val="Bezodstpw"/>
      </w:pPr>
    </w:p>
    <w:p w:rsidR="00315317" w:rsidRDefault="00315317" w:rsidP="00315317">
      <w:pPr>
        <w:pStyle w:val="Nagwek1"/>
      </w:pPr>
      <w:bookmarkStart w:id="37" w:name="_Toc109315031"/>
      <w:r>
        <w:t>3.4.3 Podstawa analizatora</w:t>
      </w:r>
      <w:bookmarkEnd w:id="37"/>
    </w:p>
    <w:p w:rsidR="00ED28DC" w:rsidRDefault="00ED28DC" w:rsidP="00315317">
      <w:pPr>
        <w:pStyle w:val="Bezodstpw"/>
      </w:pPr>
      <w:r>
        <w:rPr>
          <w:noProof/>
          <w:lang w:eastAsia="pl-PL"/>
        </w:rPr>
        <w:drawing>
          <wp:anchor distT="0" distB="0" distL="114300" distR="114300" simplePos="0" relativeHeight="251723776" behindDoc="0" locked="0" layoutInCell="1" allowOverlap="1">
            <wp:simplePos x="0" y="0"/>
            <wp:positionH relativeFrom="column">
              <wp:posOffset>1671955</wp:posOffset>
            </wp:positionH>
            <wp:positionV relativeFrom="paragraph">
              <wp:posOffset>41275</wp:posOffset>
            </wp:positionV>
            <wp:extent cx="3990340" cy="2799715"/>
            <wp:effectExtent l="0" t="0" r="0" b="635"/>
            <wp:wrapSquare wrapText="bothSides"/>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90340" cy="2799715"/>
                    </a:xfrm>
                    <a:prstGeom prst="rect">
                      <a:avLst/>
                    </a:prstGeom>
                  </pic:spPr>
                </pic:pic>
              </a:graphicData>
            </a:graphic>
          </wp:anchor>
        </w:drawing>
      </w:r>
      <w:r>
        <w:t>1. Waga</w:t>
      </w:r>
      <w:r w:rsidR="00315317" w:rsidRPr="00315317">
        <w:t xml:space="preserve">. </w:t>
      </w:r>
    </w:p>
    <w:p w:rsidR="00ED28DC" w:rsidRDefault="00ED28DC" w:rsidP="00315317">
      <w:pPr>
        <w:pStyle w:val="Bezodstpw"/>
      </w:pPr>
      <w:r>
        <w:t xml:space="preserve">2. </w:t>
      </w:r>
      <w:r w:rsidR="00315317" w:rsidRPr="00315317">
        <w:t xml:space="preserve">Osłona </w:t>
      </w:r>
      <w:r>
        <w:t>kolumny</w:t>
      </w:r>
      <w:r w:rsidR="00315317" w:rsidRPr="00315317">
        <w:t xml:space="preserve">: Zakrywa połączenie między podstawą a </w:t>
      </w:r>
      <w:r>
        <w:t>kolumną</w:t>
      </w:r>
      <w:r w:rsidR="00315317" w:rsidRPr="00315317">
        <w:t xml:space="preserve">. </w:t>
      </w:r>
    </w:p>
    <w:p w:rsidR="00ED28DC" w:rsidRDefault="00ED28DC" w:rsidP="00315317">
      <w:pPr>
        <w:pStyle w:val="Bezodstpw"/>
      </w:pPr>
      <w:r>
        <w:t>3. Poziomnica</w:t>
      </w:r>
      <w:r w:rsidR="00315317" w:rsidRPr="00315317">
        <w:t xml:space="preserve">: </w:t>
      </w:r>
      <w:r>
        <w:t>Pokazuje możliwość wyregulowania nóżek</w:t>
      </w:r>
      <w:r w:rsidR="00315317" w:rsidRPr="00315317">
        <w:t xml:space="preserve">. </w:t>
      </w:r>
    </w:p>
    <w:p w:rsidR="00ED28DC" w:rsidRDefault="00ED28DC" w:rsidP="00315317">
      <w:pPr>
        <w:pStyle w:val="Bezodstpw"/>
      </w:pPr>
      <w:r>
        <w:t xml:space="preserve">4. </w:t>
      </w:r>
      <w:r w:rsidR="00315317" w:rsidRPr="00315317">
        <w:t>Elektrody płytkowe</w:t>
      </w:r>
      <w:r>
        <w:t>:</w:t>
      </w:r>
      <w:r w:rsidR="00315317" w:rsidRPr="00315317">
        <w:t xml:space="preserve"> Użytkownik powinien stawiać </w:t>
      </w:r>
      <w:r>
        <w:t>na nich</w:t>
      </w:r>
      <w:r w:rsidR="00315317" w:rsidRPr="00315317">
        <w:t xml:space="preserve"> bosymi stopami. </w:t>
      </w:r>
    </w:p>
    <w:p w:rsidR="00246CE9" w:rsidRDefault="00ED28DC" w:rsidP="00315317">
      <w:pPr>
        <w:pStyle w:val="Bezodstpw"/>
        <w:rPr>
          <w:noProof/>
          <w:lang w:eastAsia="pl-PL"/>
        </w:rPr>
      </w:pPr>
      <w:r>
        <w:t>5. Nóżki z możliwością regulacji</w:t>
      </w:r>
      <w:r w:rsidR="00315317" w:rsidRPr="00315317">
        <w:t xml:space="preserve">:  Wyreguluj poziom analizatora, </w:t>
      </w:r>
      <w:r>
        <w:t xml:space="preserve">kręcąc nóżkami </w:t>
      </w:r>
      <w:r w:rsidR="00315317" w:rsidRPr="00315317">
        <w:t>w lewo lub w prawo.</w:t>
      </w:r>
      <w:r w:rsidRPr="00ED28DC">
        <w:rPr>
          <w:noProof/>
          <w:lang w:eastAsia="pl-PL"/>
        </w:rPr>
        <w:t xml:space="preserve"> </w:t>
      </w:r>
    </w:p>
    <w:p w:rsidR="00ED28DC" w:rsidRDefault="00ED28DC" w:rsidP="00315317">
      <w:pPr>
        <w:pStyle w:val="Bezodstpw"/>
        <w:rPr>
          <w:noProof/>
          <w:lang w:eastAsia="pl-PL"/>
        </w:rPr>
      </w:pPr>
    </w:p>
    <w:p w:rsidR="00ED28DC" w:rsidRDefault="00ED28DC"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3037A">
      <w:pPr>
        <w:pStyle w:val="Nagwek1"/>
        <w:rPr>
          <w:noProof/>
          <w:lang w:eastAsia="pl-PL"/>
        </w:rPr>
      </w:pPr>
      <w:bookmarkStart w:id="38" w:name="_Toc109315032"/>
      <w:r>
        <w:rPr>
          <w:noProof/>
          <w:lang w:eastAsia="pl-PL"/>
        </w:rPr>
        <w:lastRenderedPageBreak/>
        <w:t>3.4.4 Tylny panel</w:t>
      </w:r>
      <w:bookmarkEnd w:id="38"/>
    </w:p>
    <w:p w:rsidR="0033037A" w:rsidRDefault="0033037A" w:rsidP="0033037A">
      <w:pPr>
        <w:pStyle w:val="Bezodstpw"/>
        <w:rPr>
          <w:noProof/>
          <w:lang w:eastAsia="pl-PL"/>
        </w:rPr>
      </w:pPr>
      <w:r>
        <w:rPr>
          <w:noProof/>
          <w:lang w:eastAsia="pl-PL"/>
        </w:rPr>
        <w:t>1. Port Wi-Fi z tyłu: Podłącz klucz Wi-Fi. (Opcjonalnie)</w:t>
      </w:r>
    </w:p>
    <w:p w:rsidR="0033037A" w:rsidRDefault="0033037A" w:rsidP="0033037A">
      <w:pPr>
        <w:pStyle w:val="Bezodstpw"/>
        <w:rPr>
          <w:noProof/>
          <w:lang w:eastAsia="pl-PL"/>
        </w:rPr>
      </w:pPr>
      <w:r>
        <w:rPr>
          <w:noProof/>
          <w:lang w:eastAsia="pl-PL"/>
        </w:rPr>
        <w:t>2. Pamięć USB: Podłącz dysk USB. (Opcjonalnie)</w:t>
      </w:r>
    </w:p>
    <w:p w:rsidR="0033037A" w:rsidRDefault="0033037A" w:rsidP="0033037A">
      <w:pPr>
        <w:pStyle w:val="Bezodstpw"/>
        <w:rPr>
          <w:noProof/>
          <w:lang w:eastAsia="pl-PL"/>
        </w:rPr>
      </w:pPr>
      <w:r>
        <w:rPr>
          <w:noProof/>
          <w:lang w:eastAsia="pl-PL"/>
        </w:rPr>
        <w:t>3. Bluetooth: Podłączanie Bluetooth. (Opcjonalnie)</w:t>
      </w:r>
    </w:p>
    <w:p w:rsidR="0033037A" w:rsidRDefault="0033037A" w:rsidP="0033037A">
      <w:pPr>
        <w:pStyle w:val="Bezodstpw"/>
        <w:rPr>
          <w:noProof/>
          <w:lang w:eastAsia="pl-PL"/>
        </w:rPr>
      </w:pPr>
      <w:r>
        <w:rPr>
          <w:noProof/>
          <w:lang w:eastAsia="pl-PL"/>
        </w:rPr>
        <w:t>4. Drukarka: port do podłączenia drukarki.</w:t>
      </w:r>
      <w:r w:rsidRPr="0033037A">
        <w:rPr>
          <w:noProof/>
          <w:lang w:eastAsia="pl-PL"/>
        </w:rPr>
        <w:t xml:space="preserve"> </w:t>
      </w:r>
      <w:r>
        <w:rPr>
          <w:noProof/>
          <w:lang w:eastAsia="pl-PL"/>
        </w:rPr>
        <w:t>(Opcjonalnie)</w:t>
      </w:r>
    </w:p>
    <w:p w:rsidR="0033037A" w:rsidRDefault="0033037A" w:rsidP="0033037A">
      <w:pPr>
        <w:pStyle w:val="Bezodstpw"/>
        <w:rPr>
          <w:noProof/>
          <w:lang w:eastAsia="pl-PL"/>
        </w:rPr>
      </w:pPr>
      <w:r>
        <w:rPr>
          <w:noProof/>
          <w:lang w:eastAsia="pl-PL"/>
        </w:rPr>
        <w:t>5. Komputer: port do podłączenia komputera kablem USB.</w:t>
      </w:r>
    </w:p>
    <w:p w:rsidR="0033037A" w:rsidRDefault="0033037A" w:rsidP="0033037A">
      <w:pPr>
        <w:pStyle w:val="Bezodstpw"/>
        <w:rPr>
          <w:noProof/>
          <w:lang w:eastAsia="pl-PL"/>
        </w:rPr>
      </w:pPr>
      <w:r>
        <w:rPr>
          <w:noProof/>
          <w:lang w:eastAsia="pl-PL"/>
        </w:rPr>
        <w:t>6. Ciśnieniomierz: Port do podłączenia ciśnieniomierza produkowany przez SELVAS Healthcare, Inc. (Opcjonalnie)</w:t>
      </w:r>
    </w:p>
    <w:p w:rsidR="0033037A" w:rsidRDefault="0033037A" w:rsidP="0033037A">
      <w:pPr>
        <w:pStyle w:val="Bezodstpw"/>
        <w:rPr>
          <w:noProof/>
          <w:lang w:eastAsia="pl-PL"/>
        </w:rPr>
      </w:pPr>
      <w:r>
        <w:rPr>
          <w:noProof/>
          <w:lang w:eastAsia="pl-PL"/>
        </w:rPr>
        <w:t>7. Port zasilacza: Podłączanie zasilacza.</w:t>
      </w:r>
    </w:p>
    <w:p w:rsidR="0033037A" w:rsidRDefault="0033037A" w:rsidP="0033037A">
      <w:pPr>
        <w:pStyle w:val="Bezodstpw"/>
        <w:rPr>
          <w:noProof/>
          <w:lang w:eastAsia="pl-PL"/>
        </w:rPr>
      </w:pPr>
      <w:r>
        <w:rPr>
          <w:noProof/>
          <w:lang w:eastAsia="pl-PL"/>
        </w:rPr>
        <w:t>8. Wzrostomierz: port do podłączenia ultradźwiękowej stacji pomiaru wysokości wyprodukowany przez SELVAS Healthcare, Inc.</w:t>
      </w:r>
    </w:p>
    <w:p w:rsidR="0033037A" w:rsidRDefault="0033037A" w:rsidP="0033037A">
      <w:pPr>
        <w:pStyle w:val="Bezodstpw"/>
        <w:rPr>
          <w:noProof/>
          <w:lang w:eastAsia="pl-PL"/>
        </w:rPr>
      </w:pPr>
      <w:r>
        <w:rPr>
          <w:noProof/>
          <w:lang w:eastAsia="pl-PL"/>
        </w:rPr>
        <w:t>9. Wyłącznik zasilania: może być używany do włączania/wyłączania zasilania.</w:t>
      </w:r>
    </w:p>
    <w:p w:rsidR="0033037A" w:rsidRDefault="0033037A" w:rsidP="00315317">
      <w:pPr>
        <w:pStyle w:val="Bezodstpw"/>
        <w:rPr>
          <w:noProof/>
          <w:lang w:eastAsia="pl-PL"/>
        </w:rPr>
      </w:pPr>
      <w:r>
        <w:rPr>
          <w:noProof/>
          <w:lang w:eastAsia="pl-PL"/>
        </w:rPr>
        <w:drawing>
          <wp:anchor distT="0" distB="0" distL="114300" distR="114300" simplePos="0" relativeHeight="251724800" behindDoc="0" locked="0" layoutInCell="1" allowOverlap="1">
            <wp:simplePos x="0" y="0"/>
            <wp:positionH relativeFrom="margin">
              <wp:align>left</wp:align>
            </wp:positionH>
            <wp:positionV relativeFrom="paragraph">
              <wp:posOffset>238125</wp:posOffset>
            </wp:positionV>
            <wp:extent cx="5504762" cy="4809524"/>
            <wp:effectExtent l="0" t="0" r="1270" b="0"/>
            <wp:wrapSquare wrapText="bothSides"/>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04762" cy="4809524"/>
                    </a:xfrm>
                    <a:prstGeom prst="rect">
                      <a:avLst/>
                    </a:prstGeom>
                  </pic:spPr>
                </pic:pic>
              </a:graphicData>
            </a:graphic>
          </wp:anchor>
        </w:drawing>
      </w:r>
    </w:p>
    <w:p w:rsidR="0033037A" w:rsidRDefault="0033037A" w:rsidP="0033037A">
      <w:pPr>
        <w:pStyle w:val="Bezodstpw"/>
      </w:pPr>
    </w:p>
    <w:p w:rsidR="0033037A" w:rsidRDefault="0033037A" w:rsidP="0033037A">
      <w:pPr>
        <w:pStyle w:val="Bezodstpw"/>
      </w:pPr>
      <w:r w:rsidRPr="00D354CB">
        <w:rPr>
          <w:noProof/>
          <w:lang w:eastAsia="pl-PL"/>
        </w:rPr>
        <w:drawing>
          <wp:anchor distT="0" distB="0" distL="114300" distR="114300" simplePos="0" relativeHeight="251726848" behindDoc="0" locked="0" layoutInCell="1" allowOverlap="1" wp14:anchorId="41F6A182" wp14:editId="2D9EBF7C">
            <wp:simplePos x="0" y="0"/>
            <wp:positionH relativeFrom="margin">
              <wp:align>left</wp:align>
            </wp:positionH>
            <wp:positionV relativeFrom="paragraph">
              <wp:posOffset>85090</wp:posOffset>
            </wp:positionV>
            <wp:extent cx="666115" cy="561340"/>
            <wp:effectExtent l="0" t="0" r="635" b="0"/>
            <wp:wrapSquare wrapText="bothSides"/>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t>Okienko w tylnej części analizatora jest przeznaczone do otwarcia przez autoryzowanego technika w celu sprawdzenia wnętrza urządzenia, tak aby użytkownicy nie mogli sami go otworzyć. Producent i jego przedstawiciel nie ponoszą żadnej odpowiedzialności za problemy lub szkody spowodowane przez użytkownika otwierające go siłą.</w:t>
      </w:r>
    </w:p>
    <w:p w:rsidR="0033037A" w:rsidRDefault="0033037A" w:rsidP="0033037A">
      <w:pPr>
        <w:pStyle w:val="Bezodstpw"/>
        <w:rPr>
          <w:b/>
        </w:rPr>
      </w:pPr>
      <w:r w:rsidRPr="0033037A">
        <w:rPr>
          <w:b/>
        </w:rPr>
        <w:t>Nie dotykaj pacjenta podczas obsługi tylnego panelu.</w:t>
      </w:r>
    </w:p>
    <w:p w:rsidR="0033037A" w:rsidRDefault="0033037A" w:rsidP="0033037A">
      <w:pPr>
        <w:pStyle w:val="Bezodstpw"/>
        <w:rPr>
          <w:b/>
        </w:rPr>
      </w:pPr>
    </w:p>
    <w:p w:rsidR="0033037A" w:rsidRPr="0033037A" w:rsidRDefault="0033037A" w:rsidP="0033037A">
      <w:pPr>
        <w:pStyle w:val="Nagwek1"/>
      </w:pPr>
      <w:bookmarkStart w:id="39" w:name="_Toc109315033"/>
      <w:r w:rsidRPr="0033037A">
        <w:lastRenderedPageBreak/>
        <w:t xml:space="preserve">4. </w:t>
      </w:r>
      <w:r>
        <w:t>INSTALACJA</w:t>
      </w:r>
      <w:bookmarkEnd w:id="39"/>
    </w:p>
    <w:p w:rsidR="0033037A" w:rsidRDefault="0033037A" w:rsidP="0033037A">
      <w:pPr>
        <w:pStyle w:val="Nagwek1"/>
      </w:pPr>
      <w:bookmarkStart w:id="40" w:name="_Toc109315034"/>
      <w:r w:rsidRPr="0033037A">
        <w:t xml:space="preserve">4.1 </w:t>
      </w:r>
      <w:r>
        <w:t>Zasilanie</w:t>
      </w:r>
      <w:bookmarkEnd w:id="40"/>
    </w:p>
    <w:p w:rsidR="0033037A" w:rsidRDefault="0033037A" w:rsidP="0033037A"/>
    <w:p w:rsidR="005E2CCA" w:rsidRPr="005E2CCA" w:rsidRDefault="005E2CCA" w:rsidP="005E2CCA">
      <w:pPr>
        <w:rPr>
          <w:sz w:val="24"/>
          <w:szCs w:val="24"/>
        </w:rPr>
      </w:pPr>
      <w:r w:rsidRPr="005E2CCA">
        <w:rPr>
          <w:sz w:val="24"/>
          <w:szCs w:val="24"/>
        </w:rPr>
        <w:t>Podłącz kabel zasilający do „</w:t>
      </w:r>
      <w:r>
        <w:rPr>
          <w:sz w:val="24"/>
          <w:szCs w:val="24"/>
        </w:rPr>
        <w:t>portu zasilacza</w:t>
      </w:r>
      <w:r w:rsidRPr="005E2CCA">
        <w:rPr>
          <w:sz w:val="24"/>
          <w:szCs w:val="24"/>
        </w:rPr>
        <w:t>” umieszczonego na dolnym tylnym panelu urządzenia.</w:t>
      </w:r>
    </w:p>
    <w:p w:rsidR="0033037A" w:rsidRDefault="005E2CCA" w:rsidP="005E2CCA">
      <w:pPr>
        <w:rPr>
          <w:sz w:val="24"/>
          <w:szCs w:val="24"/>
        </w:rPr>
      </w:pPr>
      <w:r>
        <w:rPr>
          <w:noProof/>
          <w:lang w:eastAsia="pl-PL"/>
        </w:rPr>
        <w:drawing>
          <wp:anchor distT="0" distB="0" distL="114300" distR="114300" simplePos="0" relativeHeight="251727872" behindDoc="0" locked="0" layoutInCell="1" allowOverlap="1">
            <wp:simplePos x="0" y="0"/>
            <wp:positionH relativeFrom="margin">
              <wp:align>right</wp:align>
            </wp:positionH>
            <wp:positionV relativeFrom="paragraph">
              <wp:posOffset>380365</wp:posOffset>
            </wp:positionV>
            <wp:extent cx="5760720" cy="5048885"/>
            <wp:effectExtent l="0" t="0" r="0" b="0"/>
            <wp:wrapSquare wrapText="bothSides"/>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5048885"/>
                    </a:xfrm>
                    <a:prstGeom prst="rect">
                      <a:avLst/>
                    </a:prstGeom>
                  </pic:spPr>
                </pic:pic>
              </a:graphicData>
            </a:graphic>
          </wp:anchor>
        </w:drawing>
      </w:r>
      <w:r w:rsidRPr="005E2CCA">
        <w:rPr>
          <w:sz w:val="24"/>
          <w:szCs w:val="24"/>
        </w:rPr>
        <w:t>Podłącz kabel. Włącz przełącznik zasilania umieszczony obok opcji Wejście zasilania, a po chwili automatycznie wyświetli się początkowa animacja ekranu.</w:t>
      </w:r>
    </w:p>
    <w:p w:rsidR="005E2CCA" w:rsidRDefault="005E2CCA" w:rsidP="005E2CCA">
      <w:pPr>
        <w:rPr>
          <w:sz w:val="24"/>
          <w:szCs w:val="24"/>
        </w:rPr>
      </w:pPr>
    </w:p>
    <w:p w:rsidR="005E2CCA" w:rsidRDefault="005E2CCA" w:rsidP="005E2CCA">
      <w:pPr>
        <w:rPr>
          <w:sz w:val="24"/>
          <w:szCs w:val="24"/>
        </w:rPr>
      </w:pPr>
    </w:p>
    <w:p w:rsidR="005E2CCA" w:rsidRDefault="003E5493" w:rsidP="00340154">
      <w:pPr>
        <w:pStyle w:val="Bezodstpw"/>
      </w:pPr>
      <w:r w:rsidRPr="00D354CB">
        <w:rPr>
          <w:noProof/>
          <w:lang w:eastAsia="pl-PL"/>
        </w:rPr>
        <w:drawing>
          <wp:anchor distT="0" distB="0" distL="114300" distR="114300" simplePos="0" relativeHeight="251729920" behindDoc="0" locked="0" layoutInCell="1" allowOverlap="1" wp14:anchorId="2B5D7004" wp14:editId="3A9F0E63">
            <wp:simplePos x="0" y="0"/>
            <wp:positionH relativeFrom="margin">
              <wp:align>left</wp:align>
            </wp:positionH>
            <wp:positionV relativeFrom="paragraph">
              <wp:posOffset>95250</wp:posOffset>
            </wp:positionV>
            <wp:extent cx="666115" cy="561340"/>
            <wp:effectExtent l="0" t="0" r="635" b="0"/>
            <wp:wrapSquare wrapText="bothSides"/>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00340154" w:rsidRPr="00340154">
        <w:t xml:space="preserve">Przed podłączeniem urządzenia peryferyjnego do urządzenia należy wyłączyć zasilanie. W przeciwnym razie urządzenia mogą zostać uszkodzone przez porażenie prądem lub awarię. Gdy </w:t>
      </w:r>
      <w:r>
        <w:t xml:space="preserve">nasze </w:t>
      </w:r>
      <w:r w:rsidR="00340154" w:rsidRPr="00340154">
        <w:t>urządzenie i urządzenia peryferyjne są ze sobą połączone, kolejność włączania urządzeń powinna rozpoczynać się od urządzenia, aby zachować funkcje i bezpieczeństwo urządzenia. To urządzenie powinno być zasilane wyłącznie kablem dostarczonym przez NASZĄ FIRMĘ. Należy uważać, aby nie dotknąć podstawy wagi podczas włączania urządzenia. Jeśli przy włączeniu przełącznika obciąży jakikolwiek ciężar na elektrodzie płytowej, może wystąpić błąd pomiaru z punktem zerowym wagi. Nie instaluj sprzętu w miejscu, w którym nie można odłączyć zasilania.</w:t>
      </w:r>
    </w:p>
    <w:p w:rsidR="00D413D0" w:rsidRDefault="00D413D0" w:rsidP="00D413D0">
      <w:pPr>
        <w:pStyle w:val="Nagwek1"/>
      </w:pPr>
      <w:bookmarkStart w:id="41" w:name="_Toc109315035"/>
      <w:r>
        <w:lastRenderedPageBreak/>
        <w:t>4.2 Instalacja urządzeń peryferyjnych</w:t>
      </w:r>
      <w:bookmarkEnd w:id="41"/>
    </w:p>
    <w:p w:rsidR="00D413D0" w:rsidRDefault="00D413D0" w:rsidP="00D413D0">
      <w:pPr>
        <w:pStyle w:val="Nagwek1"/>
      </w:pPr>
      <w:bookmarkStart w:id="42" w:name="_Toc109315036"/>
      <w:r>
        <w:t>4.2.1 Podłączanie komputera</w:t>
      </w:r>
      <w:bookmarkEnd w:id="42"/>
    </w:p>
    <w:p w:rsidR="003E5493" w:rsidRDefault="00D413D0" w:rsidP="00D413D0">
      <w:pPr>
        <w:pStyle w:val="Bezodstpw"/>
      </w:pPr>
      <w:r>
        <w:t>Podłącz port „COMPUTER” znajdujący się na tylnym panelu tego urządzenia do komputera za pomocą kabla USB. Analizator może być podłączony także przez Bluetooth.</w:t>
      </w:r>
    </w:p>
    <w:p w:rsidR="00D413D0" w:rsidRDefault="00D413D0" w:rsidP="00D413D0">
      <w:pPr>
        <w:pStyle w:val="Bezodstpw"/>
      </w:pPr>
      <w:r>
        <w:rPr>
          <w:noProof/>
          <w:lang w:eastAsia="pl-PL"/>
        </w:rPr>
        <w:drawing>
          <wp:inline distT="0" distB="0" distL="0" distR="0" wp14:anchorId="0D6BBA3F" wp14:editId="743316F5">
            <wp:extent cx="4838095" cy="4076190"/>
            <wp:effectExtent l="0" t="0" r="635" b="635"/>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095" cy="4076190"/>
                    </a:xfrm>
                    <a:prstGeom prst="rect">
                      <a:avLst/>
                    </a:prstGeom>
                  </pic:spPr>
                </pic:pic>
              </a:graphicData>
            </a:graphic>
          </wp:inline>
        </w:drawing>
      </w:r>
    </w:p>
    <w:p w:rsidR="00D413D0" w:rsidRDefault="00D413D0" w:rsidP="00D413D0">
      <w:pPr>
        <w:pStyle w:val="Bezodstpw"/>
        <w:numPr>
          <w:ilvl w:val="0"/>
          <w:numId w:val="9"/>
        </w:numPr>
      </w:pPr>
      <w:r w:rsidRPr="00D354CB">
        <w:rPr>
          <w:noProof/>
          <w:lang w:eastAsia="pl-PL"/>
        </w:rPr>
        <w:drawing>
          <wp:anchor distT="0" distB="0" distL="114300" distR="114300" simplePos="0" relativeHeight="251731968" behindDoc="1" locked="0" layoutInCell="1" allowOverlap="1" wp14:anchorId="371C637F" wp14:editId="5721C4D2">
            <wp:simplePos x="0" y="0"/>
            <wp:positionH relativeFrom="margin">
              <wp:align>left</wp:align>
            </wp:positionH>
            <wp:positionV relativeFrom="paragraph">
              <wp:posOffset>8890</wp:posOffset>
            </wp:positionV>
            <wp:extent cx="571500" cy="571500"/>
            <wp:effectExtent l="0" t="0" r="0" b="0"/>
            <wp:wrapSquare wrapText="bothSides"/>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D413D0">
        <w:t xml:space="preserve">W przypadku korzystania z portu USB kabel należy podłączyć do portu komputera. </w:t>
      </w:r>
    </w:p>
    <w:p w:rsidR="00D413D0" w:rsidRPr="00D413D0" w:rsidRDefault="00D413D0" w:rsidP="00D413D0">
      <w:pPr>
        <w:pStyle w:val="Bezodstpw"/>
        <w:numPr>
          <w:ilvl w:val="0"/>
          <w:numId w:val="9"/>
        </w:numPr>
      </w:pPr>
      <w:r w:rsidRPr="00D413D0">
        <w:t>W przypadku korzystania z portu komputera należy najpierw zainstalować sterownik USB.</w:t>
      </w:r>
    </w:p>
    <w:p w:rsidR="00D413D0" w:rsidRDefault="00D413D0" w:rsidP="00D413D0">
      <w:pPr>
        <w:pStyle w:val="Bezodstpw"/>
      </w:pPr>
      <w:r w:rsidRPr="00D413D0">
        <w:t>Aby uzyskać więcej informacji, zapoznaj się z instrukcją na płycie CD oprogramowania.</w:t>
      </w:r>
    </w:p>
    <w:p w:rsidR="00D413D0" w:rsidRPr="00D413D0" w:rsidRDefault="00D413D0" w:rsidP="00D413D0">
      <w:pPr>
        <w:pStyle w:val="Bezodstpw"/>
      </w:pPr>
    </w:p>
    <w:p w:rsidR="00D413D0" w:rsidRDefault="00D413D0" w:rsidP="00D413D0">
      <w:pPr>
        <w:pStyle w:val="Bezodstpw"/>
        <w:numPr>
          <w:ilvl w:val="0"/>
          <w:numId w:val="10"/>
        </w:numPr>
      </w:pPr>
      <w:r w:rsidRPr="00D354CB">
        <w:rPr>
          <w:noProof/>
          <w:lang w:eastAsia="pl-PL"/>
        </w:rPr>
        <w:drawing>
          <wp:anchor distT="0" distB="0" distL="114300" distR="114300" simplePos="0" relativeHeight="251734016" behindDoc="1" locked="0" layoutInCell="1" allowOverlap="1" wp14:anchorId="2A52AE0C" wp14:editId="40EBC738">
            <wp:simplePos x="0" y="0"/>
            <wp:positionH relativeFrom="margin">
              <wp:align>left</wp:align>
            </wp:positionH>
            <wp:positionV relativeFrom="paragraph">
              <wp:posOffset>9525</wp:posOffset>
            </wp:positionV>
            <wp:extent cx="571500" cy="571500"/>
            <wp:effectExtent l="0" t="0" r="0" b="0"/>
            <wp:wrapSquare wrapText="bothSides"/>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D413D0">
        <w:t xml:space="preserve">W celu zapisywania, wyszukiwania i pobierania danych użytkowników należy podłączyć analizator do zainstalowanego na komputerze oprogramowania do zarządzania danymi oferowanego bezpłatnie. W tym przypadku drukowanie odbywa się za pośrednictwem komputera. </w:t>
      </w:r>
    </w:p>
    <w:p w:rsidR="00D413D0" w:rsidRDefault="00D413D0" w:rsidP="00D413D0">
      <w:pPr>
        <w:pStyle w:val="Bezodstpw"/>
        <w:numPr>
          <w:ilvl w:val="0"/>
          <w:numId w:val="10"/>
        </w:numPr>
      </w:pPr>
      <w:r w:rsidRPr="00D413D0">
        <w:t xml:space="preserve">Profesjonalne oprogramowanie doradcze opcjonalnie udostępnia różne wydruki. W przypadku korzystania z oprogramowania, wydrukowany arkusz wyników nie jest używany. </w:t>
      </w:r>
    </w:p>
    <w:p w:rsidR="00D413D0" w:rsidRDefault="00D413D0" w:rsidP="00D413D0">
      <w:pPr>
        <w:pStyle w:val="Bezodstpw"/>
        <w:numPr>
          <w:ilvl w:val="0"/>
          <w:numId w:val="10"/>
        </w:numPr>
      </w:pPr>
      <w:r w:rsidRPr="00D413D0">
        <w:t>Informacje na temat instalacji oprogramowania dostarczonego na płycie CD znajdują się w podręczniku użytkownika.</w:t>
      </w:r>
    </w:p>
    <w:p w:rsidR="00D413D0" w:rsidRPr="00D413D0" w:rsidRDefault="00D413D0" w:rsidP="00D413D0">
      <w:pPr>
        <w:pStyle w:val="Bezodstpw"/>
        <w:ind w:left="720"/>
      </w:pPr>
    </w:p>
    <w:p w:rsidR="00D413D0" w:rsidRPr="00D413D0" w:rsidRDefault="00D413D0" w:rsidP="00D413D0">
      <w:pPr>
        <w:pStyle w:val="Bezodstpw"/>
      </w:pPr>
      <w:r w:rsidRPr="00D354CB">
        <w:rPr>
          <w:noProof/>
          <w:lang w:eastAsia="pl-PL"/>
        </w:rPr>
        <w:drawing>
          <wp:anchor distT="0" distB="0" distL="114300" distR="114300" simplePos="0" relativeHeight="251736064" behindDoc="0" locked="0" layoutInCell="1" allowOverlap="1" wp14:anchorId="2561A7D3" wp14:editId="2E700A04">
            <wp:simplePos x="0" y="0"/>
            <wp:positionH relativeFrom="margin">
              <wp:align>left</wp:align>
            </wp:positionH>
            <wp:positionV relativeFrom="paragraph">
              <wp:posOffset>9525</wp:posOffset>
            </wp:positionV>
            <wp:extent cx="666115" cy="561340"/>
            <wp:effectExtent l="0" t="0" r="635" b="0"/>
            <wp:wrapSquare wrapText="bothSides"/>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413D0">
        <w:t>Komputer podłączony do urządzenia musi być zgodny z normą IEC60950-1.</w:t>
      </w:r>
    </w:p>
    <w:p w:rsidR="00D413D0" w:rsidRPr="00772443" w:rsidRDefault="00D413D0" w:rsidP="00D413D0">
      <w:pPr>
        <w:pStyle w:val="Bezodstpw"/>
      </w:pPr>
    </w:p>
    <w:p w:rsidR="0064679B" w:rsidRPr="00772443" w:rsidRDefault="0064679B" w:rsidP="00D413D0">
      <w:pPr>
        <w:pStyle w:val="Bezodstpw"/>
      </w:pPr>
    </w:p>
    <w:p w:rsidR="0064679B" w:rsidRPr="00772443" w:rsidRDefault="0064679B" w:rsidP="00D413D0">
      <w:pPr>
        <w:pStyle w:val="Bezodstpw"/>
      </w:pPr>
    </w:p>
    <w:p w:rsidR="0064679B" w:rsidRPr="0064679B" w:rsidRDefault="0064679B" w:rsidP="001D5F7D">
      <w:pPr>
        <w:pStyle w:val="Nagwek1"/>
      </w:pPr>
      <w:bookmarkStart w:id="43" w:name="_Toc109315037"/>
      <w:r>
        <w:lastRenderedPageBreak/>
        <w:t xml:space="preserve">4.2.2 </w:t>
      </w:r>
      <w:r w:rsidRPr="0064679B">
        <w:t>Podłączanie drukarki</w:t>
      </w:r>
      <w:r>
        <w:t xml:space="preserve"> zewnętrznej</w:t>
      </w:r>
      <w:bookmarkEnd w:id="43"/>
    </w:p>
    <w:p w:rsidR="0064679B" w:rsidRPr="001D5F7D" w:rsidRDefault="007C6798" w:rsidP="001D5F7D">
      <w:pPr>
        <w:pStyle w:val="Bezodstpw"/>
      </w:pPr>
      <w:r>
        <w:rPr>
          <w:noProof/>
          <w:lang w:eastAsia="pl-PL"/>
        </w:rPr>
        <w:drawing>
          <wp:anchor distT="0" distB="0" distL="114300" distR="114300" simplePos="0" relativeHeight="251738112" behindDoc="0" locked="0" layoutInCell="1" allowOverlap="1">
            <wp:simplePos x="0" y="0"/>
            <wp:positionH relativeFrom="margin">
              <wp:align>right</wp:align>
            </wp:positionH>
            <wp:positionV relativeFrom="paragraph">
              <wp:posOffset>63500</wp:posOffset>
            </wp:positionV>
            <wp:extent cx="3289300" cy="4038600"/>
            <wp:effectExtent l="0" t="0" r="6350" b="0"/>
            <wp:wrapSquare wrapText="bothSides"/>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89300" cy="4038600"/>
                    </a:xfrm>
                    <a:prstGeom prst="rect">
                      <a:avLst/>
                    </a:prstGeom>
                  </pic:spPr>
                </pic:pic>
              </a:graphicData>
            </a:graphic>
            <wp14:sizeRelH relativeFrom="margin">
              <wp14:pctWidth>0</wp14:pctWidth>
            </wp14:sizeRelH>
            <wp14:sizeRelV relativeFrom="margin">
              <wp14:pctHeight>0</wp14:pctHeight>
            </wp14:sizeRelV>
          </wp:anchor>
        </w:drawing>
      </w:r>
      <w:r w:rsidR="0064679B" w:rsidRPr="001D5F7D">
        <w:t>Podłącz drukarkę A4 do portu „</w:t>
      </w:r>
      <w:r w:rsidR="001D5F7D" w:rsidRPr="001D5F7D">
        <w:rPr>
          <w:noProof/>
          <w:lang w:eastAsia="pl-PL"/>
        </w:rPr>
        <w:drawing>
          <wp:inline distT="0" distB="0" distL="0" distR="0" wp14:anchorId="0F6E834D" wp14:editId="4316B8D4">
            <wp:extent cx="247619" cy="323810"/>
            <wp:effectExtent l="0" t="0" r="635" b="635"/>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619" cy="323810"/>
                    </a:xfrm>
                    <a:prstGeom prst="rect">
                      <a:avLst/>
                    </a:prstGeom>
                  </pic:spPr>
                </pic:pic>
              </a:graphicData>
            </a:graphic>
          </wp:inline>
        </w:drawing>
      </w:r>
      <w:r w:rsidR="0064679B" w:rsidRPr="001D5F7D">
        <w:t xml:space="preserve"> ” znajdującego się z tyłu za pomocą kabla USB. Ist</w:t>
      </w:r>
      <w:r w:rsidR="001D5F7D" w:rsidRPr="001D5F7D">
        <w:t>nieją dwa sposoby na połączenie drukarki</w:t>
      </w:r>
      <w:r w:rsidR="0064679B" w:rsidRPr="001D5F7D">
        <w:t>.</w:t>
      </w:r>
    </w:p>
    <w:p w:rsidR="0064679B" w:rsidRPr="001D5F7D" w:rsidRDefault="0064679B" w:rsidP="001D5F7D">
      <w:pPr>
        <w:pStyle w:val="Bezodstpw"/>
      </w:pPr>
      <w:r w:rsidRPr="001D5F7D">
        <w:t>(1) Bezpośredni interfejs jednostka-drukarka.</w:t>
      </w:r>
    </w:p>
    <w:p w:rsidR="0064679B" w:rsidRPr="001D5F7D" w:rsidRDefault="0064679B" w:rsidP="001D5F7D">
      <w:pPr>
        <w:pStyle w:val="Bezodstpw"/>
      </w:pPr>
      <w:r w:rsidRPr="001D5F7D">
        <w:t>(2) Połączenie Jednostka</w:t>
      </w:r>
      <w:r w:rsidR="001D5F7D" w:rsidRPr="001D5F7D">
        <w:t xml:space="preserve"> – </w:t>
      </w:r>
      <w:r w:rsidRPr="001D5F7D">
        <w:t>Komputer</w:t>
      </w:r>
      <w:r w:rsidR="001D5F7D" w:rsidRPr="001D5F7D">
        <w:t xml:space="preserve"> </w:t>
      </w:r>
      <w:r w:rsidRPr="001D5F7D">
        <w:t>-</w:t>
      </w:r>
      <w:r w:rsidR="001D5F7D" w:rsidRPr="001D5F7D">
        <w:t xml:space="preserve"> </w:t>
      </w:r>
      <w:r w:rsidRPr="001D5F7D">
        <w:t>Drukarka.</w:t>
      </w:r>
    </w:p>
    <w:p w:rsidR="007C6798" w:rsidRDefault="007C6798" w:rsidP="001D5F7D">
      <w:pPr>
        <w:pStyle w:val="Nagwek1"/>
      </w:pPr>
    </w:p>
    <w:p w:rsidR="007C6798" w:rsidRDefault="007C6798" w:rsidP="001D5F7D">
      <w:pPr>
        <w:pStyle w:val="Nagwek1"/>
      </w:pPr>
    </w:p>
    <w:p w:rsidR="007C6798" w:rsidRDefault="007C6798" w:rsidP="001D5F7D">
      <w:pPr>
        <w:pStyle w:val="Nagwek1"/>
      </w:pPr>
    </w:p>
    <w:p w:rsidR="007C6798" w:rsidRDefault="007C6798" w:rsidP="001D5F7D">
      <w:pPr>
        <w:pStyle w:val="Nagwek1"/>
      </w:pPr>
    </w:p>
    <w:p w:rsidR="007C6798" w:rsidRDefault="007C6798" w:rsidP="001D5F7D">
      <w:pPr>
        <w:pStyle w:val="Nagwek1"/>
      </w:pPr>
    </w:p>
    <w:p w:rsidR="007C6798" w:rsidRDefault="007C6798" w:rsidP="001D5F7D">
      <w:pPr>
        <w:pStyle w:val="Nagwek1"/>
      </w:pPr>
    </w:p>
    <w:p w:rsidR="007C6798" w:rsidRDefault="007C6798" w:rsidP="001D5F7D">
      <w:pPr>
        <w:pStyle w:val="Nagwek1"/>
      </w:pPr>
      <w:bookmarkStart w:id="44" w:name="_Toc109315038"/>
      <w:r>
        <w:rPr>
          <w:noProof/>
          <w:lang w:eastAsia="pl-PL"/>
        </w:rPr>
        <w:drawing>
          <wp:anchor distT="0" distB="0" distL="114300" distR="114300" simplePos="0" relativeHeight="251737088" behindDoc="0" locked="0" layoutInCell="1" allowOverlap="1">
            <wp:simplePos x="0" y="0"/>
            <wp:positionH relativeFrom="column">
              <wp:posOffset>2588895</wp:posOffset>
            </wp:positionH>
            <wp:positionV relativeFrom="paragraph">
              <wp:posOffset>349250</wp:posOffset>
            </wp:positionV>
            <wp:extent cx="3568065" cy="3514725"/>
            <wp:effectExtent l="0" t="0" r="0" b="9525"/>
            <wp:wrapSquare wrapText="bothSides"/>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68065" cy="3514725"/>
                    </a:xfrm>
                    <a:prstGeom prst="rect">
                      <a:avLst/>
                    </a:prstGeom>
                  </pic:spPr>
                </pic:pic>
              </a:graphicData>
            </a:graphic>
            <wp14:sizeRelH relativeFrom="margin">
              <wp14:pctWidth>0</wp14:pctWidth>
            </wp14:sizeRelH>
            <wp14:sizeRelV relativeFrom="margin">
              <wp14:pctHeight>0</wp14:pctHeight>
            </wp14:sizeRelV>
          </wp:anchor>
        </w:drawing>
      </w:r>
      <w:bookmarkEnd w:id="44"/>
    </w:p>
    <w:p w:rsidR="001D5F7D" w:rsidRPr="001D5F7D" w:rsidRDefault="001D5F7D" w:rsidP="001D5F7D">
      <w:pPr>
        <w:pStyle w:val="Nagwek1"/>
      </w:pPr>
      <w:bookmarkStart w:id="45" w:name="_Toc109315039"/>
      <w:r>
        <w:t xml:space="preserve">4.2.3 </w:t>
      </w:r>
      <w:r w:rsidRPr="001D5F7D">
        <w:t>Podłączanie ciśnieniomierza</w:t>
      </w:r>
      <w:bookmarkEnd w:id="45"/>
    </w:p>
    <w:p w:rsidR="001D5F7D" w:rsidRPr="001D5F7D" w:rsidRDefault="001D5F7D" w:rsidP="001D5F7D">
      <w:pPr>
        <w:pStyle w:val="Bezodstpw"/>
      </w:pPr>
      <w:r w:rsidRPr="001D5F7D">
        <w:t>Podłącz ciśnieniomierz do portu „CIŚNIENIE KRWI” znajdującego się na tylnym panelu jednostki głównej</w:t>
      </w:r>
    </w:p>
    <w:p w:rsidR="001D5F7D" w:rsidRDefault="001D5F7D" w:rsidP="001D5F7D">
      <w:pPr>
        <w:pStyle w:val="Bezodstpw"/>
      </w:pPr>
      <w:r w:rsidRPr="001D5F7D">
        <w:t>z kablem RS-232 (patrz poniższy rysunek)</w:t>
      </w:r>
    </w:p>
    <w:p w:rsidR="007C6798" w:rsidRPr="001D5F7D" w:rsidRDefault="007C6798" w:rsidP="001D5F7D">
      <w:pPr>
        <w:pStyle w:val="Bezodstpw"/>
      </w:pPr>
    </w:p>
    <w:sectPr w:rsidR="007C6798" w:rsidRPr="001D5F7D">
      <w:head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E76" w:rsidRDefault="00411E76" w:rsidP="003502AA">
      <w:pPr>
        <w:spacing w:after="0" w:line="240" w:lineRule="auto"/>
      </w:pPr>
      <w:r>
        <w:separator/>
      </w:r>
    </w:p>
  </w:endnote>
  <w:endnote w:type="continuationSeparator" w:id="0">
    <w:p w:rsidR="00411E76" w:rsidRDefault="00411E76" w:rsidP="00350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E76" w:rsidRDefault="00411E76" w:rsidP="003502AA">
      <w:pPr>
        <w:spacing w:after="0" w:line="240" w:lineRule="auto"/>
      </w:pPr>
      <w:r>
        <w:separator/>
      </w:r>
    </w:p>
  </w:footnote>
  <w:footnote w:type="continuationSeparator" w:id="0">
    <w:p w:rsidR="00411E76" w:rsidRDefault="00411E76" w:rsidP="00350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EEA" w:rsidRDefault="00E15EEA" w:rsidP="003502AA">
    <w:r>
      <w:rPr>
        <w:noProof/>
        <w:lang w:eastAsia="pl-PL"/>
      </w:rPr>
      <w:drawing>
        <wp:anchor distT="0" distB="0" distL="114300" distR="114300" simplePos="0" relativeHeight="251659264" behindDoc="0" locked="0" layoutInCell="1" allowOverlap="1" wp14:anchorId="6DB7FFB6" wp14:editId="46D9CC66">
          <wp:simplePos x="0" y="0"/>
          <wp:positionH relativeFrom="margin">
            <wp:align>right</wp:align>
          </wp:positionH>
          <wp:positionV relativeFrom="paragraph">
            <wp:posOffset>-161925</wp:posOffset>
          </wp:positionV>
          <wp:extent cx="3000000" cy="609524"/>
          <wp:effectExtent l="0" t="0" r="0" b="635"/>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000000" cy="609524"/>
                  </a:xfrm>
                  <a:prstGeom prst="rect">
                    <a:avLst/>
                  </a:prstGeom>
                </pic:spPr>
              </pic:pic>
            </a:graphicData>
          </a:graphic>
        </wp:anchor>
      </w:drawing>
    </w:r>
  </w:p>
  <w:p w:rsidR="00E15EEA" w:rsidRDefault="00E15EEA" w:rsidP="003502AA">
    <w:pPr>
      <w:pBdr>
        <w:bottom w:val="single" w:sz="6" w:space="1" w:color="auto"/>
      </w:pBdr>
    </w:pPr>
    <w:r>
      <w:t>BC720 POLSKA WERSJA INSTRUKCJI OBSŁUGI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57DEF"/>
    <w:multiLevelType w:val="hybridMultilevel"/>
    <w:tmpl w:val="2732F8F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D47298"/>
    <w:multiLevelType w:val="hybridMultilevel"/>
    <w:tmpl w:val="1222FE5E"/>
    <w:lvl w:ilvl="0" w:tplc="4A203D10">
      <w:start w:val="4"/>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3C1191"/>
    <w:multiLevelType w:val="hybridMultilevel"/>
    <w:tmpl w:val="5620650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EF652DC"/>
    <w:multiLevelType w:val="hybridMultilevel"/>
    <w:tmpl w:val="14FED14C"/>
    <w:lvl w:ilvl="0" w:tplc="0415000F">
      <w:start w:val="2"/>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9540FA"/>
    <w:multiLevelType w:val="multilevel"/>
    <w:tmpl w:val="60866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52137A6"/>
    <w:multiLevelType w:val="hybridMultilevel"/>
    <w:tmpl w:val="39D85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2E0011E"/>
    <w:multiLevelType w:val="multilevel"/>
    <w:tmpl w:val="60866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5105B41"/>
    <w:multiLevelType w:val="hybridMultilevel"/>
    <w:tmpl w:val="127EEF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9F80C9F"/>
    <w:multiLevelType w:val="multilevel"/>
    <w:tmpl w:val="AC78E43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47611C3"/>
    <w:multiLevelType w:val="hybridMultilevel"/>
    <w:tmpl w:val="40FA116E"/>
    <w:lvl w:ilvl="0" w:tplc="0A3862B6">
      <w:start w:val="4"/>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1"/>
  </w:num>
  <w:num w:numId="5">
    <w:abstractNumId w:val="9"/>
  </w:num>
  <w:num w:numId="6">
    <w:abstractNumId w:val="4"/>
  </w:num>
  <w:num w:numId="7">
    <w:abstractNumId w:val="8"/>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C09"/>
    <w:rsid w:val="00156B31"/>
    <w:rsid w:val="00166636"/>
    <w:rsid w:val="001B1748"/>
    <w:rsid w:val="001C62B9"/>
    <w:rsid w:val="001D5F7D"/>
    <w:rsid w:val="002363DF"/>
    <w:rsid w:val="00246CE9"/>
    <w:rsid w:val="00315317"/>
    <w:rsid w:val="0033037A"/>
    <w:rsid w:val="00340154"/>
    <w:rsid w:val="003502AA"/>
    <w:rsid w:val="003B4046"/>
    <w:rsid w:val="003B715D"/>
    <w:rsid w:val="003C0708"/>
    <w:rsid w:val="003D0A69"/>
    <w:rsid w:val="003E5493"/>
    <w:rsid w:val="003E57D7"/>
    <w:rsid w:val="00411E76"/>
    <w:rsid w:val="004434B4"/>
    <w:rsid w:val="00494522"/>
    <w:rsid w:val="004A3BB0"/>
    <w:rsid w:val="004A7F91"/>
    <w:rsid w:val="004C0AE6"/>
    <w:rsid w:val="004F1211"/>
    <w:rsid w:val="004F6D80"/>
    <w:rsid w:val="005802DD"/>
    <w:rsid w:val="005E2CCA"/>
    <w:rsid w:val="0064679B"/>
    <w:rsid w:val="00661E37"/>
    <w:rsid w:val="00772443"/>
    <w:rsid w:val="00794AEF"/>
    <w:rsid w:val="007A06BD"/>
    <w:rsid w:val="007C6798"/>
    <w:rsid w:val="007D19E5"/>
    <w:rsid w:val="007D2BE0"/>
    <w:rsid w:val="0084246C"/>
    <w:rsid w:val="00912C78"/>
    <w:rsid w:val="009220B4"/>
    <w:rsid w:val="00993583"/>
    <w:rsid w:val="009B7291"/>
    <w:rsid w:val="00A670BA"/>
    <w:rsid w:val="00AF415D"/>
    <w:rsid w:val="00B400C3"/>
    <w:rsid w:val="00B9717C"/>
    <w:rsid w:val="00C152E1"/>
    <w:rsid w:val="00C4444D"/>
    <w:rsid w:val="00C4705B"/>
    <w:rsid w:val="00C53B4A"/>
    <w:rsid w:val="00C61F21"/>
    <w:rsid w:val="00CC1A2B"/>
    <w:rsid w:val="00D413D0"/>
    <w:rsid w:val="00D5609D"/>
    <w:rsid w:val="00D7207F"/>
    <w:rsid w:val="00D7666C"/>
    <w:rsid w:val="00E15EEA"/>
    <w:rsid w:val="00E521A3"/>
    <w:rsid w:val="00ED28DC"/>
    <w:rsid w:val="00F13405"/>
    <w:rsid w:val="00F1356B"/>
    <w:rsid w:val="00F25367"/>
    <w:rsid w:val="00F303DE"/>
    <w:rsid w:val="00F96EA1"/>
    <w:rsid w:val="00FC4D23"/>
    <w:rsid w:val="00FE2B7F"/>
    <w:rsid w:val="00FF1C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F8D72A-0A5E-495A-AA44-58831EF13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line="19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400C3"/>
    <w:pPr>
      <w:spacing w:after="160"/>
    </w:pPr>
    <w:rPr>
      <w:rFonts w:asciiTheme="majorHAnsi" w:hAnsiTheme="majorHAnsi"/>
    </w:rPr>
  </w:style>
  <w:style w:type="paragraph" w:styleId="Nagwek1">
    <w:name w:val="heading 1"/>
    <w:basedOn w:val="Normalny"/>
    <w:next w:val="Normalny"/>
    <w:link w:val="Nagwek1Znak"/>
    <w:uiPriority w:val="9"/>
    <w:qFormat/>
    <w:rsid w:val="00912C78"/>
    <w:pPr>
      <w:keepNext/>
      <w:keepLines/>
      <w:spacing w:before="240" w:after="0"/>
      <w:outlineLvl w:val="0"/>
    </w:pPr>
    <w:rPr>
      <w:rFonts w:eastAsiaTheme="majorEastAsia"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912C78"/>
    <w:pPr>
      <w:keepNext/>
      <w:keepLines/>
      <w:spacing w:before="40" w:after="0"/>
      <w:outlineLvl w:val="1"/>
    </w:pPr>
    <w:rPr>
      <w:rFonts w:eastAsiaTheme="majorEastAsia"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3502A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02AA"/>
  </w:style>
  <w:style w:type="paragraph" w:styleId="Stopka">
    <w:name w:val="footer"/>
    <w:basedOn w:val="Normalny"/>
    <w:link w:val="StopkaZnak"/>
    <w:uiPriority w:val="99"/>
    <w:unhideWhenUsed/>
    <w:rsid w:val="003502A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02AA"/>
  </w:style>
  <w:style w:type="paragraph" w:customStyle="1" w:styleId="Default">
    <w:name w:val="Default"/>
    <w:rsid w:val="003502AA"/>
    <w:pPr>
      <w:autoSpaceDE w:val="0"/>
      <w:autoSpaceDN w:val="0"/>
      <w:adjustRightInd w:val="0"/>
      <w:spacing w:line="240" w:lineRule="auto"/>
    </w:pPr>
    <w:rPr>
      <w:rFonts w:ascii="Malgun Gothic" w:eastAsia="Malgun Gothic" w:cs="Malgun Gothic"/>
      <w:color w:val="000000"/>
      <w:sz w:val="24"/>
      <w:szCs w:val="24"/>
    </w:rPr>
  </w:style>
  <w:style w:type="paragraph" w:styleId="Bezodstpw">
    <w:name w:val="No Spacing"/>
    <w:uiPriority w:val="1"/>
    <w:qFormat/>
    <w:rsid w:val="00B400C3"/>
    <w:pPr>
      <w:spacing w:line="240" w:lineRule="auto"/>
    </w:pPr>
    <w:rPr>
      <w:rFonts w:asciiTheme="majorHAnsi" w:hAnsiTheme="majorHAnsi"/>
      <w:sz w:val="24"/>
    </w:rPr>
  </w:style>
  <w:style w:type="character" w:customStyle="1" w:styleId="Nagwek1Znak">
    <w:name w:val="Nagłówek 1 Znak"/>
    <w:basedOn w:val="Domylnaczcionkaakapitu"/>
    <w:link w:val="Nagwek1"/>
    <w:uiPriority w:val="9"/>
    <w:rsid w:val="00912C78"/>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912C78"/>
    <w:rPr>
      <w:rFonts w:asciiTheme="majorHAnsi" w:eastAsiaTheme="majorEastAsia" w:hAnsiTheme="majorHAnsi" w:cstheme="majorBidi"/>
      <w:color w:val="2E74B5" w:themeColor="accent1" w:themeShade="BF"/>
      <w:sz w:val="26"/>
      <w:szCs w:val="26"/>
    </w:rPr>
  </w:style>
  <w:style w:type="paragraph" w:styleId="Nagwekspisutreci">
    <w:name w:val="TOC Heading"/>
    <w:basedOn w:val="Nagwek1"/>
    <w:next w:val="Normalny"/>
    <w:uiPriority w:val="39"/>
    <w:unhideWhenUsed/>
    <w:qFormat/>
    <w:rsid w:val="00912C78"/>
    <w:pPr>
      <w:spacing w:line="259" w:lineRule="auto"/>
      <w:outlineLvl w:val="9"/>
    </w:pPr>
    <w:rPr>
      <w:lang w:eastAsia="pl-PL"/>
    </w:rPr>
  </w:style>
  <w:style w:type="paragraph" w:styleId="Spistreci1">
    <w:name w:val="toc 1"/>
    <w:basedOn w:val="Normalny"/>
    <w:next w:val="Normalny"/>
    <w:autoRedefine/>
    <w:uiPriority w:val="39"/>
    <w:unhideWhenUsed/>
    <w:rsid w:val="00912C78"/>
    <w:pPr>
      <w:spacing w:after="100"/>
    </w:pPr>
  </w:style>
  <w:style w:type="character" w:styleId="Hipercze">
    <w:name w:val="Hyperlink"/>
    <w:basedOn w:val="Domylnaczcionkaakapitu"/>
    <w:uiPriority w:val="99"/>
    <w:unhideWhenUsed/>
    <w:rsid w:val="00912C78"/>
    <w:rPr>
      <w:color w:val="0563C1" w:themeColor="hyperlink"/>
      <w:u w:val="single"/>
    </w:rPr>
  </w:style>
  <w:style w:type="paragraph" w:styleId="Spistreci2">
    <w:name w:val="toc 2"/>
    <w:basedOn w:val="Normalny"/>
    <w:next w:val="Normalny"/>
    <w:autoRedefine/>
    <w:uiPriority w:val="39"/>
    <w:unhideWhenUsed/>
    <w:rsid w:val="00912C78"/>
    <w:pPr>
      <w:spacing w:after="100" w:line="259" w:lineRule="auto"/>
      <w:ind w:left="220"/>
    </w:pPr>
    <w:rPr>
      <w:rFonts w:eastAsiaTheme="minorEastAsia" w:cs="Times New Roman"/>
      <w:lang w:eastAsia="pl-PL"/>
    </w:rPr>
  </w:style>
  <w:style w:type="paragraph" w:styleId="Spistreci3">
    <w:name w:val="toc 3"/>
    <w:basedOn w:val="Normalny"/>
    <w:next w:val="Normalny"/>
    <w:autoRedefine/>
    <w:uiPriority w:val="39"/>
    <w:unhideWhenUsed/>
    <w:rsid w:val="00912C78"/>
    <w:pPr>
      <w:spacing w:after="100" w:line="259" w:lineRule="auto"/>
      <w:ind w:left="440"/>
    </w:pPr>
    <w:rPr>
      <w:rFonts w:eastAsiaTheme="minorEastAsia" w:cs="Times New Roman"/>
      <w:lang w:eastAsia="pl-PL"/>
    </w:rPr>
  </w:style>
  <w:style w:type="table" w:styleId="Tabela-Siatka">
    <w:name w:val="Table Grid"/>
    <w:basedOn w:val="Standardowy"/>
    <w:uiPriority w:val="39"/>
    <w:rsid w:val="002363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3C0708"/>
    <w:rPr>
      <w:color w:val="808080"/>
    </w:rPr>
  </w:style>
  <w:style w:type="paragraph" w:styleId="Akapitzlist">
    <w:name w:val="List Paragraph"/>
    <w:basedOn w:val="Normalny"/>
    <w:uiPriority w:val="34"/>
    <w:qFormat/>
    <w:rsid w:val="00993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DAC98-B8F1-4519-A3B5-D8BF8DD43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Pages>
  <Words>4670</Words>
  <Characters>28021</Characters>
  <Application>Microsoft Office Word</Application>
  <DocSecurity>0</DocSecurity>
  <Lines>233</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41</cp:revision>
  <cp:lastPrinted>2022-07-22T10:21:00Z</cp:lastPrinted>
  <dcterms:created xsi:type="dcterms:W3CDTF">2022-07-19T13:10:00Z</dcterms:created>
  <dcterms:modified xsi:type="dcterms:W3CDTF">2022-07-22T10:22:00Z</dcterms:modified>
</cp:coreProperties>
</file>