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b/>
          <w:bCs/>
          <w:color w:val="1F3864"/>
          <w:sz w:val="56"/>
          <w:szCs w:val="56"/>
        </w:rPr>
        <w:t xml:space="preserve">SVAKARMA</w:t>
      </w:r>
    </w:p>
    <w:p>
      <w:pPr>
        <w:spacing w:after="60"/>
      </w:pPr>
      <w:r>
        <w:rPr>
          <w:b/>
          <w:bCs/>
          <w:color w:val="222222"/>
          <w:sz w:val="34"/>
          <w:szCs w:val="34"/>
        </w:rPr>
        <w:t xml:space="preserve">Reference App Analysis &amp; Screen-by-Screen Build Roadmap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Source: svakarma-financials.vercel.app  ·  prepared for the working investor-demo prototype</w:t>
      </w:r>
    </w:p>
    <w:p>
      <w:pPr>
        <w:pBdr>
          <w:bottom w:val="single" w:color="2E75B6" w:sz="6" w:space="6"/>
        </w:pBdr>
      </w:pPr>
    </w:p>
    <w:p>
      <w:pPr>
        <w:spacing w:before="200"/>
      </w:pPr>
      <w:r>
        <w:rPr>
          <w:sz w:val="21"/>
          <w:szCs w:val="21"/>
        </w:rPr>
        <w:t xml:space="preserve">Date: June 11, 2026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Method &amp; an important caveat</w:t>
      </w:r>
    </w:p>
    <w:p>
      <w:pPr>
        <w:spacing w:after="120"/>
      </w:pPr>
      <w:r>
        <w:t xml:space="preserve">I walked all 17 screens of the reference app in a real browser (it is a client-rendered SPA with a developer “SCREENS” switcher panel). Everything below under “visible elements” is what is actually rendered — no assumed content.</w:t>
      </w:r>
    </w:p>
    <w:p>
      <w:pPr>
        <w:spacing w:after="120"/>
      </w:pPr>
      <w:r>
        <w:t xml:space="preserve">Caveat on navigation: the reference is a static design showcase. Its in-screen buttons do not navigate — I confirmed this by clicking Profile’s section cards and edit pencil (nothing happened); only the dev SCREENS panel changes screens. Therefore the navigation map in section 3 is the intended flow, derived strictly from on-screen labels, the multi-step progress bars on the application screens, and the bottom tab bar. It is marked as intent, not observed behavior, exactly because the reference does not wire it.</w:t>
      </w:r>
    </w:p>
    <w:p>
      <w:pPr>
        <w:spacing w:after="120"/>
      </w:pPr>
      <w:r>
        <w:t xml:space="preserve">The reference also reveals the product’s core story: a full digital loan-origination journey — Apply → AI verification across 7 data sources → automated underwriting → references → bank/mandate → Aadhaar e-Sign → instant disbursal. That journey, not the individual screens, is what to demo to investors.</w:t>
      </w:r>
    </w:p>
    <w:p>
      <w:pPr>
        <w:pStyle w:val="Heading1"/>
      </w:pPr>
      <w:r>
        <w:t xml:space="preserve">2. Screen inventory (all 17 reference screens)</w:t>
      </w:r>
    </w:p>
    <w:p>
      <w:pPr>
        <w:spacing w:after="120"/>
      </w:pPr>
      <w:r>
        <w:rPr>
          <w:i/>
          <w:iCs/>
          <w:color w:val="595959"/>
        </w:rPr>
        <w:t xml:space="preserve">Each screen with its visible UI elements.</w:t>
      </w:r>
    </w:p>
    <w:p>
      <w:pPr>
        <w:pStyle w:val="Heading3"/>
      </w:pPr>
      <w:r>
        <w:t xml:space="preserve">1. Splash  —  Entry screen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Svakarma Finance logo + tagline: “Democratising opportunities for India’s MSMEs”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Sub-line: “Working capital · Machinery · Asset finance”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Primary button: “Get Started →”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Footer trust mark: “RBI REGISTERED NBFC · ISO 27001”</w:t>
      </w:r>
    </w:p>
    <w:p>
      <w:pPr>
        <w:pStyle w:val="Heading3"/>
      </w:pPr>
      <w:r>
        <w:t xml:space="preserve">2. Login (“Welcome”)  —  Phone entry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 arrow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Logo + heading “Welcome” + “Enter your registered mobile number to continue”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Phone input: +91 prefix, 10-digit field, phone icon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Consent text: share phone for OTP per RBI Digital Lending norms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Primary button: “Send OTP”  (no separate OTP screen exists in the showcase — OTP step is implied next)</w:t>
      </w:r>
    </w:p>
    <w:p>
      <w:pPr>
        <w:pStyle w:val="Heading3"/>
      </w:pPr>
      <w:r>
        <w:t xml:space="preserve">3. Perms (“Permissions”)  —  Runtime permissions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Heading “A few permissions” + RBI rationale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3 permission cards each with toggle: Location, Contacts, Notifications (each with a description)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Privacy note: no photos/media/full contacts; bank SMS not needed — uses Account Aggregator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Primary button: “Continue”</w:t>
      </w:r>
    </w:p>
    <w:p>
      <w:pPr>
        <w:pStyle w:val="Heading3"/>
      </w:pPr>
      <w:r>
        <w:t xml:space="preserve">4. Home  —  Logged-in dashboard / hub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Top bar: logo, search icon, notification bell (with unread dot)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Greeting: “Namaste, Rajesh Kumar Mehta” + “Mehta Enterprises · Pune, Maharashtra” + avatar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Pre-approved offer card: “₹8,50,000”, “Expires in 14d”, “Tap to claim · Zero docs” + chevron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Quick-action grid (8): Apply, Free CIBIL, EMI Calc, Status, Refer (₹2.5K badge), Profile, Pay EMI, Help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Active loan card: Business Loan SVK-2845102, ON TIME, Outstanding ₹1,87,500, Next EMI ₹13,850 due 12 May 2026, “8 of 24 EMIs paid · 33%” progress, “Pay ₹13,850 now”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CIBIL score card: 742 EXCELLENT, FREE, “Updated 12 Apr · Powered by CIBIL TransUnion”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 &amp; earn card; News &amp; insights (See all + 3 items); “Why Svakarma” stats: ₹500Cr+ disbursed, 15K+ MSMEs, 4.6★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Bottom tab bar: Home · Loans · EMI · Profile</w:t>
      </w:r>
    </w:p>
    <w:p>
      <w:pPr>
        <w:pStyle w:val="Heading3"/>
      </w:pPr>
      <w:r>
        <w:t xml:space="preserve">5. CIBIL (“Free CIBIL Score”)  —  Bureau pull intro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Heading “Check your free CIBIL” + description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“Powered by TransUnion CIBIL” card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Soft-pull reassurance chip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4 benefit bullets (monthly free, detailed report, tips, alerts)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Primary button: “Get my free score”</w:t>
      </w:r>
    </w:p>
    <w:p>
      <w:pPr>
        <w:pStyle w:val="Heading3"/>
      </w:pPr>
      <w:r>
        <w:t xml:space="preserve">6. Profile (“My Profile”)  —  Profile + KYC hub — see deep-dive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Back arrow + edit pencil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Completion card: 85%, “Complete 2 more sections”, “0.5% lower interest rate”, progress bar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6 section cards (status each): Personal details, Business info, KYC documents, Financial profile, Address proof, References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Quick info (read-only): PAN, Aadhaar (masked), Udyam ID, GSTIN, Email, Mobile</w:t>
      </w:r>
    </w:p>
    <w:p>
      <w:pPr>
        <w:pStyle w:val="Heading3"/>
      </w:pPr>
      <w:r>
        <w:t xml:space="preserve">7. Refer (“Refer &amp; Earn”)  —  Referral program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Hero: “Earn ₹2,500 for every fellow entrepreneur who takes a loan”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Stat tiles: 12 Referred · 5 Approved · ₹12.5K Earned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Referral code RAJESH2026 + Copy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Share buttons: WhatsApp (primary), SMS, Email, More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“How it works” 3 steps + terms note</w:t>
      </w:r>
    </w:p>
    <w:p>
      <w:pPr>
        <w:pStyle w:val="Heading3"/>
      </w:pPr>
      <w:r>
        <w:t xml:space="preserve">8. Help (“Help &amp; Support”)  —  Support center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Tabs: Help / Raise Issue / Contact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Search bar “Search help articles…”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Popular topics (4): EMI &amp; Payments, Documents, Credit Score, Account Security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FAQ accordion (4): loan speed, documents needed, prepay, Account Aggregator</w:t>
      </w:r>
    </w:p>
    <w:p>
      <w:pPr>
        <w:pStyle w:val="Heading3"/>
      </w:pPr>
      <w:r>
        <w:t xml:space="preserve">9. Calc (“EMI Calculator”)  —  Standalone calculator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Result cards: Monthly EMI ₹20,145, Total Interest ₹2,25,220, Total Payable ₹7,25,220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Sliders: Loan Amount (₹1L–₹25L), Interest Rate (20%–32%), Tenor (12–60m)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Breakup donut: Principal 69% / Interest 31%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Primary button: “Apply for this loan”</w:t>
      </w:r>
    </w:p>
    <w:p>
      <w:pPr>
        <w:pStyle w:val="Heading3"/>
      </w:pPr>
      <w:r>
        <w:t xml:space="preserve">10. Product (“Samridhi Loan”)  —  Loan product detail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GST-based hero: Range ₹5L–₹25L, Rate 24–30% p.a., Tenor 1–5 yrs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Loan amount slider (₹15,00,000)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Tenor pills: 12 / 24 / 36 / 48 / 60m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Indicative EMI ₹81,570 (27% reducing, 24m), Total Interest ₹4,57,680, Total Payable ₹19,57,680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Disclaimer (rate subject to assessment, fee up to 3%)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Primary button: “Apply Now”</w:t>
      </w:r>
    </w:p>
    <w:p>
      <w:pPr>
        <w:pStyle w:val="Heading3"/>
      </w:pPr>
      <w:r>
        <w:t xml:space="preserve">11. KYC (“Verification”)  —  AI data-source verification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Heading “AI assessment in under 3 minutes”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“AI Underwriting Engine” card: CIBIL · GST · ITR · Bank statements · Udyam · MSME, “7 data sources connected”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Verification rows (provider named on each, with chevron): PAN (NSDL via Karza API), Aadhaar OKYC (UIDAI via DigiLocker), Udyam/MSME (Udyam Portal API), GST Returns (GSTN via Perfios), CIBIL &amp; Bureau (CIBIL + Experian), Bank Statement 12mo (Account Aggregator — Finvu), Penny Drop Verify (NPCI via Decentro)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Link: “Upload documents manually instead”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Primary button: “Complete 7 more”</w:t>
      </w:r>
    </w:p>
    <w:p>
      <w:pPr>
        <w:pStyle w:val="Heading3"/>
      </w:pPr>
      <w:r>
        <w:t xml:space="preserve">12. AI (“AI Underwriting”)  —  Processing / decisioning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Full-screen “Building your offer” with animated brain icon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Sequential steps: Aggregating verified data → Running cash-flow model on 12-month bank data → Cross-checking GST vs declared turnover → Pricing risk against bureau &amp; MSME profile → Finalizing your offer</w:t>
      </w:r>
    </w:p>
    <w:p>
      <w:pPr>
        <w:pStyle w:val="Heading3"/>
      </w:pPr>
      <w:r>
        <w:t xml:space="preserve">13. Refs (“References”)  —  Reference capture (application step)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Step progress bar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“Add 2 references” + rationale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Reference 1 &amp; 2 each: Full name, +91 mobile, relationship pills (Supplier/Customer/Friend/Family), “Pick from contacts”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“Add a guarantor (optional)” card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Primary button: “Continue”</w:t>
      </w:r>
    </w:p>
    <w:p>
      <w:pPr>
        <w:pStyle w:val="Heading3"/>
      </w:pPr>
      <w:r>
        <w:t xml:space="preserve">14. Bank (“Disbursal Account”)  —  Bank details + mandate (application step)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Step progress bar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“Where should we send the money?” + “₹1 penny drop via NPCI”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Inputs: Account Number, IFSC Code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Button: “Verify with ₹1 Penny Drop”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Note: “NACH e-mandate will be set up” (auto-debit EMIs)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Primary button: “Proceed to Sign”</w:t>
      </w:r>
    </w:p>
    <w:p>
      <w:pPr>
        <w:pStyle w:val="Heading3"/>
      </w:pPr>
      <w:r>
        <w:t xml:space="preserve">15. eSign (“Sign Agreement”)  —  Aadhaar e-Sign + KFS (application step)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Step progress bar; heading “Aadhaar e-Sign”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Loan Agreement &amp; KFS card: Borrower, PAN, Loan Amount ₹7,50,000, Interest 26.5% reducing, Tenor 24m, EMI ₹40,485, APR (RBI KFS) 32.4%, Cooling-off 3 days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Button: “Download Key Fact Statement”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Primary button: “e-Sign with Aadhaar” (OTP to Aadhaar-registered mobile)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Secondary: “Talk to RM first”</w:t>
      </w:r>
    </w:p>
    <w:p>
      <w:pPr>
        <w:pStyle w:val="Heading3"/>
      </w:pPr>
      <w:r>
        <w:t xml:space="preserve">16. Done (“Disbursed”)  —  Success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Green check; “DISBURSED ₹7,50,000”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“Sent to your HDFC account ending in 2345. UTR: SVK24042811234”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First EMI card: Due 28 May 2026, ₹40,485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Primary button: “Back to Home”</w:t>
      </w:r>
    </w:p>
    <w:p>
      <w:pPr>
        <w:pStyle w:val="Heading3"/>
      </w:pPr>
      <w:r>
        <w:t xml:space="preserve">17. Apps (“My Applications”)  —  Application history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List of applications, each: loan number, product name, date, amount, status, “View”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Samridhi Loan SVK-2845691 · ₹7,50,000 · Disbursed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Business Loan SVK-2845102 · ₹3,00,000 · Active · 8 EMIs paid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Machinery Loan SVK-2839871 · ₹15,00,000 · Closed</w:t>
      </w:r>
    </w:p>
    <w:p>
      <w:r>
        <w:br w:type="page"/>
      </w:r>
    </w:p>
    <w:p>
      <w:pPr>
        <w:pStyle w:val="Heading1"/>
      </w:pPr>
      <w:r>
        <w:t xml:space="preserve">3. Navigation map (Source → Control → Destination)</w:t>
      </w:r>
    </w:p>
    <w:p>
      <w:pPr>
        <w:spacing w:after="120"/>
      </w:pPr>
      <w:r>
        <w:rPr>
          <w:i/>
          <w:iCs/>
          <w:color w:val="595959"/>
        </w:rPr>
        <w:t xml:space="preserve">Intended flow derived from labels, step bars and the tab bar (see caveat in section 1). Use this as the wiring spec for our build.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Source screen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Control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Destination / action (intent)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Splash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“Get Started”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“Send OTP”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OTP verification → Permissions (first run) / Home (returning)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Login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Back arrow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Splash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Permissions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“Continue”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Bottom tab: Home / Loans / EMI / Profile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 / My Applications / EMI Calculator / Profile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Quick action: Apply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Product / Apply (loan origination start)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Quick action: Free CIBIL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CIBIL (Free CIBIL Score)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Quick action: EMI Calc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EMI Calculator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Quick action: Status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My Applications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Quick action: Refer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 &amp; Earn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Quick action: Profile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My Profile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Quick action: Pay EMI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EMI payment (Razorpay checkout)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Quick action: Help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Help &amp; Support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Pre-approved offer card / “Tap to claim”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Product / Apply (pre-filled offer)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Active loan “Pay ₹… now”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EMI payment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CIBIL score card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CIBIL detail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Notification bell / Search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Notifications / Search (screens not in showcase)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CIBIL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“Get my free score”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CIBIL score result (bureau pull)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Edit pencil / section card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Edit that section (Personal / Business / KYC / Financial / Address / References)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Address proof / References “COMPLETE”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Complete that pending section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WhatsApp / SMS / Email / More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Native share sheet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“Copy”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Copies referral code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EMI Calculator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“Apply for this loan”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Product / Apply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Product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“Apply Now”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Verification (KYC)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Verification (KYC)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“Complete 7 more” (after data sources)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 Underwriting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Verification (KYC)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“Upload documents manually instead”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Manual document upload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 Underwriting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(auto on finish)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Offer → References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References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“Continue”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Disbursal Account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Disbursal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“Verify with ₹1 Penny Drop”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Penny-drop verify (inline)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Disbursal Account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“Proceed to Sign”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Sign Agreement (eSign)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Sign Agreement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“e-Sign with Aadhaar”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Disbursed (Done)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Sign Agreement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“Download Key Fact Statement”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Downloads KFS PDF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Disbursed (Done)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“Back to Home”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My Applications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“View” (per loan)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Loan / application detail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Profile section — deep dive</w:t>
      </w:r>
    </w:p>
    <w:p>
      <w:pPr>
        <w:pStyle w:val="Heading2"/>
      </w:pPr>
      <w:r>
        <w:t xml:space="preserve">4.1 Completion indicator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Red completion card showing a single percentage (reference shows 85%) with sub-text “Complete 2 more sections to unlock 0.5% lower interest rate” and a progress bar.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Reference shows 6 sections with 4 marked complete; the exact weighting that yields 85% is not exposed, so we should not assume it — our implementation computes an equal-weight percentage across sections (already done).</w:t>
      </w:r>
    </w:p>
    <w:p>
      <w:pPr>
        <w:pStyle w:val="Heading2"/>
      </w:pPr>
      <w:r>
        <w:t xml:space="preserve">4.2 The six profile sections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Personal details — “5 fields completed” — green check (complete).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Business info — “7 fields completed” — green check.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KYC documents — “4 fields completed” — green check.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Financial profile — “3 fields completed” — green check.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Address proof — “2 fields pending” — red “COMPLETE” action badge (incomplete).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References — “2 fields pending” — red “COMPLETE” action badge (incomplete).  [NEW vs our app — we have 5 sections, not this one.]</w:t>
      </w:r>
    </w:p>
    <w:p>
      <w:pPr>
        <w:spacing w:after="120"/>
      </w:pPr>
      <w:r>
        <w:t xml:space="preserve">Each section card shows an icon, title, a field-count subtitle (“N fields completed” / “N fields pending”), and either a green check or a red COMPLETE call-to-action.</w:t>
      </w:r>
    </w:p>
    <w:p>
      <w:pPr>
        <w:pStyle w:val="Heading2"/>
      </w:pPr>
      <w:r>
        <w:t xml:space="preserve">4.3 Quick info (read-only key–value block)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PAN: ABCDE1234F  ·  Aadhaar: XXXX XXXX 4527 (masked)  ·  Udyam ID: UDYAM-MH-18-0034521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GSTIN: 27ABCDE1234F1Z5  ·  Email: rajesh.mehta@mehtaent.in  ·  Mobile: +91 98765 43210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Email and the masked-Aadhaar display do not exist in our current Profile/data model.</w:t>
      </w:r>
    </w:p>
    <w:p>
      <w:pPr>
        <w:pStyle w:val="Heading2"/>
      </w:pPr>
      <w:r>
        <w:t xml:space="preserve">4.4 Fields — editable vs read-only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360"/>
        <w:gridCol w:w="2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Full name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Personal details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Editable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Mobile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Personal / Quick 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Read-only (verified at login)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Email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Personal / Quick 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Editable (not stored in current app)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Quick info / KYC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Editable then verified → read-only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Aadhaar (masked XXXX…4527)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Quick info / KYC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Editable then verified → read-only, masked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Udyam ID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Business / Quick 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Editable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GSTIN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Business / Quick 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Editable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Business name, type, industry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Business info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Editable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Annual turnover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Financial profile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Editable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Address (line, city, state, pincode)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Address proof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Editable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Reference 1 &amp; 2 (name, phone, relation)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References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Editable</w:t>
            </w:r>
          </w:p>
        </w:tc>
      </w:tr>
    </w:tbl>
    <w:p>
      <w:pPr>
        <w:pStyle w:val="Heading2"/>
      </w:pPr>
      <w:r>
        <w:t xml:space="preserve">4.5 Verification / document / KYC states (observed)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KYC is represented two ways in the reference: a documents section on Profile (field counts) and the separate “Verification” screen that connects 7 data sources. Aadhaar is shown masked, implying a verified+stored state.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The reference shows completion/verification as a binary check vs a pending CTA; it does not expose a distinct “uploaded but not verified” state — so we should not invent one in the UI copy beyond what we already added (uploaded vs verified).</w:t>
      </w:r>
    </w:p>
    <w:p>
      <w:pPr>
        <w:pStyle w:val="Heading2"/>
      </w:pPr>
      <w:r>
        <w:t xml:space="preserve">4.6 Navigation paths from Profile (intent)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Edit pencil (top right) → edit profile.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Each section card / its COMPLETE badge → the editor for that section (Personal, Business, KYC documents, Financial, Address, References).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Reached from: Home quick-action “Profile” and the bottom tab “Profile”.</w:t>
      </w:r>
    </w:p>
    <w:p>
      <w:r>
        <w:br w:type="page"/>
      </w:r>
    </w:p>
    <w:p>
      <w:pPr>
        <w:pStyle w:val="Heading1"/>
      </w:pPr>
      <w:r>
        <w:t xml:space="preserve">5. Gap analysis vs our current implementation</w:t>
      </w:r>
    </w:p>
    <w:p>
      <w:pPr>
        <w:pStyle w:val="Heading2"/>
      </w:pPr>
      <w:r>
        <w:t xml:space="preserve">5.1 Missing / partial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55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Help &amp; Support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Tabs (Help/Raise Issue/Contact), search, popular topics, FAQ accordion.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Product detail (e.g. Samridhi)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Per-product page with amount slider, tenor pills, live indicative EMI, Apply. We only have a generic Apply form + product list.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Verification / KYC (data sources)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 data-source connect screen (PAN/Aadhaar/Udyam/GST/CIBIL/Bank-AA/Penny drop). We only have manual document upload.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 Underwriting (processing)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“Building your offer” decisioning screen + the rules engine behind it.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References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2 references + relationship + pick-from-contacts + optional guarantor.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Disbursal Account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Bank account + IFSC + ₹1 penny-drop verify + NACH e-mandate setup.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Sign Agreement (e-Sign)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KFS summary + downloadable KFS PDF + Aadhaar e-Sign.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Disbursed (success)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Disbursement confirmation with amount + UTR + first-EMI date.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My Applications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Partial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 have a Loans tab + ApplicationStatus; reference wants a dedicated list with per-loan status + View.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Partial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Missing: pre-approved offer card, inline CIBIL card, news/insights, trust stats, notifications, search.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Profile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Partial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Missing: References section (6th), Email field, per-section edit deep-links, masked Aadhaar, field-count subtitles.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CIBIL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Partial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We have a score screen; reference adds the “free pull” intro + soft-pull messaging.</w:t>
            </w:r>
          </w:p>
        </w:tc>
      </w:tr>
    </w:tbl>
    <w:p>
      <w:pPr>
        <w:pStyle w:val="Heading2"/>
      </w:pPr>
      <w:r>
        <w:t xml:space="preserve">5.2 Missing functionality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End-to-end loan origination journey (Apply → Verify → Underwrite → References → Bank/Mandate → e-Sign → Disburse) — today we have isolated Apply + EMI; the journey does not exist.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Pre-approved offer surfacing on Home; AI underwriting decision; reference &amp; guarantor capture; bank-account + penny-drop + NACH mandate; Aadhaar e-Sign + KFS generation; disbursement record with UTR; support/raise-issue/FAQ; loan-product catalog detail.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Profile: References section, Email, per-section edit deep-links, masked-Aadhaar display, field-count subtitles.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Home enrichments: notifications, search, news/insights, trust stats, inline CIBIL card.</w:t>
      </w:r>
    </w:p>
    <w:p>
      <w:pPr>
        <w:pStyle w:val="Heading2"/>
      </w:pPr>
      <w:r>
        <w:t xml:space="preserve">5.3 Missing API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Reference provider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SMS OTP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(generic)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Built — provider layer (mock/Twilio)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EMI payments / collection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Razorpay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Built — provider layer (mock/Razorpay)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Credit bureau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CIBIL TransUnion + Experian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Mock only — needs real bureau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PAN verification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NSDL via Karza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Aadhaar OKYC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UIDAI via DigiLocker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Udyam / MSME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Udyam Portal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GST returns pull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GSTN via Perfios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Bank statement analysis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Account Aggregator (Finvu)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Penny-drop bank verify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NPCI via Decentro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Aadhaar e-Sign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eSign provider (Protean / Digio / Leegality)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NACH e-mandate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eNACH (NPCI / Razorpay)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KFS / agreement PDF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(internal generator)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Share (referral)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WhatsApp / SMS / Email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Missing (native share)</w:t>
            </w:r>
          </w:p>
        </w:tc>
      </w:tr>
    </w:tbl>
    <w:p>
      <w:pPr>
        <w:spacing w:after="120"/>
      </w:pPr>
      <w:r>
        <w:rPr>
          <w:i/>
          <w:iCs/>
          <w:color w:val="595959"/>
        </w:rPr>
        <w:t xml:space="preserve">Recommendation: build each new integration behind the same provider-interface pattern we already used for SMS and payments — a mock provider for the demo, a real provider gated by an env flag. This makes the whole journey demoable now with zero external accounts.</w:t>
      </w:r>
    </w:p>
    <w:p>
      <w:pPr>
        <w:pStyle w:val="Heading2"/>
      </w:pPr>
      <w:r>
        <w:t xml:space="preserve">5.4 Database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LoanApplication (extend)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productType, requestedAmount, tenor, rate, emi, apr, stage/step, status; drives the journey state machine.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LoanProduct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Catalog: name, range, rate band, tenor band, eligibility (e.g. Samridhi, Machinery, Business).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Offer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Pre-approved offer: userId, eligibleAmount, expiresAt, source.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VerificationSource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Per data source: type (PAN/AADHAAR/UDYAM/GST/CIBIL/BANK_AA/PENNY_DROP), provider, status, referenceId, payload.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applicationId, name, phone, relationship; + optional Guarantor.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BankAccount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accountNumber (encrypted), ifsc, verified, pennyDropRef, nachMandateId, nachStatus.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Agreement / eSign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applicationId, kfsUrl, esignStatus, signedAt, signatureRef, coolingOffEndsAt.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Disbursement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loanId, amount, accountLast4, utr, disbursedAt, firstEmiDate.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SupportTicket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userId, category, message, status (Raise Issue); + FAQ content store.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Notification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userId, type, title, body, read, createdAt.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User/BusinessProfile (extend)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Add email; expose References as a profile section; keep PAN/GST uniqueness.</w:t>
            </w:r>
          </w:p>
        </w:tc>
      </w:tr>
    </w:tbl>
    <w:p>
      <w:pPr>
        <w:pStyle w:val="Heading2"/>
      </w:pPr>
      <w:r>
        <w:t xml:space="preserve">5.5 Backend tasks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Loan-application state machine: stages (draft → verifying → underwriting → references → bank → esign → disbursed) with status transitions and an endpoint per step.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Verification orchestration module with per-source mock providers (PAN/Aadhaar/Udyam/GST/CIBIL/Bank-AA/Penny-drop) + a status aggregation endpoint.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Underwriting service: rules engine that consumes verification + bureau + business profile and returns an offer (amount, rate, tenor, EMI, APR).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References CRUD; BankAccount + penny-drop verify + NACH mandate (mock); Agreement/KFS PDF generation + e-Sign (mock); Disbursement record + UTR.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Offers endpoint (pre-approved), Support tickets + FAQ, Notifications, Home aggregation endpoint, Profile email + references.</w:t>
      </w:r>
    </w:p>
    <w:p>
      <w:pPr>
        <w:pStyle w:val="Heading2"/>
      </w:pPr>
      <w:r>
        <w:t xml:space="preserve">5.6 Frontend tasks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Build the 8 missing screens (Product, Verification, AI Underwriting, References, Disbursal, e-Sign, Disbursed, Help) and the dedicated My Applications list.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Bring Home and Profile to reference parity (offer card, CIBIL card, news/stats; References section, Email, per-section edit, masked Aadhaar, field counts).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Wire the journey navigation graph per section 3; add a step-progress component shared across application screens; connect every screen to its API.</w:t>
      </w:r>
    </w:p>
    <w:p>
      <w:r>
        <w:br w:type="page"/>
      </w:r>
    </w:p>
    <w:p>
      <w:pPr>
        <w:pStyle w:val="Heading1"/>
      </w:pPr>
      <w:r>
        <w:t xml:space="preserve">6. Priority build order (screen-by-screen)</w:t>
      </w:r>
    </w:p>
    <w:p>
      <w:pPr>
        <w:spacing w:after="120"/>
      </w:pPr>
      <w:r>
        <w:rPr>
          <w:i/>
          <w:iCs/>
          <w:color w:val="595959"/>
        </w:rPr>
        <w:t xml:space="preserve">Sequenced for a working investor demo. P0 = the origination journey that tells the story; P1 = parity &amp; polish; P2 = real integrations + enrichment. P0 items are all mockable today behind provider interfaces — no external accounts needed to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486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Screen / capability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Why here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Product detail → Apply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Entry into the journey; the screen investors click first.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Verification / KYC (mock data sources)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The “AI, 7 data sources” wow moment; mockable like SMS/payments.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AI Underwriting (processing)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High-impact animation that sells the “3-minute” promise.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References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Required journey step; simple forms.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Disbursal Account (mock penny drop + NACH)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Journey step; reuse the payment-provider mock pattern.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Sign Agreement + KFS + Aadhaar e-Sign (mock)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Journey step; KFS PDF + mock e-sign.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Disbursed (success)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Closes the loop with UTR + first EMI.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My Applications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Shows the resulting loan(s); ties the demo together.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Home: pre-approved offer + Pay EMI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Make Home the hub that launches the journey (Pay EMI already built).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Profile parity (References section, Email, per-section edit)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Directly requested; brings Profile to reference spec.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CIBIL free-pull screen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Quick, supports a Home quick action.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Help &amp; Support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Self-contained; raises polish for the demo.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7D31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Refer parity (share sheet, stats)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Mostly present; finish share + stats.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Real API swaps behind provider interfaces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A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Karza, DigiLocker, Perfios, Experian, Finvu, Decentro, e-Sign, eNACH — flip mock→live.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F8F00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Notifications, news/insights, search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  <w:sz w:val="17"/>
                <w:szCs w:val="17"/>
              </w:rPr>
              <w:t xml:space="preserve">Home enrichments; lower demo priority.</w:t>
            </w:r>
          </w:p>
        </w:tc>
      </w:tr>
    </w:tbl>
    <w:p>
      <w:pPr>
        <w:pStyle w:val="Heading2"/>
      </w:pPr>
      <w:r>
        <w:t xml:space="preserve">Suggested demo path to build toward</w:t>
      </w:r>
    </w:p>
    <w:p>
      <w:pPr>
        <w:spacing w:after="120"/>
      </w:pPr>
      <w:r>
        <w:t xml:space="preserve">Home (pre-approved offer) → Product detail → Apply → Verification (7 data sources animate to “connected”) → AI Underwriting (“building your offer”) → References → Disbursal Account (₹1 penny drop) → Sign Agreement (KFS + Aadhaar e-Sign) → Disbursed (UTR + first EMI) → My Applications. That single tap-through is the investor demo.</w:t>
      </w:r>
    </w:p>
    <w:p>
      <w:pPr>
        <w:spacing w:after="120"/>
      </w:pPr>
      <w:r>
        <w:rPr>
          <w:b/>
          <w:bCs/>
        </w:rPr>
        <w:t xml:space="preserve">We can now take these one screen at a time, in this order. Tell me which screen to build first and I’ll implement it end-to-end (screen + backend + mock provider) in the repo.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Svakarma — Reference Analysis &amp; Build Roadmap  ·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50" w:before="12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Svakarma</dc:creator>
  <cp:lastModifiedBy>Un-named</cp:lastModifiedBy>
  <cp:revision>1</cp:revision>
  <dcterms:created xsi:type="dcterms:W3CDTF">2026-06-11T16:17:32.527Z</dcterms:created>
  <dcterms:modified xsi:type="dcterms:W3CDTF">2026-06-11T16:17:32.538Z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