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4CF22">
      <w:pPr>
        <w:jc w:val="right"/>
        <w:rPr>
          <w:rFonts w:hint="eastAsia" w:ascii="黑体" w:hAnsi="黑体" w:eastAsia="黑体" w:cs="黑体"/>
          <w:sz w:val="32"/>
          <w:szCs w:val="44"/>
        </w:rPr>
      </w:pPr>
      <w:r>
        <w:rPr>
          <w:rFonts w:hint="eastAsia" w:ascii="黑体" w:hAnsi="黑体" w:eastAsia="黑体" w:cs="黑体"/>
          <w:sz w:val="32"/>
          <w:szCs w:val="44"/>
        </w:rPr>
        <w:t>组号：A2６__</w:t>
      </w:r>
      <w:r>
        <w:rPr>
          <w:rFonts w:hint="eastAsia" w:ascii="黑体" w:hAnsi="黑体" w:eastAsia="黑体" w:cs="黑体"/>
          <w:sz w:val="32"/>
          <w:szCs w:val="44"/>
          <w:lang w:val="en-US" w:eastAsia="zh-CN"/>
        </w:rPr>
        <w:t>04</w:t>
      </w:r>
      <w:r>
        <w:rPr>
          <w:rFonts w:hint="eastAsia" w:ascii="黑体" w:hAnsi="黑体" w:eastAsia="黑体" w:cs="黑体"/>
          <w:sz w:val="32"/>
          <w:szCs w:val="44"/>
        </w:rPr>
        <w:t>__</w:t>
      </w:r>
    </w:p>
    <w:p w14:paraId="182A51DC">
      <w:pPr>
        <w:jc w:val="center"/>
        <w:rPr>
          <w:rFonts w:hint="eastAsia" w:ascii="黑体" w:hAnsi="黑体" w:eastAsia="黑体" w:cs="黑体"/>
          <w:sz w:val="44"/>
          <w:szCs w:val="44"/>
        </w:rPr>
      </w:pPr>
    </w:p>
    <w:p w14:paraId="0E19885D">
      <w:pPr>
        <w:jc w:val="center"/>
        <w:rPr>
          <w:rFonts w:hint="eastAsia" w:ascii="黑体" w:hAnsi="黑体" w:eastAsia="黑体" w:cs="黑体"/>
          <w:sz w:val="44"/>
          <w:szCs w:val="44"/>
        </w:rPr>
      </w:pPr>
      <w:r>
        <w:rPr>
          <w:rFonts w:hint="eastAsia" w:ascii="黑体" w:hAnsi="黑体" w:eastAsia="黑体" w:cs="黑体"/>
          <w:sz w:val="44"/>
          <w:szCs w:val="44"/>
        </w:rPr>
        <w:t>武汉大学计算机学院</w:t>
      </w:r>
    </w:p>
    <w:p w14:paraId="79FA55B0">
      <w:pPr>
        <w:jc w:val="center"/>
        <w:rPr>
          <w:rFonts w:hint="eastAsia" w:ascii="黑体" w:hAnsi="黑体" w:eastAsia="黑体" w:cs="黑体"/>
          <w:b/>
          <w:spacing w:val="60"/>
          <w:sz w:val="52"/>
          <w:szCs w:val="52"/>
        </w:rPr>
      </w:pPr>
      <w:r>
        <w:rPr>
          <w:rFonts w:hint="eastAsia" w:ascii="黑体" w:hAnsi="黑体" w:eastAsia="黑体" w:cs="黑体"/>
          <w:b/>
          <w:spacing w:val="60"/>
          <w:sz w:val="52"/>
          <w:szCs w:val="52"/>
        </w:rPr>
        <w:t>软件工程</w:t>
      </w:r>
    </w:p>
    <w:p w14:paraId="1EA8A61E">
      <w:pPr>
        <w:jc w:val="center"/>
        <w:rPr>
          <w:rFonts w:hint="eastAsia" w:ascii="黑体" w:hAnsi="黑体" w:eastAsia="黑体" w:cs="黑体"/>
          <w:sz w:val="72"/>
          <w:szCs w:val="72"/>
        </w:rPr>
      </w:pPr>
      <w:r>
        <w:rPr>
          <w:rFonts w:hint="eastAsia" w:ascii="黑体" w:hAnsi="黑体" w:eastAsia="黑体" w:cs="黑体"/>
          <w:sz w:val="72"/>
          <w:szCs w:val="72"/>
        </w:rPr>
        <w:t>课程实验(设计)报告</w:t>
      </w:r>
    </w:p>
    <w:p w14:paraId="4A42E48B">
      <w:pPr>
        <w:jc w:val="center"/>
        <w:rPr>
          <w:rFonts w:hint="eastAsia" w:ascii="黑体" w:hAnsi="黑体" w:eastAsia="黑体" w:cs="黑体"/>
          <w:sz w:val="72"/>
          <w:szCs w:val="72"/>
        </w:rPr>
      </w:pPr>
    </w:p>
    <w:p w14:paraId="262661EB">
      <w:pPr>
        <w:jc w:val="center"/>
        <w:rPr>
          <w:rFonts w:hint="eastAsia" w:ascii="黑体" w:hAnsi="黑体" w:eastAsia="黑体" w:cs="黑体"/>
          <w:sz w:val="72"/>
          <w:szCs w:val="72"/>
        </w:rPr>
      </w:pPr>
    </w:p>
    <w:p w14:paraId="2B633267">
      <w:pPr>
        <w:rPr>
          <w:rFonts w:hint="eastAsia" w:ascii="黑体" w:hAnsi="黑体" w:eastAsia="黑体" w:cs="黑体"/>
          <w:sz w:val="28"/>
          <w:szCs w:val="28"/>
          <w:u w:val="single"/>
        </w:rPr>
      </w:pPr>
      <w:r>
        <w:rPr>
          <w:rFonts w:hint="eastAsia" w:ascii="黑体" w:hAnsi="黑体" w:eastAsia="黑体" w:cs="黑体"/>
          <w:sz w:val="28"/>
          <w:szCs w:val="28"/>
        </w:rPr>
        <w:t>组 序 号：</w:t>
      </w:r>
      <w:r>
        <w:rPr>
          <w:rFonts w:hint="eastAsia" w:ascii="黑体" w:hAnsi="黑体" w:eastAsia="黑体" w:cs="黑体"/>
          <w:sz w:val="28"/>
          <w:szCs w:val="28"/>
          <w:u w:val="single"/>
        </w:rPr>
        <w:t xml:space="preserve">             A260</w:t>
      </w:r>
      <w:r>
        <w:rPr>
          <w:rFonts w:hint="eastAsia" w:ascii="黑体" w:hAnsi="黑体" w:eastAsia="黑体" w:cs="黑体"/>
          <w:sz w:val="28"/>
          <w:szCs w:val="28"/>
          <w:u w:val="single"/>
          <w:lang w:val="en-US" w:eastAsia="zh-CN"/>
        </w:rPr>
        <w:t>4</w:t>
      </w:r>
      <w:r>
        <w:rPr>
          <w:rFonts w:hint="eastAsia" w:ascii="黑体" w:hAnsi="黑体" w:eastAsia="黑体" w:cs="黑体"/>
          <w:sz w:val="28"/>
          <w:szCs w:val="28"/>
          <w:u w:val="single"/>
        </w:rPr>
        <w:t xml:space="preserve">                                  </w:t>
      </w:r>
    </w:p>
    <w:p w14:paraId="4406E763">
      <w:pPr>
        <w:rPr>
          <w:rFonts w:hint="eastAsia" w:ascii="黑体" w:hAnsi="黑体" w:eastAsia="黑体" w:cs="黑体"/>
          <w:sz w:val="28"/>
          <w:szCs w:val="28"/>
          <w:u w:val="single"/>
        </w:rPr>
      </w:pPr>
      <w:r>
        <w:rPr>
          <w:rFonts w:hint="eastAsia" w:ascii="黑体" w:hAnsi="黑体" w:eastAsia="黑体" w:cs="黑体"/>
          <w:sz w:val="28"/>
          <w:szCs w:val="28"/>
        </w:rPr>
        <w:t>项目名称：</w:t>
      </w:r>
      <w:r>
        <w:rPr>
          <w:rFonts w:hint="eastAsia" w:ascii="黑体" w:hAnsi="黑体" w:eastAsia="黑体" w:cs="黑体"/>
          <w:sz w:val="28"/>
          <w:szCs w:val="28"/>
          <w:u w:val="single"/>
        </w:rPr>
        <w:t xml:space="preserve">             </w:t>
      </w:r>
      <w:r>
        <w:rPr>
          <w:rFonts w:hint="eastAsia" w:ascii="黑体" w:hAnsi="黑体" w:eastAsia="黑体" w:cs="黑体"/>
          <w:sz w:val="28"/>
          <w:szCs w:val="28"/>
          <w:u w:val="single"/>
          <w:lang w:val="en-US" w:eastAsia="zh-CN"/>
        </w:rPr>
        <w:t>武大校园论坛</w:t>
      </w:r>
      <w:r>
        <w:rPr>
          <w:rFonts w:hint="eastAsia" w:ascii="黑体" w:hAnsi="黑体" w:eastAsia="黑体" w:cs="黑体"/>
          <w:sz w:val="28"/>
          <w:szCs w:val="28"/>
          <w:u w:val="single"/>
        </w:rPr>
        <w:t xml:space="preserve">                                     </w:t>
      </w:r>
    </w:p>
    <w:p w14:paraId="369BD2D4">
      <w:pPr>
        <w:rPr>
          <w:rFonts w:hint="eastAsia" w:ascii="黑体" w:hAnsi="黑体" w:eastAsia="黑体" w:cs="黑体"/>
          <w:sz w:val="28"/>
          <w:szCs w:val="28"/>
        </w:rPr>
      </w:pPr>
      <w:r>
        <w:rPr>
          <w:rFonts w:hint="eastAsia" w:ascii="黑体" w:hAnsi="黑体" w:eastAsia="黑体" w:cs="黑体"/>
          <w:sz w:val="28"/>
          <w:szCs w:val="28"/>
        </w:rPr>
        <w:t>专业（班）：</w:t>
      </w:r>
      <w:r>
        <w:rPr>
          <w:rFonts w:hint="eastAsia" w:ascii="黑体" w:hAnsi="黑体" w:eastAsia="黑体" w:cs="黑体"/>
          <w:sz w:val="28"/>
          <w:szCs w:val="28"/>
          <w:u w:val="single"/>
        </w:rPr>
        <w:t xml:space="preserve">            </w:t>
      </w:r>
      <w:r>
        <w:rPr>
          <w:rFonts w:hint="eastAsia" w:ascii="黑体" w:hAnsi="黑体" w:eastAsia="黑体" w:cs="黑体"/>
          <w:sz w:val="28"/>
          <w:szCs w:val="28"/>
          <w:u w:val="single"/>
          <w:lang w:val="en-US" w:eastAsia="zh-CN"/>
        </w:rPr>
        <w:t>软件工程</w:t>
      </w:r>
      <w:r>
        <w:rPr>
          <w:rFonts w:hint="eastAsia" w:ascii="黑体" w:hAnsi="黑体" w:eastAsia="黑体" w:cs="黑体"/>
          <w:sz w:val="28"/>
          <w:szCs w:val="28"/>
          <w:u w:val="single"/>
        </w:rPr>
        <w:t xml:space="preserve">                                      </w:t>
      </w:r>
      <w:r>
        <w:rPr>
          <w:rFonts w:hint="eastAsia" w:ascii="黑体" w:hAnsi="黑体" w:eastAsia="黑体" w:cs="黑体"/>
          <w:sz w:val="28"/>
          <w:szCs w:val="28"/>
        </w:rPr>
        <w:t xml:space="preserve">                                                                       </w:t>
      </w:r>
    </w:p>
    <w:p w14:paraId="7C1FBA35">
      <w:pPr>
        <w:rPr>
          <w:rFonts w:hint="eastAsia" w:ascii="黑体" w:hAnsi="黑体" w:eastAsia="黑体" w:cs="黑体"/>
          <w:sz w:val="28"/>
          <w:szCs w:val="28"/>
        </w:rPr>
      </w:pPr>
      <w:r>
        <w:rPr>
          <w:rFonts w:hint="eastAsia" w:ascii="黑体" w:hAnsi="黑体" w:eastAsia="黑体" w:cs="黑体"/>
          <w:sz w:val="28"/>
          <w:szCs w:val="28"/>
        </w:rPr>
        <w:t>项目组成员：</w:t>
      </w:r>
      <w:r>
        <w:rPr>
          <w:rFonts w:hint="eastAsia" w:ascii="黑体" w:hAnsi="黑体" w:eastAsia="黑体" w:cs="黑体"/>
          <w:sz w:val="28"/>
          <w:szCs w:val="28"/>
          <w:u w:val="single"/>
        </w:rPr>
        <w:t>组长：SE</w:t>
      </w:r>
      <w:r>
        <w:rPr>
          <w:rFonts w:hint="eastAsia" w:ascii="黑体" w:hAnsi="黑体" w:eastAsia="黑体" w:cs="黑体"/>
          <w:sz w:val="28"/>
          <w:szCs w:val="28"/>
          <w:u w:val="single"/>
          <w:lang w:val="en-US" w:eastAsia="zh-CN"/>
        </w:rPr>
        <w:t>37</w:t>
      </w:r>
      <w:r>
        <w:rPr>
          <w:rFonts w:hint="eastAsia" w:ascii="黑体" w:hAnsi="黑体" w:eastAsia="黑体" w:cs="黑体"/>
          <w:sz w:val="28"/>
          <w:szCs w:val="28"/>
          <w:u w:val="single"/>
        </w:rPr>
        <w:t xml:space="preserve"> </w:t>
      </w:r>
      <w:r>
        <w:rPr>
          <w:rFonts w:hint="eastAsia" w:ascii="黑体" w:hAnsi="黑体" w:eastAsia="黑体" w:cs="黑体"/>
          <w:sz w:val="28"/>
          <w:szCs w:val="28"/>
          <w:u w:val="single"/>
          <w:lang w:val="en-US" w:eastAsia="zh-CN"/>
        </w:rPr>
        <w:t>宋勇俊2024302111348</w:t>
      </w:r>
      <w:r>
        <w:rPr>
          <w:rFonts w:hint="eastAsia" w:ascii="黑体" w:hAnsi="黑体" w:eastAsia="黑体" w:cs="黑体"/>
          <w:sz w:val="28"/>
          <w:szCs w:val="28"/>
          <w:u w:val="single"/>
        </w:rPr>
        <w:t>项目组长</w:t>
      </w:r>
      <w:r>
        <w:rPr>
          <w:rFonts w:hint="eastAsia" w:ascii="黑体" w:hAnsi="黑体" w:eastAsia="黑体" w:cs="黑体"/>
          <w:sz w:val="28"/>
          <w:szCs w:val="28"/>
          <w:u w:val="single"/>
          <w:lang w:val="en-US" w:eastAsia="zh-CN"/>
        </w:rPr>
        <w:t>,用户代表</w:t>
      </w:r>
      <w:r>
        <w:rPr>
          <w:rFonts w:hint="eastAsia" w:ascii="黑体" w:hAnsi="黑体" w:eastAsia="黑体" w:cs="黑体"/>
          <w:sz w:val="28"/>
          <w:szCs w:val="28"/>
          <w:u w:val="single"/>
        </w:rPr>
        <w:t xml:space="preserve">                                         </w:t>
      </w:r>
      <w:r>
        <w:rPr>
          <w:rFonts w:hint="eastAsia" w:ascii="黑体" w:hAnsi="黑体" w:eastAsia="黑体" w:cs="黑体"/>
          <w:sz w:val="28"/>
          <w:szCs w:val="28"/>
        </w:rPr>
        <w:t xml:space="preserve">                                                                       </w:t>
      </w:r>
    </w:p>
    <w:p w14:paraId="22CB3805">
      <w:pPr>
        <w:ind w:firstLine="1439" w:firstLineChars="514"/>
        <w:rPr>
          <w:rFonts w:hint="eastAsia" w:ascii="黑体" w:hAnsi="黑体" w:eastAsia="黑体" w:cs="黑体"/>
          <w:sz w:val="28"/>
          <w:szCs w:val="28"/>
          <w:u w:val="single"/>
        </w:rPr>
      </w:pPr>
      <w:r>
        <w:rPr>
          <w:rFonts w:hint="eastAsia" w:ascii="黑体" w:hAnsi="黑体" w:eastAsia="黑体" w:cs="黑体"/>
          <w:sz w:val="28"/>
          <w:szCs w:val="28"/>
          <w:u w:val="single"/>
        </w:rPr>
        <w:t>成员：</w:t>
      </w:r>
      <w:r>
        <w:rPr>
          <w:rFonts w:hint="eastAsia" w:ascii="黑体" w:hAnsi="黑体" w:eastAsia="黑体" w:cs="黑体"/>
          <w:sz w:val="28"/>
          <w:szCs w:val="28"/>
          <w:u w:val="single"/>
          <w:lang w:val="en-US" w:eastAsia="zh-CN"/>
        </w:rPr>
        <w:t>SE05 李京赢 2024302021015</w:t>
      </w:r>
      <w:r>
        <w:rPr>
          <w:rFonts w:hint="eastAsia" w:ascii="黑体" w:hAnsi="黑体" w:eastAsia="黑体" w:cs="黑体"/>
          <w:sz w:val="28"/>
          <w:szCs w:val="28"/>
          <w:u w:val="single"/>
        </w:rPr>
        <w:t xml:space="preserve">  需求分析负责人                                      </w:t>
      </w:r>
    </w:p>
    <w:p w14:paraId="747D5C2F">
      <w:pPr>
        <w:ind w:firstLine="1439" w:firstLineChars="514"/>
        <w:rPr>
          <w:rFonts w:hint="eastAsia" w:ascii="黑体" w:hAnsi="黑体" w:eastAsia="黑体" w:cs="黑体"/>
          <w:sz w:val="28"/>
          <w:szCs w:val="28"/>
          <w:u w:val="single"/>
        </w:rPr>
      </w:pPr>
      <w:r>
        <w:rPr>
          <w:rFonts w:hint="eastAsia" w:ascii="黑体" w:hAnsi="黑体" w:eastAsia="黑体" w:cs="黑体"/>
          <w:sz w:val="28"/>
          <w:szCs w:val="28"/>
          <w:u w:val="single"/>
        </w:rPr>
        <w:tab/>
      </w:r>
      <w:r>
        <w:rPr>
          <w:rFonts w:hint="eastAsia" w:ascii="黑体" w:hAnsi="黑体" w:eastAsia="黑体" w:cs="黑体"/>
          <w:sz w:val="28"/>
          <w:szCs w:val="28"/>
          <w:u w:val="single"/>
        </w:rPr>
        <w:tab/>
      </w:r>
      <w:r>
        <w:rPr>
          <w:rFonts w:hint="eastAsia" w:ascii="黑体" w:hAnsi="黑体" w:eastAsia="黑体" w:cs="黑体"/>
          <w:sz w:val="28"/>
          <w:szCs w:val="28"/>
          <w:u w:val="single"/>
          <w:lang w:val="en-US" w:eastAsia="zh-CN"/>
        </w:rPr>
        <w:t xml:space="preserve"> </w:t>
      </w:r>
      <w:r>
        <w:rPr>
          <w:rFonts w:hint="eastAsia" w:ascii="黑体" w:hAnsi="黑体" w:eastAsia="黑体" w:cs="黑体"/>
          <w:sz w:val="28"/>
          <w:szCs w:val="28"/>
          <w:u w:val="single"/>
        </w:rPr>
        <w:t xml:space="preserve">SE69 朱泓霖2024312081235   设计负责人                                       </w:t>
      </w:r>
    </w:p>
    <w:p w14:paraId="46480985">
      <w:pPr>
        <w:ind w:firstLine="1439" w:firstLineChars="514"/>
        <w:rPr>
          <w:rFonts w:hint="eastAsia" w:ascii="黑体" w:hAnsi="黑体" w:eastAsia="黑体" w:cs="黑体"/>
          <w:sz w:val="28"/>
          <w:szCs w:val="28"/>
          <w:u w:val="single"/>
        </w:rPr>
      </w:pPr>
      <w:r>
        <w:rPr>
          <w:rFonts w:hint="eastAsia" w:ascii="黑体" w:hAnsi="黑体" w:eastAsia="黑体" w:cs="黑体"/>
          <w:sz w:val="28"/>
          <w:szCs w:val="28"/>
          <w:u w:val="single"/>
        </w:rPr>
        <w:tab/>
      </w:r>
      <w:r>
        <w:rPr>
          <w:rFonts w:hint="eastAsia" w:ascii="黑体" w:hAnsi="黑体" w:eastAsia="黑体" w:cs="黑体"/>
          <w:sz w:val="28"/>
          <w:szCs w:val="28"/>
          <w:u w:val="single"/>
        </w:rPr>
        <w:tab/>
      </w:r>
      <w:r>
        <w:rPr>
          <w:rFonts w:hint="eastAsia" w:ascii="黑体" w:hAnsi="黑体" w:eastAsia="黑体" w:cs="黑体"/>
          <w:sz w:val="28"/>
          <w:szCs w:val="28"/>
          <w:u w:val="single"/>
        </w:rPr>
        <w:t xml:space="preserve"> SE51 张耀东</w:t>
      </w:r>
      <w:r>
        <w:rPr>
          <w:rFonts w:hint="eastAsia" w:ascii="黑体" w:hAnsi="黑体" w:eastAsia="黑体" w:cs="黑体"/>
          <w:sz w:val="28"/>
          <w:szCs w:val="28"/>
          <w:u w:val="single"/>
          <w:lang w:val="en-US" w:eastAsia="zh-CN"/>
        </w:rPr>
        <w:t xml:space="preserve"> 2024302111399</w:t>
      </w:r>
      <w:r>
        <w:rPr>
          <w:rFonts w:hint="eastAsia" w:ascii="黑体" w:hAnsi="黑体" w:eastAsia="黑体" w:cs="黑体"/>
          <w:sz w:val="28"/>
          <w:szCs w:val="28"/>
          <w:u w:val="single"/>
        </w:rPr>
        <w:t xml:space="preserve">   编码负责人                                       </w:t>
      </w:r>
    </w:p>
    <w:p w14:paraId="2AAD0263">
      <w:pPr>
        <w:ind w:firstLine="1439" w:firstLineChars="514"/>
        <w:rPr>
          <w:rFonts w:hint="eastAsia" w:ascii="黑体" w:hAnsi="黑体" w:eastAsia="黑体" w:cs="黑体"/>
          <w:sz w:val="28"/>
          <w:szCs w:val="28"/>
          <w:u w:val="single"/>
        </w:rPr>
      </w:pPr>
      <w:r>
        <w:rPr>
          <w:rFonts w:hint="eastAsia" w:ascii="黑体" w:hAnsi="黑体" w:eastAsia="黑体" w:cs="黑体"/>
          <w:sz w:val="28"/>
          <w:szCs w:val="28"/>
          <w:u w:val="single"/>
        </w:rPr>
        <w:tab/>
      </w:r>
      <w:r>
        <w:rPr>
          <w:rFonts w:hint="eastAsia" w:ascii="黑体" w:hAnsi="黑体" w:eastAsia="黑体" w:cs="黑体"/>
          <w:sz w:val="28"/>
          <w:szCs w:val="28"/>
          <w:u w:val="single"/>
        </w:rPr>
        <w:tab/>
      </w:r>
      <w:r>
        <w:rPr>
          <w:rFonts w:hint="eastAsia" w:ascii="黑体" w:hAnsi="黑体" w:eastAsia="黑体" w:cs="黑体"/>
          <w:sz w:val="28"/>
          <w:szCs w:val="28"/>
          <w:u w:val="single"/>
        </w:rPr>
        <w:t xml:space="preserve"> SE04 王润  2023302111349    测试负责人                               </w:t>
      </w:r>
    </w:p>
    <w:p w14:paraId="65B99234">
      <w:pPr>
        <w:ind w:firstLine="1439" w:firstLineChars="514"/>
        <w:rPr>
          <w:rFonts w:hint="eastAsia" w:ascii="黑体" w:hAnsi="黑体" w:eastAsia="黑体" w:cs="黑体"/>
          <w:sz w:val="28"/>
          <w:szCs w:val="28"/>
          <w:u w:val="single"/>
        </w:rPr>
      </w:pPr>
      <w:r>
        <w:rPr>
          <w:rFonts w:hint="eastAsia" w:ascii="黑体" w:hAnsi="黑体" w:eastAsia="黑体" w:cs="黑体"/>
          <w:sz w:val="28"/>
          <w:szCs w:val="28"/>
          <w:u w:val="single"/>
        </w:rPr>
        <w:tab/>
      </w:r>
      <w:r>
        <w:rPr>
          <w:rFonts w:hint="eastAsia" w:ascii="黑体" w:hAnsi="黑体" w:eastAsia="黑体" w:cs="黑体"/>
          <w:sz w:val="28"/>
          <w:szCs w:val="28"/>
          <w:u w:val="single"/>
        </w:rPr>
        <w:tab/>
      </w:r>
      <w:r>
        <w:rPr>
          <w:rFonts w:hint="eastAsia" w:ascii="黑体" w:hAnsi="黑体" w:eastAsia="黑体" w:cs="黑体"/>
          <w:sz w:val="28"/>
          <w:szCs w:val="28"/>
          <w:u w:val="single"/>
        </w:rPr>
        <w:t xml:space="preserve">                                            </w:t>
      </w:r>
    </w:p>
    <w:p w14:paraId="432C2262">
      <w:pPr>
        <w:ind w:firstLine="1439" w:firstLineChars="514"/>
        <w:rPr>
          <w:rFonts w:hint="eastAsia" w:ascii="黑体" w:hAnsi="黑体" w:eastAsia="黑体" w:cs="黑体"/>
          <w:sz w:val="28"/>
          <w:szCs w:val="28"/>
          <w:u w:val="single"/>
        </w:rPr>
      </w:pPr>
      <w:r>
        <w:rPr>
          <w:rFonts w:hint="eastAsia" w:ascii="黑体" w:hAnsi="黑体" w:eastAsia="黑体" w:cs="黑体"/>
          <w:sz w:val="28"/>
          <w:szCs w:val="28"/>
          <w:u w:val="single"/>
        </w:rPr>
        <w:tab/>
      </w:r>
      <w:r>
        <w:rPr>
          <w:rFonts w:hint="eastAsia" w:ascii="黑体" w:hAnsi="黑体" w:eastAsia="黑体" w:cs="黑体"/>
          <w:sz w:val="28"/>
          <w:szCs w:val="28"/>
          <w:u w:val="single"/>
        </w:rPr>
        <w:tab/>
      </w:r>
      <w:r>
        <w:rPr>
          <w:rFonts w:hint="eastAsia" w:ascii="黑体" w:hAnsi="黑体" w:eastAsia="黑体" w:cs="黑体"/>
          <w:sz w:val="28"/>
          <w:szCs w:val="28"/>
          <w:u w:val="single"/>
        </w:rPr>
        <w:t xml:space="preserve">                                            </w:t>
      </w:r>
    </w:p>
    <w:p w14:paraId="213D9574">
      <w:pPr>
        <w:rPr>
          <w:rFonts w:hint="eastAsia" w:ascii="黑体" w:hAnsi="黑体" w:eastAsia="黑体" w:cs="黑体"/>
          <w:sz w:val="28"/>
          <w:szCs w:val="28"/>
        </w:rPr>
      </w:pPr>
      <w:r>
        <w:rPr>
          <w:rFonts w:hint="eastAsia" w:ascii="黑体" w:hAnsi="黑体" w:eastAsia="黑体" w:cs="黑体"/>
          <w:sz w:val="28"/>
          <w:szCs w:val="28"/>
        </w:rPr>
        <w:t xml:space="preserve">                                          </w:t>
      </w:r>
    </w:p>
    <w:p w14:paraId="44CCFFB4">
      <w:pPr>
        <w:rPr>
          <w:rFonts w:hint="eastAsia" w:ascii="黑体" w:hAnsi="黑体" w:eastAsia="黑体" w:cs="黑体"/>
          <w:sz w:val="28"/>
          <w:szCs w:val="28"/>
        </w:rPr>
      </w:pPr>
      <w:r>
        <w:rPr>
          <w:rFonts w:hint="eastAsia" w:ascii="黑体" w:hAnsi="黑体" w:eastAsia="黑体" w:cs="黑体"/>
          <w:sz w:val="28"/>
          <w:szCs w:val="28"/>
        </w:rPr>
        <w:t>任课教师：</w:t>
      </w:r>
      <w:r>
        <w:rPr>
          <w:rFonts w:hint="eastAsia" w:ascii="黑体" w:hAnsi="黑体" w:eastAsia="黑体" w:cs="黑体"/>
          <w:sz w:val="28"/>
          <w:szCs w:val="28"/>
          <w:u w:val="single"/>
        </w:rPr>
        <w:t xml:space="preserve">                 杜　卓　敏                                    </w:t>
      </w:r>
      <w:r>
        <w:rPr>
          <w:rFonts w:hint="eastAsia" w:ascii="黑体" w:hAnsi="黑体" w:eastAsia="黑体" w:cs="黑体"/>
          <w:sz w:val="28"/>
          <w:szCs w:val="28"/>
        </w:rPr>
        <w:t xml:space="preserve">                                                </w:t>
      </w:r>
    </w:p>
    <w:p w14:paraId="4A68DC1B">
      <w:pPr>
        <w:rPr>
          <w:rFonts w:hint="eastAsia" w:ascii="黑体" w:hAnsi="黑体" w:eastAsia="黑体" w:cs="黑体"/>
          <w:u w:val="single"/>
        </w:rPr>
      </w:pPr>
    </w:p>
    <w:p w14:paraId="7B435025">
      <w:pPr>
        <w:rPr>
          <w:rFonts w:hint="eastAsia" w:ascii="黑体" w:hAnsi="黑体" w:eastAsia="黑体" w:cs="黑体"/>
          <w:u w:val="single"/>
        </w:rPr>
      </w:pPr>
    </w:p>
    <w:p w14:paraId="6BF35F68">
      <w:pPr>
        <w:rPr>
          <w:rFonts w:hint="eastAsia" w:ascii="黑体" w:hAnsi="黑体" w:eastAsia="黑体" w:cs="黑体"/>
          <w:u w:val="single"/>
        </w:rPr>
      </w:pPr>
    </w:p>
    <w:p w14:paraId="2BD7DC43">
      <w:pPr>
        <w:jc w:val="center"/>
        <w:rPr>
          <w:rFonts w:hint="eastAsia" w:ascii="黑体" w:hAnsi="黑体" w:eastAsia="黑体" w:cs="黑体"/>
          <w:sz w:val="24"/>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sz w:val="28"/>
          <w:szCs w:val="28"/>
        </w:rPr>
        <w:t xml:space="preserve">２０２６　年    </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月   </w:t>
      </w:r>
      <w:r>
        <w:rPr>
          <w:rFonts w:hint="eastAsia" w:ascii="黑体" w:hAnsi="黑体" w:eastAsia="黑体" w:cs="黑体"/>
          <w:sz w:val="28"/>
          <w:szCs w:val="28"/>
          <w:lang w:val="en-US" w:eastAsia="zh-CN"/>
        </w:rPr>
        <w:t>28</w:t>
      </w:r>
      <w:r>
        <w:rPr>
          <w:rFonts w:hint="eastAsia" w:ascii="黑体" w:hAnsi="黑体" w:eastAsia="黑体" w:cs="黑体"/>
          <w:sz w:val="28"/>
          <w:szCs w:val="28"/>
        </w:rPr>
        <w:t xml:space="preserve">   日</w:t>
      </w:r>
      <w:r>
        <w:rPr>
          <w:rFonts w:hint="eastAsia" w:ascii="黑体" w:hAnsi="黑体" w:eastAsia="黑体" w:cs="黑体"/>
          <w:sz w:val="24"/>
        </w:rPr>
        <w:t xml:space="preserve"> </w:t>
      </w:r>
    </w:p>
    <w:p w14:paraId="2277AD5A">
      <w:pPr>
        <w:rPr>
          <w:rFonts w:hint="eastAsia" w:ascii="黑体" w:hAnsi="黑体" w:eastAsia="黑体" w:cs="黑体"/>
          <w:sz w:val="24"/>
        </w:rPr>
      </w:pPr>
    </w:p>
    <w:p w14:paraId="5E2417B5">
      <w:pPr>
        <w:ind w:firstLine="640" w:firstLineChars="200"/>
        <w:jc w:val="center"/>
        <w:rPr>
          <w:rFonts w:hint="eastAsia" w:ascii="黑体" w:hAnsi="黑体" w:eastAsia="黑体" w:cs="黑体"/>
          <w:sz w:val="32"/>
          <w:szCs w:val="32"/>
        </w:rPr>
      </w:pPr>
    </w:p>
    <w:p w14:paraId="3131A439">
      <w:pPr>
        <w:jc w:val="center"/>
        <w:rPr>
          <w:rFonts w:hint="eastAsia" w:ascii="黑体" w:hAnsi="黑体" w:eastAsia="黑体" w:cs="黑体"/>
          <w:b/>
          <w:sz w:val="32"/>
          <w:szCs w:val="32"/>
        </w:rPr>
      </w:pPr>
      <w:r>
        <w:rPr>
          <w:rFonts w:hint="eastAsia" w:ascii="黑体" w:hAnsi="黑体" w:eastAsia="黑体" w:cs="黑体"/>
          <w:b/>
          <w:sz w:val="32"/>
          <w:szCs w:val="32"/>
        </w:rPr>
        <w:t>目    录</w:t>
      </w:r>
    </w:p>
    <w:p w14:paraId="47E1DFE0">
      <w:pPr>
        <w:jc w:val="center"/>
        <w:rPr>
          <w:rFonts w:hint="eastAsia" w:ascii="黑体" w:hAnsi="黑体" w:eastAsia="黑体" w:cs="黑体"/>
          <w:sz w:val="32"/>
          <w:szCs w:val="32"/>
        </w:rPr>
      </w:pPr>
    </w:p>
    <w:p w14:paraId="61EFBDF7">
      <w:pPr>
        <w:spacing w:line="360" w:lineRule="auto"/>
        <w:ind w:firstLine="540" w:firstLineChars="192"/>
        <w:rPr>
          <w:rFonts w:hint="eastAsia" w:ascii="黑体" w:hAnsi="黑体" w:eastAsia="黑体" w:cs="黑体"/>
          <w:b/>
          <w:sz w:val="28"/>
          <w:szCs w:val="28"/>
        </w:rPr>
      </w:pPr>
      <w:r>
        <w:rPr>
          <w:rFonts w:hint="eastAsia" w:ascii="黑体" w:hAnsi="黑体" w:eastAsia="黑体" w:cs="黑体"/>
          <w:b/>
          <w:sz w:val="28"/>
          <w:szCs w:val="28"/>
        </w:rPr>
        <w:t>第一部分</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计划任务书</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w:t>
      </w:r>
      <w:r>
        <w:rPr>
          <w:rFonts w:hint="eastAsia" w:ascii="黑体" w:hAnsi="黑体" w:eastAsia="黑体" w:cs="黑体"/>
          <w:b/>
          <w:sz w:val="28"/>
          <w:szCs w:val="28"/>
        </w:rPr>
        <w:tab/>
      </w:r>
      <w:r>
        <w:rPr>
          <w:rFonts w:hint="eastAsia" w:ascii="黑体" w:hAnsi="黑体" w:eastAsia="黑体" w:cs="黑体"/>
          <w:b/>
          <w:sz w:val="28"/>
          <w:szCs w:val="28"/>
        </w:rPr>
        <w:t>1</w:t>
      </w:r>
    </w:p>
    <w:p w14:paraId="5735D0FB">
      <w:pPr>
        <w:spacing w:line="360" w:lineRule="auto"/>
        <w:ind w:firstLine="540" w:firstLineChars="192"/>
        <w:rPr>
          <w:rFonts w:hint="default" w:ascii="黑体" w:hAnsi="黑体" w:eastAsia="黑体" w:cs="黑体"/>
          <w:b/>
          <w:sz w:val="28"/>
          <w:szCs w:val="28"/>
          <w:lang w:val="en-US" w:eastAsia="zh-CN"/>
        </w:rPr>
      </w:pPr>
      <w:r>
        <w:rPr>
          <w:rFonts w:hint="eastAsia" w:ascii="黑体" w:hAnsi="黑体" w:eastAsia="黑体" w:cs="黑体"/>
          <w:b/>
          <w:sz w:val="28"/>
          <w:szCs w:val="28"/>
        </w:rPr>
        <w:t>第二部分</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需求规格说明书</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w:t>
      </w:r>
      <w:r>
        <w:rPr>
          <w:rFonts w:hint="eastAsia" w:ascii="黑体" w:hAnsi="黑体" w:eastAsia="黑体" w:cs="黑体"/>
          <w:b/>
          <w:sz w:val="28"/>
          <w:szCs w:val="28"/>
        </w:rPr>
        <w:tab/>
      </w:r>
      <w:r>
        <w:rPr>
          <w:rFonts w:hint="eastAsia" w:ascii="黑体" w:hAnsi="黑体" w:eastAsia="黑体" w:cs="黑体"/>
          <w:b/>
          <w:sz w:val="28"/>
          <w:szCs w:val="28"/>
          <w:lang w:val="en-US" w:eastAsia="zh-CN"/>
        </w:rPr>
        <w:t>29</w:t>
      </w:r>
    </w:p>
    <w:p w14:paraId="5E36EB75">
      <w:pPr>
        <w:spacing w:line="360" w:lineRule="auto"/>
        <w:ind w:firstLine="540" w:firstLineChars="192"/>
        <w:rPr>
          <w:rFonts w:hint="eastAsia" w:ascii="黑体" w:hAnsi="黑体" w:eastAsia="黑体" w:cs="黑体"/>
          <w:b/>
          <w:sz w:val="28"/>
          <w:szCs w:val="28"/>
        </w:rPr>
      </w:pPr>
      <w:r>
        <w:rPr>
          <w:rFonts w:hint="eastAsia" w:ascii="黑体" w:hAnsi="黑体" w:eastAsia="黑体" w:cs="黑体"/>
          <w:b/>
          <w:sz w:val="28"/>
          <w:szCs w:val="28"/>
        </w:rPr>
        <w:t>第三部分</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软件设计说明书</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w:t>
      </w:r>
      <w:r>
        <w:rPr>
          <w:rFonts w:hint="eastAsia" w:ascii="黑体" w:hAnsi="黑体" w:eastAsia="黑体" w:cs="黑体"/>
          <w:b/>
          <w:sz w:val="28"/>
          <w:szCs w:val="28"/>
        </w:rPr>
        <w:tab/>
      </w:r>
    </w:p>
    <w:p w14:paraId="7BEBE10F">
      <w:pPr>
        <w:spacing w:line="360" w:lineRule="auto"/>
        <w:ind w:firstLine="540" w:firstLineChars="192"/>
        <w:rPr>
          <w:rFonts w:hint="eastAsia" w:ascii="黑体" w:hAnsi="黑体" w:eastAsia="黑体" w:cs="黑体"/>
          <w:b/>
          <w:sz w:val="28"/>
          <w:szCs w:val="28"/>
        </w:rPr>
      </w:pPr>
      <w:r>
        <w:rPr>
          <w:rFonts w:hint="eastAsia" w:ascii="黑体" w:hAnsi="黑体" w:eastAsia="黑体" w:cs="黑体"/>
          <w:b/>
          <w:sz w:val="28"/>
          <w:szCs w:val="28"/>
        </w:rPr>
        <w:t>第四部分</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测试说明书</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w:t>
      </w:r>
      <w:r>
        <w:rPr>
          <w:rFonts w:hint="eastAsia" w:ascii="黑体" w:hAnsi="黑体" w:eastAsia="黑体" w:cs="黑体"/>
          <w:b/>
          <w:sz w:val="28"/>
          <w:szCs w:val="28"/>
        </w:rPr>
        <w:tab/>
      </w:r>
    </w:p>
    <w:p w14:paraId="5448BAD5">
      <w:pPr>
        <w:spacing w:line="360" w:lineRule="auto"/>
        <w:ind w:firstLine="540" w:firstLineChars="192"/>
        <w:rPr>
          <w:rFonts w:hint="eastAsia" w:ascii="黑体" w:hAnsi="黑体" w:eastAsia="黑体" w:cs="黑体"/>
          <w:b/>
          <w:sz w:val="28"/>
          <w:szCs w:val="28"/>
        </w:rPr>
      </w:pPr>
      <w:r>
        <w:rPr>
          <w:rFonts w:hint="eastAsia" w:ascii="黑体" w:hAnsi="黑体" w:eastAsia="黑体" w:cs="黑体"/>
          <w:b/>
          <w:sz w:val="28"/>
          <w:szCs w:val="28"/>
        </w:rPr>
        <w:t>第五部分   用户手册</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 xml:space="preserve">   ………………………</w:t>
      </w:r>
    </w:p>
    <w:p w14:paraId="1CBB96AD">
      <w:pPr>
        <w:spacing w:line="360" w:lineRule="auto"/>
        <w:ind w:firstLine="540" w:firstLineChars="192"/>
        <w:rPr>
          <w:rFonts w:hint="eastAsia" w:ascii="黑体" w:hAnsi="黑体" w:eastAsia="黑体" w:cs="黑体"/>
          <w:b/>
          <w:sz w:val="28"/>
          <w:szCs w:val="28"/>
        </w:rPr>
      </w:pPr>
      <w:r>
        <w:rPr>
          <w:rFonts w:hint="eastAsia" w:ascii="黑体" w:hAnsi="黑体" w:eastAsia="黑体" w:cs="黑体"/>
          <w:b/>
          <w:sz w:val="28"/>
          <w:szCs w:val="28"/>
        </w:rPr>
        <w:t>第六部分</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维护记录/验收报告</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w:t>
      </w:r>
      <w:r>
        <w:rPr>
          <w:rFonts w:hint="eastAsia" w:ascii="黑体" w:hAnsi="黑体" w:eastAsia="黑体" w:cs="黑体"/>
          <w:b/>
          <w:sz w:val="28"/>
          <w:szCs w:val="28"/>
        </w:rPr>
        <w:tab/>
      </w:r>
    </w:p>
    <w:p w14:paraId="44DF5A94">
      <w:pPr>
        <w:spacing w:line="360" w:lineRule="auto"/>
        <w:ind w:firstLine="540" w:firstLineChars="192"/>
        <w:rPr>
          <w:rFonts w:hint="eastAsia" w:ascii="黑体" w:hAnsi="黑体" w:eastAsia="黑体" w:cs="黑体"/>
          <w:b/>
          <w:sz w:val="28"/>
          <w:szCs w:val="28"/>
        </w:rPr>
      </w:pPr>
      <w:r>
        <w:rPr>
          <w:rFonts w:hint="eastAsia" w:ascii="黑体" w:hAnsi="黑体" w:eastAsia="黑体" w:cs="黑体"/>
          <w:b/>
          <w:sz w:val="28"/>
          <w:szCs w:val="28"/>
        </w:rPr>
        <w:t>第七部分   个人总结报告</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 xml:space="preserve">   ………………………</w:t>
      </w:r>
    </w:p>
    <w:p w14:paraId="74458C3C">
      <w:pPr>
        <w:spacing w:line="360" w:lineRule="auto"/>
        <w:ind w:firstLine="540" w:firstLineChars="192"/>
        <w:rPr>
          <w:rFonts w:hint="eastAsia" w:ascii="黑体" w:hAnsi="黑体" w:eastAsia="黑体" w:cs="黑体"/>
          <w:b/>
          <w:sz w:val="28"/>
          <w:szCs w:val="28"/>
        </w:rPr>
      </w:pPr>
      <w:r>
        <w:rPr>
          <w:rFonts w:hint="eastAsia" w:ascii="黑体" w:hAnsi="黑体" w:eastAsia="黑体" w:cs="黑体"/>
          <w:b/>
          <w:sz w:val="28"/>
          <w:szCs w:val="28"/>
        </w:rPr>
        <w:t>第八部分   小组个人贡献评分表</w:t>
      </w:r>
      <w:r>
        <w:rPr>
          <w:rFonts w:hint="eastAsia" w:ascii="黑体" w:hAnsi="黑体" w:eastAsia="黑体" w:cs="黑体"/>
          <w:b/>
          <w:sz w:val="28"/>
          <w:szCs w:val="28"/>
        </w:rPr>
        <w:tab/>
      </w:r>
      <w:r>
        <w:rPr>
          <w:rFonts w:hint="eastAsia" w:ascii="黑体" w:hAnsi="黑体" w:eastAsia="黑体" w:cs="黑体"/>
          <w:b/>
          <w:sz w:val="28"/>
          <w:szCs w:val="28"/>
        </w:rPr>
        <w:tab/>
      </w:r>
      <w:r>
        <w:rPr>
          <w:rFonts w:hint="eastAsia" w:ascii="黑体" w:hAnsi="黑体" w:eastAsia="黑体" w:cs="黑体"/>
          <w:b/>
          <w:sz w:val="28"/>
          <w:szCs w:val="28"/>
        </w:rPr>
        <w:t>………………………</w:t>
      </w:r>
    </w:p>
    <w:p w14:paraId="57A8236D">
      <w:pPr>
        <w:spacing w:line="360" w:lineRule="auto"/>
        <w:ind w:firstLine="537" w:firstLineChars="192"/>
        <w:rPr>
          <w:rFonts w:hint="eastAsia" w:ascii="黑体" w:hAnsi="黑体" w:eastAsia="黑体" w:cs="黑体"/>
          <w:sz w:val="28"/>
          <w:szCs w:val="28"/>
        </w:rPr>
      </w:pPr>
    </w:p>
    <w:p w14:paraId="762B5654">
      <w:pPr>
        <w:pStyle w:val="2"/>
        <w:jc w:val="center"/>
        <w:rPr>
          <w:rFonts w:hint="eastAsia" w:ascii="黑体" w:hAnsi="黑体" w:eastAsia="黑体" w:cs="黑体"/>
        </w:rPr>
        <w:sectPr>
          <w:footerReference r:id="rId3" w:type="even"/>
          <w:pgSz w:w="11906" w:h="16838"/>
          <w:pgMar w:top="1440" w:right="1800" w:bottom="1440" w:left="1800" w:header="851" w:footer="992" w:gutter="0"/>
          <w:pgNumType w:fmt="upperRoman" w:start="1"/>
          <w:cols w:space="425" w:num="1"/>
          <w:docGrid w:type="lines" w:linePitch="312" w:charSpace="0"/>
        </w:sectPr>
      </w:pPr>
    </w:p>
    <w:p w14:paraId="4C46013A">
      <w:pPr>
        <w:pStyle w:val="2"/>
        <w:jc w:val="center"/>
        <w:rPr>
          <w:rFonts w:hint="eastAsia" w:ascii="黑体" w:hAnsi="黑体" w:eastAsia="黑体" w:cs="黑体"/>
        </w:rPr>
      </w:pPr>
    </w:p>
    <w:p w14:paraId="381C2C69">
      <w:pPr>
        <w:pStyle w:val="2"/>
        <w:jc w:val="center"/>
        <w:rPr>
          <w:rFonts w:hint="eastAsia" w:ascii="黑体" w:hAnsi="黑体" w:eastAsia="黑体" w:cs="黑体"/>
        </w:rPr>
      </w:pPr>
    </w:p>
    <w:p w14:paraId="170D8AF4">
      <w:pPr>
        <w:pStyle w:val="2"/>
        <w:jc w:val="center"/>
        <w:rPr>
          <w:rFonts w:hint="eastAsia" w:ascii="黑体" w:hAnsi="黑体" w:eastAsia="黑体" w:cs="黑体"/>
        </w:rPr>
      </w:pPr>
    </w:p>
    <w:p w14:paraId="25256614">
      <w:pPr>
        <w:pStyle w:val="2"/>
        <w:jc w:val="center"/>
        <w:rPr>
          <w:rFonts w:hint="eastAsia" w:ascii="黑体" w:hAnsi="黑体" w:eastAsia="黑体" w:cs="黑体"/>
        </w:rPr>
      </w:pPr>
    </w:p>
    <w:p w14:paraId="1B75C600">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第一部分</w:t>
      </w:r>
    </w:p>
    <w:p w14:paraId="2E5DEF6F">
      <w:pPr>
        <w:pStyle w:val="2"/>
        <w:jc w:val="center"/>
        <w:rPr>
          <w:rFonts w:hint="eastAsia" w:ascii="黑体" w:hAnsi="黑体" w:eastAsia="黑体" w:cs="黑体"/>
          <w:b w:val="0"/>
          <w:sz w:val="84"/>
          <w:szCs w:val="84"/>
        </w:rPr>
      </w:pPr>
      <w:r>
        <w:rPr>
          <w:rFonts w:hint="eastAsia" w:ascii="黑体" w:hAnsi="黑体" w:eastAsia="黑体" w:cs="黑体"/>
          <w:b w:val="0"/>
          <w:sz w:val="84"/>
          <w:szCs w:val="84"/>
        </w:rPr>
        <w:t>计划任务书</w:t>
      </w:r>
    </w:p>
    <w:p w14:paraId="51B0C568">
      <w:pPr>
        <w:rPr>
          <w:rFonts w:hint="eastAsia" w:ascii="黑体" w:hAnsi="黑体" w:eastAsia="黑体" w:cs="黑体"/>
        </w:rPr>
      </w:pPr>
    </w:p>
    <w:p w14:paraId="5E8C330E">
      <w:pPr>
        <w:rPr>
          <w:rFonts w:hint="eastAsia" w:ascii="黑体" w:hAnsi="黑体" w:eastAsia="黑体" w:cs="黑体"/>
        </w:rPr>
      </w:pPr>
      <w:r>
        <w:rPr>
          <w:rFonts w:hint="eastAsia" w:ascii="黑体" w:hAnsi="黑体" w:eastAsia="黑体" w:cs="黑体"/>
        </w:rPr>
        <w:br w:type="page"/>
      </w:r>
    </w:p>
    <w:p w14:paraId="5AA34289">
      <w:pPr>
        <w:rPr>
          <w:rFonts w:hint="eastAsia" w:ascii="黑体" w:hAnsi="黑体" w:eastAsia="黑体" w:cs="黑体"/>
          <w:b/>
          <w:bCs/>
          <w:sz w:val="36"/>
        </w:rPr>
      </w:pPr>
      <w:r>
        <w:rPr>
          <w:rFonts w:hint="eastAsia" w:ascii="黑体" w:hAnsi="黑体" w:eastAsia="黑体" w:cs="黑体"/>
          <w:b/>
          <w:bCs/>
          <w:sz w:val="36"/>
        </w:rPr>
        <w:t>文档变更历史记录</w:t>
      </w:r>
    </w:p>
    <w:tbl>
      <w:tblPr>
        <w:tblStyle w:val="13"/>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2467109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31961FDB">
            <w:pPr>
              <w:pStyle w:val="21"/>
              <w:adjustRightInd/>
              <w:spacing w:line="280" w:lineRule="exact"/>
              <w:rPr>
                <w:rFonts w:hint="eastAsia" w:ascii="黑体" w:hAnsi="黑体" w:eastAsia="黑体" w:cs="黑体"/>
                <w:szCs w:val="21"/>
              </w:rPr>
            </w:pPr>
            <w:r>
              <w:rPr>
                <w:rFonts w:hint="eastAsia" w:ascii="黑体" w:hAnsi="黑体" w:eastAsia="黑体" w:cs="黑体"/>
                <w:szCs w:val="21"/>
              </w:rPr>
              <w:t>序号</w:t>
            </w:r>
          </w:p>
        </w:tc>
        <w:tc>
          <w:tcPr>
            <w:tcW w:w="1281" w:type="dxa"/>
            <w:vAlign w:val="center"/>
          </w:tcPr>
          <w:p w14:paraId="209D3022">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变更日期</w:t>
            </w:r>
          </w:p>
        </w:tc>
        <w:tc>
          <w:tcPr>
            <w:tcW w:w="1281" w:type="dxa"/>
            <w:vAlign w:val="center"/>
          </w:tcPr>
          <w:p w14:paraId="02B0EBF7">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变更人员</w:t>
            </w:r>
          </w:p>
        </w:tc>
        <w:tc>
          <w:tcPr>
            <w:tcW w:w="3827" w:type="dxa"/>
            <w:vAlign w:val="center"/>
          </w:tcPr>
          <w:p w14:paraId="3C7AB451">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变更内容详情描述</w:t>
            </w:r>
          </w:p>
        </w:tc>
        <w:tc>
          <w:tcPr>
            <w:tcW w:w="1192" w:type="dxa"/>
            <w:vAlign w:val="center"/>
          </w:tcPr>
          <w:p w14:paraId="6FBB6F9B">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变更后的版本号</w:t>
            </w:r>
          </w:p>
        </w:tc>
      </w:tr>
      <w:tr w14:paraId="192DB6C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96D9823">
            <w:pPr>
              <w:pStyle w:val="20"/>
              <w:rPr>
                <w:rFonts w:hint="eastAsia" w:ascii="黑体" w:hAnsi="黑体" w:eastAsia="黑体" w:cs="黑体"/>
                <w:shd w:val="pct10" w:color="auto" w:fill="FFFFFF"/>
              </w:rPr>
            </w:pPr>
            <w:r>
              <w:rPr>
                <w:rFonts w:hint="eastAsia" w:ascii="黑体" w:hAnsi="黑体" w:eastAsia="黑体" w:cs="黑体"/>
              </w:rPr>
              <w:t>1</w:t>
            </w:r>
          </w:p>
        </w:tc>
        <w:tc>
          <w:tcPr>
            <w:tcW w:w="1281" w:type="dxa"/>
            <w:vAlign w:val="center"/>
          </w:tcPr>
          <w:p w14:paraId="029F76AB">
            <w:pPr>
              <w:pStyle w:val="20"/>
              <w:rPr>
                <w:rFonts w:hint="default" w:ascii="黑体" w:hAnsi="黑体" w:eastAsia="黑体" w:cs="黑体"/>
                <w:shd w:val="pct10" w:color="auto" w:fill="FFFFFF"/>
                <w:lang w:val="en-US" w:eastAsia="zh-CN"/>
              </w:rPr>
            </w:pPr>
            <w:r>
              <w:rPr>
                <w:rFonts w:hint="eastAsia" w:ascii="黑体" w:hAnsi="黑体" w:eastAsia="黑体" w:cs="黑体"/>
                <w:shd w:val="pct10" w:color="auto" w:fill="FFFFFF"/>
                <w:lang w:val="en-US" w:eastAsia="zh-CN"/>
              </w:rPr>
              <w:t>4.28.2026</w:t>
            </w:r>
          </w:p>
        </w:tc>
        <w:tc>
          <w:tcPr>
            <w:tcW w:w="1281" w:type="dxa"/>
            <w:vAlign w:val="center"/>
          </w:tcPr>
          <w:p w14:paraId="4630830B">
            <w:pPr>
              <w:pStyle w:val="20"/>
              <w:rPr>
                <w:rFonts w:hint="default" w:ascii="黑体" w:hAnsi="黑体" w:eastAsia="黑体" w:cs="黑体"/>
                <w:shd w:val="pct10" w:color="auto" w:fill="FFFFFF"/>
                <w:lang w:val="en-US" w:eastAsia="zh-CN"/>
              </w:rPr>
            </w:pPr>
            <w:r>
              <w:rPr>
                <w:rFonts w:hint="eastAsia" w:ascii="黑体" w:hAnsi="黑体" w:eastAsia="黑体" w:cs="黑体"/>
                <w:shd w:val="pct10" w:color="auto" w:fill="FFFFFF"/>
                <w:lang w:val="en-US" w:eastAsia="zh-CN"/>
              </w:rPr>
              <w:t>宋勇俊</w:t>
            </w:r>
          </w:p>
        </w:tc>
        <w:tc>
          <w:tcPr>
            <w:tcW w:w="3827" w:type="dxa"/>
            <w:vAlign w:val="center"/>
          </w:tcPr>
          <w:p w14:paraId="79EAEAA9">
            <w:pPr>
              <w:pStyle w:val="20"/>
              <w:rPr>
                <w:rFonts w:hint="default" w:ascii="黑体" w:hAnsi="黑体" w:eastAsia="黑体" w:cs="黑体"/>
                <w:shd w:val="pct10" w:color="auto" w:fill="FFFFFF"/>
                <w:lang w:val="en-US" w:eastAsia="zh-CN"/>
              </w:rPr>
            </w:pPr>
            <w:r>
              <w:rPr>
                <w:rFonts w:hint="eastAsia" w:ascii="黑体" w:hAnsi="黑体" w:eastAsia="黑体" w:cs="黑体"/>
                <w:shd w:val="pct10" w:color="auto" w:fill="FFFFFF"/>
                <w:lang w:val="en-US" w:eastAsia="zh-CN"/>
              </w:rPr>
              <w:t>完善项目计划任务书可行性研究，软件计划等内容。</w:t>
            </w:r>
          </w:p>
        </w:tc>
        <w:tc>
          <w:tcPr>
            <w:tcW w:w="1192" w:type="dxa"/>
            <w:vAlign w:val="center"/>
          </w:tcPr>
          <w:p w14:paraId="6AE76A08">
            <w:pPr>
              <w:pStyle w:val="20"/>
              <w:rPr>
                <w:rFonts w:hint="eastAsia" w:ascii="黑体" w:hAnsi="黑体" w:eastAsia="黑体" w:cs="黑体"/>
                <w:shd w:val="pct10" w:color="auto" w:fill="FFFFFF"/>
              </w:rPr>
            </w:pPr>
            <w:r>
              <w:rPr>
                <w:rFonts w:hint="eastAsia" w:ascii="黑体" w:hAnsi="黑体" w:eastAsia="黑体" w:cs="黑体"/>
                <w:color w:val="1F1F1F"/>
                <w:rtl w:val="0"/>
              </w:rPr>
              <w:t>V1.0</w:t>
            </w:r>
          </w:p>
        </w:tc>
      </w:tr>
      <w:tr w14:paraId="342E5A8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59DFD968">
            <w:pPr>
              <w:pStyle w:val="20"/>
              <w:rPr>
                <w:rFonts w:hint="eastAsia" w:ascii="黑体" w:hAnsi="黑体" w:eastAsia="黑体" w:cs="黑体"/>
                <w:shd w:val="pct10" w:color="auto" w:fill="FFFFFF"/>
              </w:rPr>
            </w:pPr>
          </w:p>
        </w:tc>
        <w:tc>
          <w:tcPr>
            <w:tcW w:w="1281" w:type="dxa"/>
            <w:vAlign w:val="center"/>
          </w:tcPr>
          <w:p w14:paraId="53535D88">
            <w:pPr>
              <w:pStyle w:val="20"/>
              <w:rPr>
                <w:rFonts w:hint="eastAsia" w:ascii="黑体" w:hAnsi="黑体" w:eastAsia="黑体" w:cs="黑体"/>
                <w:shd w:val="pct10" w:color="auto" w:fill="FFFFFF"/>
              </w:rPr>
            </w:pPr>
          </w:p>
        </w:tc>
        <w:tc>
          <w:tcPr>
            <w:tcW w:w="1281" w:type="dxa"/>
            <w:vAlign w:val="center"/>
          </w:tcPr>
          <w:p w14:paraId="4D8DA8B3">
            <w:pPr>
              <w:pStyle w:val="20"/>
              <w:rPr>
                <w:rFonts w:hint="eastAsia" w:ascii="黑体" w:hAnsi="黑体" w:eastAsia="黑体" w:cs="黑体"/>
                <w:shd w:val="pct10" w:color="auto" w:fill="FFFFFF"/>
              </w:rPr>
            </w:pPr>
          </w:p>
        </w:tc>
        <w:tc>
          <w:tcPr>
            <w:tcW w:w="3827" w:type="dxa"/>
            <w:vAlign w:val="center"/>
          </w:tcPr>
          <w:p w14:paraId="1D5D79F3">
            <w:pPr>
              <w:pStyle w:val="20"/>
              <w:rPr>
                <w:rFonts w:hint="eastAsia" w:ascii="黑体" w:hAnsi="黑体" w:eastAsia="黑体" w:cs="黑体"/>
                <w:shd w:val="pct10" w:color="auto" w:fill="FFFFFF"/>
              </w:rPr>
            </w:pPr>
          </w:p>
        </w:tc>
        <w:tc>
          <w:tcPr>
            <w:tcW w:w="1192" w:type="dxa"/>
            <w:vAlign w:val="center"/>
          </w:tcPr>
          <w:p w14:paraId="04671B1C">
            <w:pPr>
              <w:pStyle w:val="20"/>
              <w:rPr>
                <w:rFonts w:hint="eastAsia" w:ascii="黑体" w:hAnsi="黑体" w:eastAsia="黑体" w:cs="黑体"/>
                <w:shd w:val="pct10" w:color="auto" w:fill="FFFFFF"/>
              </w:rPr>
            </w:pPr>
          </w:p>
        </w:tc>
      </w:tr>
      <w:tr w14:paraId="15BED7C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51E5D535">
            <w:pPr>
              <w:pStyle w:val="20"/>
              <w:rPr>
                <w:rFonts w:hint="eastAsia" w:ascii="黑体" w:hAnsi="黑体" w:eastAsia="黑体" w:cs="黑体"/>
                <w:lang w:eastAsia="zh-CN"/>
              </w:rPr>
            </w:pPr>
          </w:p>
        </w:tc>
        <w:tc>
          <w:tcPr>
            <w:tcW w:w="1281" w:type="dxa"/>
            <w:vAlign w:val="center"/>
          </w:tcPr>
          <w:p w14:paraId="15DB7AB4">
            <w:pPr>
              <w:pStyle w:val="20"/>
              <w:rPr>
                <w:rFonts w:hint="eastAsia" w:ascii="黑体" w:hAnsi="黑体" w:eastAsia="黑体" w:cs="黑体"/>
              </w:rPr>
            </w:pPr>
          </w:p>
        </w:tc>
        <w:tc>
          <w:tcPr>
            <w:tcW w:w="1281" w:type="dxa"/>
            <w:vAlign w:val="center"/>
          </w:tcPr>
          <w:p w14:paraId="0AC31798">
            <w:pPr>
              <w:pStyle w:val="20"/>
              <w:rPr>
                <w:rFonts w:hint="eastAsia" w:ascii="黑体" w:hAnsi="黑体" w:eastAsia="黑体" w:cs="黑体"/>
              </w:rPr>
            </w:pPr>
          </w:p>
        </w:tc>
        <w:tc>
          <w:tcPr>
            <w:tcW w:w="3827" w:type="dxa"/>
            <w:vAlign w:val="center"/>
          </w:tcPr>
          <w:p w14:paraId="25EAABEA">
            <w:pPr>
              <w:pStyle w:val="20"/>
              <w:rPr>
                <w:rFonts w:hint="eastAsia" w:ascii="黑体" w:hAnsi="黑体" w:eastAsia="黑体" w:cs="黑体"/>
              </w:rPr>
            </w:pPr>
          </w:p>
        </w:tc>
        <w:tc>
          <w:tcPr>
            <w:tcW w:w="1192" w:type="dxa"/>
            <w:vAlign w:val="center"/>
          </w:tcPr>
          <w:p w14:paraId="27806B79">
            <w:pPr>
              <w:pStyle w:val="20"/>
              <w:rPr>
                <w:rFonts w:hint="eastAsia" w:ascii="黑体" w:hAnsi="黑体" w:eastAsia="黑体" w:cs="黑体"/>
              </w:rPr>
            </w:pPr>
          </w:p>
        </w:tc>
      </w:tr>
      <w:tr w14:paraId="5217254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A31BD6C">
            <w:pPr>
              <w:pStyle w:val="20"/>
              <w:rPr>
                <w:rFonts w:hint="eastAsia" w:ascii="黑体" w:hAnsi="黑体" w:eastAsia="黑体" w:cs="黑体"/>
              </w:rPr>
            </w:pPr>
          </w:p>
        </w:tc>
        <w:tc>
          <w:tcPr>
            <w:tcW w:w="1281" w:type="dxa"/>
            <w:vAlign w:val="center"/>
          </w:tcPr>
          <w:p w14:paraId="708E132B">
            <w:pPr>
              <w:pStyle w:val="20"/>
              <w:rPr>
                <w:rFonts w:hint="eastAsia" w:ascii="黑体" w:hAnsi="黑体" w:eastAsia="黑体" w:cs="黑体"/>
              </w:rPr>
            </w:pPr>
          </w:p>
        </w:tc>
        <w:tc>
          <w:tcPr>
            <w:tcW w:w="1281" w:type="dxa"/>
            <w:vAlign w:val="center"/>
          </w:tcPr>
          <w:p w14:paraId="182B401D">
            <w:pPr>
              <w:pStyle w:val="20"/>
              <w:rPr>
                <w:rFonts w:hint="eastAsia" w:ascii="黑体" w:hAnsi="黑体" w:eastAsia="黑体" w:cs="黑体"/>
              </w:rPr>
            </w:pPr>
          </w:p>
        </w:tc>
        <w:tc>
          <w:tcPr>
            <w:tcW w:w="3827" w:type="dxa"/>
            <w:vAlign w:val="center"/>
          </w:tcPr>
          <w:p w14:paraId="4B43765A">
            <w:pPr>
              <w:pStyle w:val="20"/>
              <w:rPr>
                <w:rFonts w:hint="eastAsia" w:ascii="黑体" w:hAnsi="黑体" w:eastAsia="黑体" w:cs="黑体"/>
              </w:rPr>
            </w:pPr>
          </w:p>
        </w:tc>
        <w:tc>
          <w:tcPr>
            <w:tcW w:w="1192" w:type="dxa"/>
            <w:vAlign w:val="center"/>
          </w:tcPr>
          <w:p w14:paraId="07B42CA1">
            <w:pPr>
              <w:pStyle w:val="20"/>
              <w:rPr>
                <w:rFonts w:hint="eastAsia" w:ascii="黑体" w:hAnsi="黑体" w:eastAsia="黑体" w:cs="黑体"/>
              </w:rPr>
            </w:pPr>
          </w:p>
        </w:tc>
      </w:tr>
      <w:tr w14:paraId="0322534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0A223EF">
            <w:pPr>
              <w:pStyle w:val="20"/>
              <w:rPr>
                <w:rFonts w:hint="eastAsia" w:ascii="黑体" w:hAnsi="黑体" w:eastAsia="黑体" w:cs="黑体"/>
              </w:rPr>
            </w:pPr>
          </w:p>
        </w:tc>
        <w:tc>
          <w:tcPr>
            <w:tcW w:w="1281" w:type="dxa"/>
            <w:vAlign w:val="center"/>
          </w:tcPr>
          <w:p w14:paraId="31A688B5">
            <w:pPr>
              <w:pStyle w:val="20"/>
              <w:rPr>
                <w:rFonts w:hint="eastAsia" w:ascii="黑体" w:hAnsi="黑体" w:eastAsia="黑体" w:cs="黑体"/>
              </w:rPr>
            </w:pPr>
          </w:p>
        </w:tc>
        <w:tc>
          <w:tcPr>
            <w:tcW w:w="1281" w:type="dxa"/>
            <w:vAlign w:val="center"/>
          </w:tcPr>
          <w:p w14:paraId="032E4644">
            <w:pPr>
              <w:pStyle w:val="20"/>
              <w:rPr>
                <w:rFonts w:hint="eastAsia" w:ascii="黑体" w:hAnsi="黑体" w:eastAsia="黑体" w:cs="黑体"/>
              </w:rPr>
            </w:pPr>
          </w:p>
        </w:tc>
        <w:tc>
          <w:tcPr>
            <w:tcW w:w="3827" w:type="dxa"/>
            <w:vAlign w:val="center"/>
          </w:tcPr>
          <w:p w14:paraId="607CF86D">
            <w:pPr>
              <w:pStyle w:val="20"/>
              <w:rPr>
                <w:rFonts w:hint="eastAsia" w:ascii="黑体" w:hAnsi="黑体" w:eastAsia="黑体" w:cs="黑体"/>
              </w:rPr>
            </w:pPr>
          </w:p>
        </w:tc>
        <w:tc>
          <w:tcPr>
            <w:tcW w:w="1192" w:type="dxa"/>
            <w:vAlign w:val="center"/>
          </w:tcPr>
          <w:p w14:paraId="237C1C14">
            <w:pPr>
              <w:pStyle w:val="20"/>
              <w:rPr>
                <w:rFonts w:hint="eastAsia" w:ascii="黑体" w:hAnsi="黑体" w:eastAsia="黑体" w:cs="黑体"/>
              </w:rPr>
            </w:pPr>
          </w:p>
        </w:tc>
      </w:tr>
      <w:tr w14:paraId="2D1E37B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368EC2D">
            <w:pPr>
              <w:pStyle w:val="20"/>
              <w:rPr>
                <w:rFonts w:hint="eastAsia" w:ascii="黑体" w:hAnsi="黑体" w:eastAsia="黑体" w:cs="黑体"/>
              </w:rPr>
            </w:pPr>
          </w:p>
        </w:tc>
        <w:tc>
          <w:tcPr>
            <w:tcW w:w="1281" w:type="dxa"/>
            <w:vAlign w:val="center"/>
          </w:tcPr>
          <w:p w14:paraId="00195FE6">
            <w:pPr>
              <w:pStyle w:val="20"/>
              <w:rPr>
                <w:rFonts w:hint="eastAsia" w:ascii="黑体" w:hAnsi="黑体" w:eastAsia="黑体" w:cs="黑体"/>
              </w:rPr>
            </w:pPr>
          </w:p>
        </w:tc>
        <w:tc>
          <w:tcPr>
            <w:tcW w:w="1281" w:type="dxa"/>
            <w:vAlign w:val="center"/>
          </w:tcPr>
          <w:p w14:paraId="24D54263">
            <w:pPr>
              <w:pStyle w:val="20"/>
              <w:rPr>
                <w:rFonts w:hint="eastAsia" w:ascii="黑体" w:hAnsi="黑体" w:eastAsia="黑体" w:cs="黑体"/>
              </w:rPr>
            </w:pPr>
          </w:p>
        </w:tc>
        <w:tc>
          <w:tcPr>
            <w:tcW w:w="3827" w:type="dxa"/>
            <w:vAlign w:val="center"/>
          </w:tcPr>
          <w:p w14:paraId="3C410C32">
            <w:pPr>
              <w:pStyle w:val="20"/>
              <w:rPr>
                <w:rFonts w:hint="eastAsia" w:ascii="黑体" w:hAnsi="黑体" w:eastAsia="黑体" w:cs="黑体"/>
              </w:rPr>
            </w:pPr>
          </w:p>
        </w:tc>
        <w:tc>
          <w:tcPr>
            <w:tcW w:w="1192" w:type="dxa"/>
            <w:vAlign w:val="center"/>
          </w:tcPr>
          <w:p w14:paraId="5A8477D7">
            <w:pPr>
              <w:pStyle w:val="20"/>
              <w:rPr>
                <w:rFonts w:hint="eastAsia" w:ascii="黑体" w:hAnsi="黑体" w:eastAsia="黑体" w:cs="黑体"/>
              </w:rPr>
            </w:pPr>
          </w:p>
        </w:tc>
      </w:tr>
      <w:tr w14:paraId="3FCB0BD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599E6387">
            <w:pPr>
              <w:pStyle w:val="20"/>
              <w:rPr>
                <w:rFonts w:hint="eastAsia" w:ascii="黑体" w:hAnsi="黑体" w:eastAsia="黑体" w:cs="黑体"/>
              </w:rPr>
            </w:pPr>
          </w:p>
        </w:tc>
        <w:tc>
          <w:tcPr>
            <w:tcW w:w="1281" w:type="dxa"/>
            <w:vAlign w:val="center"/>
          </w:tcPr>
          <w:p w14:paraId="58B5B07E">
            <w:pPr>
              <w:pStyle w:val="20"/>
              <w:rPr>
                <w:rFonts w:hint="eastAsia" w:ascii="黑体" w:hAnsi="黑体" w:eastAsia="黑体" w:cs="黑体"/>
              </w:rPr>
            </w:pPr>
          </w:p>
        </w:tc>
        <w:tc>
          <w:tcPr>
            <w:tcW w:w="1281" w:type="dxa"/>
            <w:vAlign w:val="center"/>
          </w:tcPr>
          <w:p w14:paraId="7914293C">
            <w:pPr>
              <w:pStyle w:val="20"/>
              <w:rPr>
                <w:rFonts w:hint="eastAsia" w:ascii="黑体" w:hAnsi="黑体" w:eastAsia="黑体" w:cs="黑体"/>
              </w:rPr>
            </w:pPr>
          </w:p>
        </w:tc>
        <w:tc>
          <w:tcPr>
            <w:tcW w:w="3827" w:type="dxa"/>
            <w:vAlign w:val="center"/>
          </w:tcPr>
          <w:p w14:paraId="2BEC68C2">
            <w:pPr>
              <w:pStyle w:val="20"/>
              <w:rPr>
                <w:rFonts w:hint="eastAsia" w:ascii="黑体" w:hAnsi="黑体" w:eastAsia="黑体" w:cs="黑体"/>
              </w:rPr>
            </w:pPr>
          </w:p>
        </w:tc>
        <w:tc>
          <w:tcPr>
            <w:tcW w:w="1192" w:type="dxa"/>
            <w:vAlign w:val="center"/>
          </w:tcPr>
          <w:p w14:paraId="4DB4EC7C">
            <w:pPr>
              <w:pStyle w:val="20"/>
              <w:rPr>
                <w:rFonts w:hint="eastAsia" w:ascii="黑体" w:hAnsi="黑体" w:eastAsia="黑体" w:cs="黑体"/>
              </w:rPr>
            </w:pPr>
          </w:p>
        </w:tc>
      </w:tr>
      <w:tr w14:paraId="5F51D08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A1924E6">
            <w:pPr>
              <w:pStyle w:val="20"/>
              <w:rPr>
                <w:rFonts w:hint="eastAsia" w:ascii="黑体" w:hAnsi="黑体" w:eastAsia="黑体" w:cs="黑体"/>
              </w:rPr>
            </w:pPr>
          </w:p>
        </w:tc>
        <w:tc>
          <w:tcPr>
            <w:tcW w:w="1281" w:type="dxa"/>
            <w:vAlign w:val="center"/>
          </w:tcPr>
          <w:p w14:paraId="39524B2A">
            <w:pPr>
              <w:pStyle w:val="20"/>
              <w:rPr>
                <w:rFonts w:hint="eastAsia" w:ascii="黑体" w:hAnsi="黑体" w:eastAsia="黑体" w:cs="黑体"/>
              </w:rPr>
            </w:pPr>
          </w:p>
        </w:tc>
        <w:tc>
          <w:tcPr>
            <w:tcW w:w="1281" w:type="dxa"/>
            <w:vAlign w:val="center"/>
          </w:tcPr>
          <w:p w14:paraId="4F59F59C">
            <w:pPr>
              <w:pStyle w:val="20"/>
              <w:rPr>
                <w:rFonts w:hint="eastAsia" w:ascii="黑体" w:hAnsi="黑体" w:eastAsia="黑体" w:cs="黑体"/>
              </w:rPr>
            </w:pPr>
          </w:p>
        </w:tc>
        <w:tc>
          <w:tcPr>
            <w:tcW w:w="3827" w:type="dxa"/>
            <w:vAlign w:val="center"/>
          </w:tcPr>
          <w:p w14:paraId="6CA4A971">
            <w:pPr>
              <w:pStyle w:val="20"/>
              <w:rPr>
                <w:rFonts w:hint="eastAsia" w:ascii="黑体" w:hAnsi="黑体" w:eastAsia="黑体" w:cs="黑体"/>
              </w:rPr>
            </w:pPr>
          </w:p>
        </w:tc>
        <w:tc>
          <w:tcPr>
            <w:tcW w:w="1192" w:type="dxa"/>
            <w:vAlign w:val="center"/>
          </w:tcPr>
          <w:p w14:paraId="4B3E8C54">
            <w:pPr>
              <w:pStyle w:val="20"/>
              <w:rPr>
                <w:rFonts w:hint="eastAsia" w:ascii="黑体" w:hAnsi="黑体" w:eastAsia="黑体" w:cs="黑体"/>
              </w:rPr>
            </w:pPr>
          </w:p>
        </w:tc>
      </w:tr>
      <w:tr w14:paraId="08AF82F5">
        <w:tblPrEx>
          <w:tblCellMar>
            <w:top w:w="0" w:type="dxa"/>
            <w:left w:w="108" w:type="dxa"/>
            <w:bottom w:w="0" w:type="dxa"/>
            <w:right w:w="108" w:type="dxa"/>
          </w:tblCellMar>
        </w:tblPrEx>
        <w:trPr>
          <w:cantSplit/>
          <w:trHeight w:val="360" w:hRule="atLeast"/>
        </w:trPr>
        <w:tc>
          <w:tcPr>
            <w:tcW w:w="699" w:type="dxa"/>
          </w:tcPr>
          <w:p w14:paraId="297FD06E">
            <w:pPr>
              <w:pStyle w:val="20"/>
              <w:rPr>
                <w:rFonts w:hint="eastAsia" w:ascii="黑体" w:hAnsi="黑体" w:eastAsia="黑体" w:cs="黑体"/>
              </w:rPr>
            </w:pPr>
          </w:p>
        </w:tc>
        <w:tc>
          <w:tcPr>
            <w:tcW w:w="1281" w:type="dxa"/>
          </w:tcPr>
          <w:p w14:paraId="2FD59BFD">
            <w:pPr>
              <w:pStyle w:val="20"/>
              <w:rPr>
                <w:rFonts w:hint="eastAsia" w:ascii="黑体" w:hAnsi="黑体" w:eastAsia="黑体" w:cs="黑体"/>
              </w:rPr>
            </w:pPr>
          </w:p>
        </w:tc>
        <w:tc>
          <w:tcPr>
            <w:tcW w:w="1281" w:type="dxa"/>
          </w:tcPr>
          <w:p w14:paraId="06C5558C">
            <w:pPr>
              <w:pStyle w:val="20"/>
              <w:rPr>
                <w:rFonts w:hint="eastAsia" w:ascii="黑体" w:hAnsi="黑体" w:eastAsia="黑体" w:cs="黑体"/>
              </w:rPr>
            </w:pPr>
          </w:p>
        </w:tc>
        <w:tc>
          <w:tcPr>
            <w:tcW w:w="3827" w:type="dxa"/>
          </w:tcPr>
          <w:p w14:paraId="0D9609DC">
            <w:pPr>
              <w:pStyle w:val="20"/>
              <w:rPr>
                <w:rFonts w:hint="eastAsia" w:ascii="黑体" w:hAnsi="黑体" w:eastAsia="黑体" w:cs="黑体"/>
              </w:rPr>
            </w:pPr>
          </w:p>
        </w:tc>
        <w:tc>
          <w:tcPr>
            <w:tcW w:w="1192" w:type="dxa"/>
          </w:tcPr>
          <w:p w14:paraId="3F423383">
            <w:pPr>
              <w:pStyle w:val="20"/>
              <w:rPr>
                <w:rFonts w:hint="eastAsia" w:ascii="黑体" w:hAnsi="黑体" w:eastAsia="黑体" w:cs="黑体"/>
              </w:rPr>
            </w:pPr>
          </w:p>
        </w:tc>
      </w:tr>
      <w:tr w14:paraId="1121093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2F240C0">
            <w:pPr>
              <w:pStyle w:val="20"/>
              <w:rPr>
                <w:rFonts w:hint="eastAsia" w:ascii="黑体" w:hAnsi="黑体" w:eastAsia="黑体" w:cs="黑体"/>
              </w:rPr>
            </w:pPr>
          </w:p>
        </w:tc>
        <w:tc>
          <w:tcPr>
            <w:tcW w:w="1281" w:type="dxa"/>
          </w:tcPr>
          <w:p w14:paraId="277D1129">
            <w:pPr>
              <w:pStyle w:val="20"/>
              <w:rPr>
                <w:rFonts w:hint="eastAsia" w:ascii="黑体" w:hAnsi="黑体" w:eastAsia="黑体" w:cs="黑体"/>
              </w:rPr>
            </w:pPr>
          </w:p>
        </w:tc>
        <w:tc>
          <w:tcPr>
            <w:tcW w:w="1281" w:type="dxa"/>
          </w:tcPr>
          <w:p w14:paraId="73E1E595">
            <w:pPr>
              <w:pStyle w:val="20"/>
              <w:rPr>
                <w:rFonts w:hint="eastAsia" w:ascii="黑体" w:hAnsi="黑体" w:eastAsia="黑体" w:cs="黑体"/>
              </w:rPr>
            </w:pPr>
          </w:p>
        </w:tc>
        <w:tc>
          <w:tcPr>
            <w:tcW w:w="3827" w:type="dxa"/>
          </w:tcPr>
          <w:p w14:paraId="14222902">
            <w:pPr>
              <w:pStyle w:val="20"/>
              <w:rPr>
                <w:rFonts w:hint="eastAsia" w:ascii="黑体" w:hAnsi="黑体" w:eastAsia="黑体" w:cs="黑体"/>
              </w:rPr>
            </w:pPr>
          </w:p>
        </w:tc>
        <w:tc>
          <w:tcPr>
            <w:tcW w:w="1192" w:type="dxa"/>
          </w:tcPr>
          <w:p w14:paraId="033BD92B">
            <w:pPr>
              <w:pStyle w:val="20"/>
              <w:rPr>
                <w:rFonts w:hint="eastAsia" w:ascii="黑体" w:hAnsi="黑体" w:eastAsia="黑体" w:cs="黑体"/>
              </w:rPr>
            </w:pPr>
          </w:p>
        </w:tc>
      </w:tr>
      <w:tr w14:paraId="3D57210E">
        <w:tblPrEx>
          <w:tblCellMar>
            <w:top w:w="0" w:type="dxa"/>
            <w:left w:w="108" w:type="dxa"/>
            <w:bottom w:w="0" w:type="dxa"/>
            <w:right w:w="108" w:type="dxa"/>
          </w:tblCellMar>
        </w:tblPrEx>
        <w:trPr>
          <w:cantSplit/>
          <w:trHeight w:val="360" w:hRule="atLeast"/>
        </w:trPr>
        <w:tc>
          <w:tcPr>
            <w:tcW w:w="699" w:type="dxa"/>
          </w:tcPr>
          <w:p w14:paraId="69F247E9">
            <w:pPr>
              <w:pStyle w:val="20"/>
              <w:rPr>
                <w:rFonts w:hint="eastAsia" w:ascii="黑体" w:hAnsi="黑体" w:eastAsia="黑体" w:cs="黑体"/>
              </w:rPr>
            </w:pPr>
          </w:p>
        </w:tc>
        <w:tc>
          <w:tcPr>
            <w:tcW w:w="1281" w:type="dxa"/>
          </w:tcPr>
          <w:p w14:paraId="75EA6F06">
            <w:pPr>
              <w:pStyle w:val="20"/>
              <w:rPr>
                <w:rFonts w:hint="eastAsia" w:ascii="黑体" w:hAnsi="黑体" w:eastAsia="黑体" w:cs="黑体"/>
              </w:rPr>
            </w:pPr>
          </w:p>
        </w:tc>
        <w:tc>
          <w:tcPr>
            <w:tcW w:w="1281" w:type="dxa"/>
          </w:tcPr>
          <w:p w14:paraId="3699D781">
            <w:pPr>
              <w:pStyle w:val="20"/>
              <w:rPr>
                <w:rFonts w:hint="eastAsia" w:ascii="黑体" w:hAnsi="黑体" w:eastAsia="黑体" w:cs="黑体"/>
              </w:rPr>
            </w:pPr>
          </w:p>
        </w:tc>
        <w:tc>
          <w:tcPr>
            <w:tcW w:w="3827" w:type="dxa"/>
          </w:tcPr>
          <w:p w14:paraId="5BD3C3B2">
            <w:pPr>
              <w:pStyle w:val="20"/>
              <w:rPr>
                <w:rFonts w:hint="eastAsia" w:ascii="黑体" w:hAnsi="黑体" w:eastAsia="黑体" w:cs="黑体"/>
              </w:rPr>
            </w:pPr>
          </w:p>
        </w:tc>
        <w:tc>
          <w:tcPr>
            <w:tcW w:w="1192" w:type="dxa"/>
          </w:tcPr>
          <w:p w14:paraId="7DBB3A4A">
            <w:pPr>
              <w:pStyle w:val="20"/>
              <w:rPr>
                <w:rFonts w:hint="eastAsia" w:ascii="黑体" w:hAnsi="黑体" w:eastAsia="黑体" w:cs="黑体"/>
              </w:rPr>
            </w:pPr>
          </w:p>
        </w:tc>
      </w:tr>
      <w:tr w14:paraId="4014506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1120ADC">
            <w:pPr>
              <w:pStyle w:val="20"/>
              <w:rPr>
                <w:rFonts w:hint="eastAsia" w:ascii="黑体" w:hAnsi="黑体" w:eastAsia="黑体" w:cs="黑体"/>
              </w:rPr>
            </w:pPr>
          </w:p>
        </w:tc>
        <w:tc>
          <w:tcPr>
            <w:tcW w:w="1281" w:type="dxa"/>
          </w:tcPr>
          <w:p w14:paraId="083C324A">
            <w:pPr>
              <w:pStyle w:val="20"/>
              <w:rPr>
                <w:rFonts w:hint="eastAsia" w:ascii="黑体" w:hAnsi="黑体" w:eastAsia="黑体" w:cs="黑体"/>
              </w:rPr>
            </w:pPr>
          </w:p>
        </w:tc>
        <w:tc>
          <w:tcPr>
            <w:tcW w:w="1281" w:type="dxa"/>
          </w:tcPr>
          <w:p w14:paraId="5B03F02D">
            <w:pPr>
              <w:pStyle w:val="20"/>
              <w:rPr>
                <w:rFonts w:hint="eastAsia" w:ascii="黑体" w:hAnsi="黑体" w:eastAsia="黑体" w:cs="黑体"/>
              </w:rPr>
            </w:pPr>
          </w:p>
        </w:tc>
        <w:tc>
          <w:tcPr>
            <w:tcW w:w="3827" w:type="dxa"/>
          </w:tcPr>
          <w:p w14:paraId="554A0FAC">
            <w:pPr>
              <w:pStyle w:val="20"/>
              <w:rPr>
                <w:rFonts w:hint="eastAsia" w:ascii="黑体" w:hAnsi="黑体" w:eastAsia="黑体" w:cs="黑体"/>
              </w:rPr>
            </w:pPr>
          </w:p>
        </w:tc>
        <w:tc>
          <w:tcPr>
            <w:tcW w:w="1192" w:type="dxa"/>
          </w:tcPr>
          <w:p w14:paraId="03E3EDFD">
            <w:pPr>
              <w:pStyle w:val="20"/>
              <w:rPr>
                <w:rFonts w:hint="eastAsia" w:ascii="黑体" w:hAnsi="黑体" w:eastAsia="黑体" w:cs="黑体"/>
              </w:rPr>
            </w:pPr>
          </w:p>
        </w:tc>
      </w:tr>
      <w:tr w14:paraId="1AB541C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09DA471">
            <w:pPr>
              <w:pStyle w:val="20"/>
              <w:rPr>
                <w:rFonts w:hint="eastAsia" w:ascii="黑体" w:hAnsi="黑体" w:eastAsia="黑体" w:cs="黑体"/>
              </w:rPr>
            </w:pPr>
          </w:p>
        </w:tc>
        <w:tc>
          <w:tcPr>
            <w:tcW w:w="1281" w:type="dxa"/>
          </w:tcPr>
          <w:p w14:paraId="1A866E34">
            <w:pPr>
              <w:pStyle w:val="20"/>
              <w:rPr>
                <w:rFonts w:hint="eastAsia" w:ascii="黑体" w:hAnsi="黑体" w:eastAsia="黑体" w:cs="黑体"/>
              </w:rPr>
            </w:pPr>
          </w:p>
        </w:tc>
        <w:tc>
          <w:tcPr>
            <w:tcW w:w="1281" w:type="dxa"/>
          </w:tcPr>
          <w:p w14:paraId="0E68795B">
            <w:pPr>
              <w:pStyle w:val="20"/>
              <w:rPr>
                <w:rFonts w:hint="eastAsia" w:ascii="黑体" w:hAnsi="黑体" w:eastAsia="黑体" w:cs="黑体"/>
              </w:rPr>
            </w:pPr>
          </w:p>
        </w:tc>
        <w:tc>
          <w:tcPr>
            <w:tcW w:w="3827" w:type="dxa"/>
          </w:tcPr>
          <w:p w14:paraId="575AA14B">
            <w:pPr>
              <w:pStyle w:val="20"/>
              <w:rPr>
                <w:rFonts w:hint="eastAsia" w:ascii="黑体" w:hAnsi="黑体" w:eastAsia="黑体" w:cs="黑体"/>
              </w:rPr>
            </w:pPr>
          </w:p>
        </w:tc>
        <w:tc>
          <w:tcPr>
            <w:tcW w:w="1192" w:type="dxa"/>
          </w:tcPr>
          <w:p w14:paraId="387C19CC">
            <w:pPr>
              <w:pStyle w:val="20"/>
              <w:rPr>
                <w:rFonts w:hint="eastAsia" w:ascii="黑体" w:hAnsi="黑体" w:eastAsia="黑体" w:cs="黑体"/>
              </w:rPr>
            </w:pPr>
          </w:p>
        </w:tc>
      </w:tr>
      <w:tr w14:paraId="3F4B7BF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B82880A">
            <w:pPr>
              <w:pStyle w:val="20"/>
              <w:rPr>
                <w:rFonts w:hint="eastAsia" w:ascii="黑体" w:hAnsi="黑体" w:eastAsia="黑体" w:cs="黑体"/>
              </w:rPr>
            </w:pPr>
          </w:p>
        </w:tc>
        <w:tc>
          <w:tcPr>
            <w:tcW w:w="1281" w:type="dxa"/>
          </w:tcPr>
          <w:p w14:paraId="25C74D3C">
            <w:pPr>
              <w:pStyle w:val="20"/>
              <w:rPr>
                <w:rFonts w:hint="eastAsia" w:ascii="黑体" w:hAnsi="黑体" w:eastAsia="黑体" w:cs="黑体"/>
              </w:rPr>
            </w:pPr>
          </w:p>
        </w:tc>
        <w:tc>
          <w:tcPr>
            <w:tcW w:w="1281" w:type="dxa"/>
          </w:tcPr>
          <w:p w14:paraId="2A79848B">
            <w:pPr>
              <w:pStyle w:val="20"/>
              <w:rPr>
                <w:rFonts w:hint="eastAsia" w:ascii="黑体" w:hAnsi="黑体" w:eastAsia="黑体" w:cs="黑体"/>
              </w:rPr>
            </w:pPr>
          </w:p>
        </w:tc>
        <w:tc>
          <w:tcPr>
            <w:tcW w:w="3827" w:type="dxa"/>
          </w:tcPr>
          <w:p w14:paraId="3E25825A">
            <w:pPr>
              <w:pStyle w:val="20"/>
              <w:rPr>
                <w:rFonts w:hint="eastAsia" w:ascii="黑体" w:hAnsi="黑体" w:eastAsia="黑体" w:cs="黑体"/>
              </w:rPr>
            </w:pPr>
          </w:p>
        </w:tc>
        <w:tc>
          <w:tcPr>
            <w:tcW w:w="1192" w:type="dxa"/>
          </w:tcPr>
          <w:p w14:paraId="5F6F3CA5">
            <w:pPr>
              <w:pStyle w:val="20"/>
              <w:rPr>
                <w:rFonts w:hint="eastAsia" w:ascii="黑体" w:hAnsi="黑体" w:eastAsia="黑体" w:cs="黑体"/>
              </w:rPr>
            </w:pPr>
          </w:p>
        </w:tc>
      </w:tr>
      <w:tr w14:paraId="2086192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01732AB">
            <w:pPr>
              <w:pStyle w:val="20"/>
              <w:rPr>
                <w:rFonts w:hint="eastAsia" w:ascii="黑体" w:hAnsi="黑体" w:eastAsia="黑体" w:cs="黑体"/>
              </w:rPr>
            </w:pPr>
          </w:p>
        </w:tc>
        <w:tc>
          <w:tcPr>
            <w:tcW w:w="1281" w:type="dxa"/>
          </w:tcPr>
          <w:p w14:paraId="2DA338BE">
            <w:pPr>
              <w:pStyle w:val="20"/>
              <w:rPr>
                <w:rFonts w:hint="eastAsia" w:ascii="黑体" w:hAnsi="黑体" w:eastAsia="黑体" w:cs="黑体"/>
              </w:rPr>
            </w:pPr>
          </w:p>
        </w:tc>
        <w:tc>
          <w:tcPr>
            <w:tcW w:w="1281" w:type="dxa"/>
          </w:tcPr>
          <w:p w14:paraId="1F95CFB0">
            <w:pPr>
              <w:pStyle w:val="20"/>
              <w:rPr>
                <w:rFonts w:hint="eastAsia" w:ascii="黑体" w:hAnsi="黑体" w:eastAsia="黑体" w:cs="黑体"/>
              </w:rPr>
            </w:pPr>
          </w:p>
        </w:tc>
        <w:tc>
          <w:tcPr>
            <w:tcW w:w="3827" w:type="dxa"/>
          </w:tcPr>
          <w:p w14:paraId="77C28254">
            <w:pPr>
              <w:pStyle w:val="20"/>
              <w:rPr>
                <w:rFonts w:hint="eastAsia" w:ascii="黑体" w:hAnsi="黑体" w:eastAsia="黑体" w:cs="黑体"/>
              </w:rPr>
            </w:pPr>
          </w:p>
        </w:tc>
        <w:tc>
          <w:tcPr>
            <w:tcW w:w="1192" w:type="dxa"/>
          </w:tcPr>
          <w:p w14:paraId="137B28C1">
            <w:pPr>
              <w:pStyle w:val="20"/>
              <w:rPr>
                <w:rFonts w:hint="eastAsia" w:ascii="黑体" w:hAnsi="黑体" w:eastAsia="黑体" w:cs="黑体"/>
              </w:rPr>
            </w:pPr>
          </w:p>
        </w:tc>
      </w:tr>
      <w:tr w14:paraId="1F9195E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9E171D2">
            <w:pPr>
              <w:pStyle w:val="20"/>
              <w:rPr>
                <w:rFonts w:hint="eastAsia" w:ascii="黑体" w:hAnsi="黑体" w:eastAsia="黑体" w:cs="黑体"/>
              </w:rPr>
            </w:pPr>
          </w:p>
        </w:tc>
        <w:tc>
          <w:tcPr>
            <w:tcW w:w="1281" w:type="dxa"/>
          </w:tcPr>
          <w:p w14:paraId="08DEF946">
            <w:pPr>
              <w:pStyle w:val="20"/>
              <w:rPr>
                <w:rFonts w:hint="eastAsia" w:ascii="黑体" w:hAnsi="黑体" w:eastAsia="黑体" w:cs="黑体"/>
              </w:rPr>
            </w:pPr>
          </w:p>
        </w:tc>
        <w:tc>
          <w:tcPr>
            <w:tcW w:w="1281" w:type="dxa"/>
          </w:tcPr>
          <w:p w14:paraId="4198AE9B">
            <w:pPr>
              <w:pStyle w:val="20"/>
              <w:rPr>
                <w:rFonts w:hint="eastAsia" w:ascii="黑体" w:hAnsi="黑体" w:eastAsia="黑体" w:cs="黑体"/>
              </w:rPr>
            </w:pPr>
          </w:p>
        </w:tc>
        <w:tc>
          <w:tcPr>
            <w:tcW w:w="3827" w:type="dxa"/>
          </w:tcPr>
          <w:p w14:paraId="63C198D7">
            <w:pPr>
              <w:pStyle w:val="20"/>
              <w:rPr>
                <w:rFonts w:hint="eastAsia" w:ascii="黑体" w:hAnsi="黑体" w:eastAsia="黑体" w:cs="黑体"/>
              </w:rPr>
            </w:pPr>
          </w:p>
        </w:tc>
        <w:tc>
          <w:tcPr>
            <w:tcW w:w="1192" w:type="dxa"/>
          </w:tcPr>
          <w:p w14:paraId="5552B94A">
            <w:pPr>
              <w:pStyle w:val="20"/>
              <w:rPr>
                <w:rFonts w:hint="eastAsia" w:ascii="黑体" w:hAnsi="黑体" w:eastAsia="黑体" w:cs="黑体"/>
              </w:rPr>
            </w:pPr>
          </w:p>
        </w:tc>
      </w:tr>
      <w:tr w14:paraId="1F8BA87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AF4F8A6">
            <w:pPr>
              <w:pStyle w:val="20"/>
              <w:rPr>
                <w:rFonts w:hint="eastAsia" w:ascii="黑体" w:hAnsi="黑体" w:eastAsia="黑体" w:cs="黑体"/>
              </w:rPr>
            </w:pPr>
          </w:p>
        </w:tc>
        <w:tc>
          <w:tcPr>
            <w:tcW w:w="1281" w:type="dxa"/>
          </w:tcPr>
          <w:p w14:paraId="54DE136C">
            <w:pPr>
              <w:pStyle w:val="20"/>
              <w:rPr>
                <w:rFonts w:hint="eastAsia" w:ascii="黑体" w:hAnsi="黑体" w:eastAsia="黑体" w:cs="黑体"/>
              </w:rPr>
            </w:pPr>
          </w:p>
        </w:tc>
        <w:tc>
          <w:tcPr>
            <w:tcW w:w="1281" w:type="dxa"/>
          </w:tcPr>
          <w:p w14:paraId="63C9D449">
            <w:pPr>
              <w:pStyle w:val="20"/>
              <w:rPr>
                <w:rFonts w:hint="eastAsia" w:ascii="黑体" w:hAnsi="黑体" w:eastAsia="黑体" w:cs="黑体"/>
              </w:rPr>
            </w:pPr>
          </w:p>
        </w:tc>
        <w:tc>
          <w:tcPr>
            <w:tcW w:w="3827" w:type="dxa"/>
          </w:tcPr>
          <w:p w14:paraId="74643599">
            <w:pPr>
              <w:pStyle w:val="20"/>
              <w:rPr>
                <w:rFonts w:hint="eastAsia" w:ascii="黑体" w:hAnsi="黑体" w:eastAsia="黑体" w:cs="黑体"/>
              </w:rPr>
            </w:pPr>
          </w:p>
        </w:tc>
        <w:tc>
          <w:tcPr>
            <w:tcW w:w="1192" w:type="dxa"/>
          </w:tcPr>
          <w:p w14:paraId="14F93E2F">
            <w:pPr>
              <w:pStyle w:val="20"/>
              <w:rPr>
                <w:rFonts w:hint="eastAsia" w:ascii="黑体" w:hAnsi="黑体" w:eastAsia="黑体" w:cs="黑体"/>
              </w:rPr>
            </w:pPr>
          </w:p>
        </w:tc>
      </w:tr>
      <w:tr w14:paraId="14E3E1E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7AFD83C">
            <w:pPr>
              <w:pStyle w:val="20"/>
              <w:rPr>
                <w:rFonts w:hint="eastAsia" w:ascii="黑体" w:hAnsi="黑体" w:eastAsia="黑体" w:cs="黑体"/>
              </w:rPr>
            </w:pPr>
          </w:p>
        </w:tc>
        <w:tc>
          <w:tcPr>
            <w:tcW w:w="1281" w:type="dxa"/>
          </w:tcPr>
          <w:p w14:paraId="588C6772">
            <w:pPr>
              <w:pStyle w:val="20"/>
              <w:rPr>
                <w:rFonts w:hint="eastAsia" w:ascii="黑体" w:hAnsi="黑体" w:eastAsia="黑体" w:cs="黑体"/>
              </w:rPr>
            </w:pPr>
          </w:p>
        </w:tc>
        <w:tc>
          <w:tcPr>
            <w:tcW w:w="1281" w:type="dxa"/>
          </w:tcPr>
          <w:p w14:paraId="4720D8A9">
            <w:pPr>
              <w:pStyle w:val="20"/>
              <w:rPr>
                <w:rFonts w:hint="eastAsia" w:ascii="黑体" w:hAnsi="黑体" w:eastAsia="黑体" w:cs="黑体"/>
              </w:rPr>
            </w:pPr>
          </w:p>
        </w:tc>
        <w:tc>
          <w:tcPr>
            <w:tcW w:w="3827" w:type="dxa"/>
          </w:tcPr>
          <w:p w14:paraId="6D0E2FB5">
            <w:pPr>
              <w:pStyle w:val="20"/>
              <w:rPr>
                <w:rFonts w:hint="eastAsia" w:ascii="黑体" w:hAnsi="黑体" w:eastAsia="黑体" w:cs="黑体"/>
              </w:rPr>
            </w:pPr>
          </w:p>
        </w:tc>
        <w:tc>
          <w:tcPr>
            <w:tcW w:w="1192" w:type="dxa"/>
          </w:tcPr>
          <w:p w14:paraId="6A4A85F1">
            <w:pPr>
              <w:pStyle w:val="20"/>
              <w:rPr>
                <w:rFonts w:hint="eastAsia" w:ascii="黑体" w:hAnsi="黑体" w:eastAsia="黑体" w:cs="黑体"/>
              </w:rPr>
            </w:pPr>
          </w:p>
        </w:tc>
      </w:tr>
      <w:tr w14:paraId="647C451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A6F03FA">
            <w:pPr>
              <w:pStyle w:val="20"/>
              <w:rPr>
                <w:rFonts w:hint="eastAsia" w:ascii="黑体" w:hAnsi="黑体" w:eastAsia="黑体" w:cs="黑体"/>
              </w:rPr>
            </w:pPr>
          </w:p>
        </w:tc>
        <w:tc>
          <w:tcPr>
            <w:tcW w:w="1281" w:type="dxa"/>
          </w:tcPr>
          <w:p w14:paraId="195DD944">
            <w:pPr>
              <w:pStyle w:val="20"/>
              <w:rPr>
                <w:rFonts w:hint="eastAsia" w:ascii="黑体" w:hAnsi="黑体" w:eastAsia="黑体" w:cs="黑体"/>
              </w:rPr>
            </w:pPr>
          </w:p>
        </w:tc>
        <w:tc>
          <w:tcPr>
            <w:tcW w:w="1281" w:type="dxa"/>
          </w:tcPr>
          <w:p w14:paraId="298F45D3">
            <w:pPr>
              <w:pStyle w:val="20"/>
              <w:rPr>
                <w:rFonts w:hint="eastAsia" w:ascii="黑体" w:hAnsi="黑体" w:eastAsia="黑体" w:cs="黑体"/>
              </w:rPr>
            </w:pPr>
          </w:p>
        </w:tc>
        <w:tc>
          <w:tcPr>
            <w:tcW w:w="3827" w:type="dxa"/>
          </w:tcPr>
          <w:p w14:paraId="0A91BBF9">
            <w:pPr>
              <w:pStyle w:val="20"/>
              <w:rPr>
                <w:rFonts w:hint="eastAsia" w:ascii="黑体" w:hAnsi="黑体" w:eastAsia="黑体" w:cs="黑体"/>
              </w:rPr>
            </w:pPr>
          </w:p>
        </w:tc>
        <w:tc>
          <w:tcPr>
            <w:tcW w:w="1192" w:type="dxa"/>
          </w:tcPr>
          <w:p w14:paraId="17D019CA">
            <w:pPr>
              <w:pStyle w:val="20"/>
              <w:rPr>
                <w:rFonts w:hint="eastAsia" w:ascii="黑体" w:hAnsi="黑体" w:eastAsia="黑体" w:cs="黑体"/>
              </w:rPr>
            </w:pPr>
          </w:p>
        </w:tc>
      </w:tr>
      <w:tr w14:paraId="2AF58EA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2EDD7DF">
            <w:pPr>
              <w:pStyle w:val="20"/>
              <w:rPr>
                <w:rFonts w:hint="eastAsia" w:ascii="黑体" w:hAnsi="黑体" w:eastAsia="黑体" w:cs="黑体"/>
              </w:rPr>
            </w:pPr>
          </w:p>
        </w:tc>
        <w:tc>
          <w:tcPr>
            <w:tcW w:w="1281" w:type="dxa"/>
          </w:tcPr>
          <w:p w14:paraId="04C41739">
            <w:pPr>
              <w:pStyle w:val="20"/>
              <w:rPr>
                <w:rFonts w:hint="eastAsia" w:ascii="黑体" w:hAnsi="黑体" w:eastAsia="黑体" w:cs="黑体"/>
              </w:rPr>
            </w:pPr>
          </w:p>
        </w:tc>
        <w:tc>
          <w:tcPr>
            <w:tcW w:w="1281" w:type="dxa"/>
          </w:tcPr>
          <w:p w14:paraId="2C783893">
            <w:pPr>
              <w:pStyle w:val="20"/>
              <w:rPr>
                <w:rFonts w:hint="eastAsia" w:ascii="黑体" w:hAnsi="黑体" w:eastAsia="黑体" w:cs="黑体"/>
              </w:rPr>
            </w:pPr>
          </w:p>
        </w:tc>
        <w:tc>
          <w:tcPr>
            <w:tcW w:w="3827" w:type="dxa"/>
          </w:tcPr>
          <w:p w14:paraId="6003465B">
            <w:pPr>
              <w:pStyle w:val="20"/>
              <w:rPr>
                <w:rFonts w:hint="eastAsia" w:ascii="黑体" w:hAnsi="黑体" w:eastAsia="黑体" w:cs="黑体"/>
              </w:rPr>
            </w:pPr>
          </w:p>
        </w:tc>
        <w:tc>
          <w:tcPr>
            <w:tcW w:w="1192" w:type="dxa"/>
          </w:tcPr>
          <w:p w14:paraId="3AE704CA">
            <w:pPr>
              <w:pStyle w:val="20"/>
              <w:rPr>
                <w:rFonts w:hint="eastAsia" w:ascii="黑体" w:hAnsi="黑体" w:eastAsia="黑体" w:cs="黑体"/>
              </w:rPr>
            </w:pPr>
          </w:p>
        </w:tc>
      </w:tr>
      <w:tr w14:paraId="5D212E3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8D3E59D">
            <w:pPr>
              <w:pStyle w:val="20"/>
              <w:rPr>
                <w:rFonts w:hint="eastAsia" w:ascii="黑体" w:hAnsi="黑体" w:eastAsia="黑体" w:cs="黑体"/>
              </w:rPr>
            </w:pPr>
          </w:p>
        </w:tc>
        <w:tc>
          <w:tcPr>
            <w:tcW w:w="1281" w:type="dxa"/>
          </w:tcPr>
          <w:p w14:paraId="659CB6DB">
            <w:pPr>
              <w:pStyle w:val="20"/>
              <w:rPr>
                <w:rFonts w:hint="eastAsia" w:ascii="黑体" w:hAnsi="黑体" w:eastAsia="黑体" w:cs="黑体"/>
              </w:rPr>
            </w:pPr>
          </w:p>
        </w:tc>
        <w:tc>
          <w:tcPr>
            <w:tcW w:w="1281" w:type="dxa"/>
          </w:tcPr>
          <w:p w14:paraId="102792E9">
            <w:pPr>
              <w:pStyle w:val="20"/>
              <w:rPr>
                <w:rFonts w:hint="eastAsia" w:ascii="黑体" w:hAnsi="黑体" w:eastAsia="黑体" w:cs="黑体"/>
              </w:rPr>
            </w:pPr>
          </w:p>
        </w:tc>
        <w:tc>
          <w:tcPr>
            <w:tcW w:w="3827" w:type="dxa"/>
          </w:tcPr>
          <w:p w14:paraId="4C927798">
            <w:pPr>
              <w:pStyle w:val="20"/>
              <w:rPr>
                <w:rFonts w:hint="eastAsia" w:ascii="黑体" w:hAnsi="黑体" w:eastAsia="黑体" w:cs="黑体"/>
              </w:rPr>
            </w:pPr>
          </w:p>
        </w:tc>
        <w:tc>
          <w:tcPr>
            <w:tcW w:w="1192" w:type="dxa"/>
          </w:tcPr>
          <w:p w14:paraId="0AE3D255">
            <w:pPr>
              <w:pStyle w:val="20"/>
              <w:rPr>
                <w:rFonts w:hint="eastAsia" w:ascii="黑体" w:hAnsi="黑体" w:eastAsia="黑体" w:cs="黑体"/>
              </w:rPr>
            </w:pPr>
          </w:p>
        </w:tc>
      </w:tr>
      <w:tr w14:paraId="55E392E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F04C335">
            <w:pPr>
              <w:pStyle w:val="20"/>
              <w:rPr>
                <w:rFonts w:hint="eastAsia" w:ascii="黑体" w:hAnsi="黑体" w:eastAsia="黑体" w:cs="黑体"/>
              </w:rPr>
            </w:pPr>
          </w:p>
        </w:tc>
        <w:tc>
          <w:tcPr>
            <w:tcW w:w="1281" w:type="dxa"/>
          </w:tcPr>
          <w:p w14:paraId="32CABEAC">
            <w:pPr>
              <w:pStyle w:val="20"/>
              <w:rPr>
                <w:rFonts w:hint="eastAsia" w:ascii="黑体" w:hAnsi="黑体" w:eastAsia="黑体" w:cs="黑体"/>
              </w:rPr>
            </w:pPr>
          </w:p>
        </w:tc>
        <w:tc>
          <w:tcPr>
            <w:tcW w:w="1281" w:type="dxa"/>
          </w:tcPr>
          <w:p w14:paraId="262F8337">
            <w:pPr>
              <w:pStyle w:val="20"/>
              <w:rPr>
                <w:rFonts w:hint="eastAsia" w:ascii="黑体" w:hAnsi="黑体" w:eastAsia="黑体" w:cs="黑体"/>
              </w:rPr>
            </w:pPr>
          </w:p>
        </w:tc>
        <w:tc>
          <w:tcPr>
            <w:tcW w:w="3827" w:type="dxa"/>
          </w:tcPr>
          <w:p w14:paraId="587B2FB4">
            <w:pPr>
              <w:pStyle w:val="20"/>
              <w:rPr>
                <w:rFonts w:hint="eastAsia" w:ascii="黑体" w:hAnsi="黑体" w:eastAsia="黑体" w:cs="黑体"/>
              </w:rPr>
            </w:pPr>
          </w:p>
        </w:tc>
        <w:tc>
          <w:tcPr>
            <w:tcW w:w="1192" w:type="dxa"/>
          </w:tcPr>
          <w:p w14:paraId="7071D244">
            <w:pPr>
              <w:pStyle w:val="20"/>
              <w:rPr>
                <w:rFonts w:hint="eastAsia" w:ascii="黑体" w:hAnsi="黑体" w:eastAsia="黑体" w:cs="黑体"/>
              </w:rPr>
            </w:pPr>
          </w:p>
        </w:tc>
      </w:tr>
      <w:tr w14:paraId="2E79951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8F628D7">
            <w:pPr>
              <w:pStyle w:val="20"/>
              <w:rPr>
                <w:rFonts w:hint="eastAsia" w:ascii="黑体" w:hAnsi="黑体" w:eastAsia="黑体" w:cs="黑体"/>
              </w:rPr>
            </w:pPr>
          </w:p>
        </w:tc>
        <w:tc>
          <w:tcPr>
            <w:tcW w:w="1281" w:type="dxa"/>
          </w:tcPr>
          <w:p w14:paraId="3B4228B2">
            <w:pPr>
              <w:pStyle w:val="20"/>
              <w:rPr>
                <w:rFonts w:hint="eastAsia" w:ascii="黑体" w:hAnsi="黑体" w:eastAsia="黑体" w:cs="黑体"/>
              </w:rPr>
            </w:pPr>
          </w:p>
        </w:tc>
        <w:tc>
          <w:tcPr>
            <w:tcW w:w="1281" w:type="dxa"/>
          </w:tcPr>
          <w:p w14:paraId="52CDBDE0">
            <w:pPr>
              <w:pStyle w:val="20"/>
              <w:rPr>
                <w:rFonts w:hint="eastAsia" w:ascii="黑体" w:hAnsi="黑体" w:eastAsia="黑体" w:cs="黑体"/>
              </w:rPr>
            </w:pPr>
          </w:p>
        </w:tc>
        <w:tc>
          <w:tcPr>
            <w:tcW w:w="3827" w:type="dxa"/>
          </w:tcPr>
          <w:p w14:paraId="7FF2FB61">
            <w:pPr>
              <w:pStyle w:val="20"/>
              <w:rPr>
                <w:rFonts w:hint="eastAsia" w:ascii="黑体" w:hAnsi="黑体" w:eastAsia="黑体" w:cs="黑体"/>
              </w:rPr>
            </w:pPr>
          </w:p>
        </w:tc>
        <w:tc>
          <w:tcPr>
            <w:tcW w:w="1192" w:type="dxa"/>
          </w:tcPr>
          <w:p w14:paraId="4032AB37">
            <w:pPr>
              <w:pStyle w:val="20"/>
              <w:rPr>
                <w:rFonts w:hint="eastAsia" w:ascii="黑体" w:hAnsi="黑体" w:eastAsia="黑体" w:cs="黑体"/>
              </w:rPr>
            </w:pPr>
          </w:p>
        </w:tc>
      </w:tr>
      <w:tr w14:paraId="5BA252D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00ADB9B">
            <w:pPr>
              <w:pStyle w:val="20"/>
              <w:rPr>
                <w:rFonts w:hint="eastAsia" w:ascii="黑体" w:hAnsi="黑体" w:eastAsia="黑体" w:cs="黑体"/>
              </w:rPr>
            </w:pPr>
          </w:p>
        </w:tc>
        <w:tc>
          <w:tcPr>
            <w:tcW w:w="1281" w:type="dxa"/>
          </w:tcPr>
          <w:p w14:paraId="169EB076">
            <w:pPr>
              <w:pStyle w:val="20"/>
              <w:rPr>
                <w:rFonts w:hint="eastAsia" w:ascii="黑体" w:hAnsi="黑体" w:eastAsia="黑体" w:cs="黑体"/>
              </w:rPr>
            </w:pPr>
          </w:p>
        </w:tc>
        <w:tc>
          <w:tcPr>
            <w:tcW w:w="1281" w:type="dxa"/>
          </w:tcPr>
          <w:p w14:paraId="4002E7A9">
            <w:pPr>
              <w:pStyle w:val="20"/>
              <w:rPr>
                <w:rFonts w:hint="eastAsia" w:ascii="黑体" w:hAnsi="黑体" w:eastAsia="黑体" w:cs="黑体"/>
              </w:rPr>
            </w:pPr>
          </w:p>
        </w:tc>
        <w:tc>
          <w:tcPr>
            <w:tcW w:w="3827" w:type="dxa"/>
          </w:tcPr>
          <w:p w14:paraId="31B9DC16">
            <w:pPr>
              <w:pStyle w:val="20"/>
              <w:rPr>
                <w:rFonts w:hint="eastAsia" w:ascii="黑体" w:hAnsi="黑体" w:eastAsia="黑体" w:cs="黑体"/>
              </w:rPr>
            </w:pPr>
          </w:p>
        </w:tc>
        <w:tc>
          <w:tcPr>
            <w:tcW w:w="1192" w:type="dxa"/>
          </w:tcPr>
          <w:p w14:paraId="0317787C">
            <w:pPr>
              <w:pStyle w:val="20"/>
              <w:rPr>
                <w:rFonts w:hint="eastAsia" w:ascii="黑体" w:hAnsi="黑体" w:eastAsia="黑体" w:cs="黑体"/>
              </w:rPr>
            </w:pPr>
          </w:p>
        </w:tc>
      </w:tr>
    </w:tbl>
    <w:p w14:paraId="3EE26ED7">
      <w:pPr>
        <w:pStyle w:val="2"/>
        <w:rPr>
          <w:rFonts w:hint="eastAsia" w:ascii="黑体" w:hAnsi="黑体" w:eastAsia="黑体" w:cs="黑体"/>
          <w:b w:val="0"/>
          <w:sz w:val="84"/>
          <w:szCs w:val="84"/>
        </w:rPr>
      </w:pPr>
      <w:r>
        <w:rPr>
          <w:rFonts w:hint="eastAsia" w:ascii="黑体" w:hAnsi="黑体" w:eastAsia="黑体" w:cs="黑体"/>
          <w:b w:val="0"/>
        </w:rPr>
        <w:br w:type="page"/>
      </w:r>
    </w:p>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lang w:val="en-US" w:eastAsia="zh-CN"/>
        </w:rPr>
      </w:pPr>
      <w:r>
        <w:rPr>
          <w:rFonts w:hint="eastAsia" w:ascii="黑体" w:hAnsi="黑体" w:eastAsia="黑体" w:cs="黑体"/>
          <w:color w:val="1F1F1F"/>
          <w:rtl w:val="0"/>
          <w:lang w:eastAsia="zh-CN"/>
        </w:rPr>
        <w:t>武大校园论坛</w:t>
      </w:r>
      <w:r>
        <w:rPr>
          <w:rFonts w:hint="eastAsia" w:ascii="黑体" w:hAnsi="黑体" w:eastAsia="黑体" w:cs="黑体"/>
          <w:color w:val="1F1F1F"/>
          <w:rtl w:val="0"/>
          <w:lang w:val="en-US" w:eastAsia="zh-CN"/>
        </w:rPr>
        <w:t>软件计划任务书</w:t>
      </w: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第一部分：可行性分析(研究)报告 (FAR)</w:t>
      </w:r>
    </w:p>
    <w:p w14:paraId="0000000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 引言</w:t>
      </w:r>
    </w:p>
    <w:p w14:paraId="00000004">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1.1 标识</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本文档适用的系统及软件完整标识为“</w:t>
      </w:r>
      <w:r>
        <w:rPr>
          <w:rFonts w:hint="eastAsia" w:ascii="黑体" w:hAnsi="黑体" w:eastAsia="黑体" w:cs="黑体"/>
          <w:color w:val="1F1F1F"/>
          <w:rtl w:val="0"/>
          <w:lang w:eastAsia="zh-CN"/>
        </w:rPr>
        <w:t>武大校园论坛</w:t>
      </w:r>
      <w:r>
        <w:rPr>
          <w:rFonts w:hint="eastAsia" w:ascii="黑体" w:hAnsi="黑体" w:eastAsia="黑体" w:cs="黑体"/>
          <w:color w:val="1F1F1F"/>
          <w:rtl w:val="0"/>
        </w:rPr>
        <w:t>”（以下统一简称为“本系统”或“武大校园论坛”）。本系统的标识号为 WHU-FORUM-FAR-V1.0，文档标题定为《</w:t>
      </w:r>
      <w:r>
        <w:rPr>
          <w:rFonts w:hint="eastAsia" w:ascii="黑体" w:hAnsi="黑体" w:eastAsia="黑体" w:cs="黑体"/>
          <w:color w:val="1F1F1F"/>
          <w:rtl w:val="0"/>
          <w:lang w:eastAsia="zh-CN"/>
        </w:rPr>
        <w:t>武大校园论坛</w:t>
      </w:r>
      <w:r>
        <w:rPr>
          <w:rFonts w:hint="eastAsia" w:ascii="黑体" w:hAnsi="黑体" w:eastAsia="黑体" w:cs="黑体"/>
          <w:color w:val="1F1F1F"/>
          <w:rtl w:val="0"/>
        </w:rPr>
        <w:t>可行性分析(研究)报告》。在本文档及后续相关工程文档中，常用的缩略词语包括：WHU（Wuhan University，武汉大学）、FAR（Feasibility Analysis Report，可行性分析报告）、CAS（Central Authentication Service，中央统一身份认证服务）、DAU（Daily Active Users，日活跃用户数）以及 OIDC（OpenID Connect，开放身份认证连接）。本文档当前版本号为 V1.0，发行号为 Release-01。</w:t>
      </w:r>
    </w:p>
    <w:p w14:paraId="00000006">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1.2 背景</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本项目是在高等教育全面数字化转型以及学生心理与社交需求日益多元化的背景下提出的。近年来，随着社会生活节奏的加快与竞争压力的剧增，大学生在学业规划、情感处理及日常生活等维度的社交需求显得尤为迫切。学术研究表明，大学生在遭遇情感或心理困扰时，往往更倾向于向非正式社会关系网络寻求帮助，这种非正式在线求助行为能够有效提供情感支持与信息支持 </w:t>
      </w:r>
      <w:r>
        <w:rPr>
          <w:rFonts w:hint="eastAsia" w:ascii="黑体" w:hAnsi="黑体" w:eastAsia="黑体" w:cs="黑体"/>
          <w:color w:val="444746"/>
          <w:sz w:val="24"/>
          <w:szCs w:val="24"/>
          <w:vertAlign w:val="superscript"/>
          <w:rtl w:val="0"/>
        </w:rPr>
        <w:t>1</w:t>
      </w:r>
      <w:r>
        <w:rPr>
          <w:rFonts w:hint="eastAsia" w:ascii="黑体" w:hAnsi="黑体" w:eastAsia="黑体" w:cs="黑体"/>
          <w:color w:val="1F1F1F"/>
          <w:rtl w:val="0"/>
        </w:rPr>
        <w:t>。然而，武汉大学目前尚未建立一个官方的、高度聚合的专属校园社交论坛。现有的校园信息交流渠道高度碎片化，多分散于第三方社交平台的非官方群组或论坛中。这种去中心化的现状不仅导致信息检索效率低下、优质学术资源难以沉淀，更存在严重的身份冒用与网络安全隐患。</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lang w:eastAsia="zh-CN"/>
        </w:rPr>
      </w:pPr>
      <w:r>
        <w:rPr>
          <w:rFonts w:hint="eastAsia" w:ascii="黑体" w:hAnsi="黑体" w:eastAsia="黑体" w:cs="黑体"/>
          <w:color w:val="1F1F1F"/>
          <w:rtl w:val="0"/>
        </w:rPr>
        <w:t>为切实解决上述痛点，本开发团队提出，依托成熟的开源社区架构 "OpenIsle"，通过深度的二次开发，为武汉大学全体师生量身打造一款现代化的校园专属论坛。本项目的核心目标是构建一个集学术探讨、二手物品流转、心理互助及日常教务交流于一体的安全闭环社区。系统实现环境主要依赖于主流的云端容器化部署技术，核心限制条件在于开发周期</w:t>
      </w:r>
      <w:r>
        <w:rPr>
          <w:rFonts w:hint="eastAsia" w:ascii="黑体" w:hAnsi="黑体" w:eastAsia="黑体" w:cs="黑体"/>
          <w:color w:val="1F1F1F"/>
          <w:rtl w:val="0"/>
          <w:lang w:val="en-US" w:eastAsia="zh-CN"/>
        </w:rPr>
        <w:t>比较</w:t>
      </w:r>
      <w:r>
        <w:rPr>
          <w:rFonts w:hint="eastAsia" w:ascii="黑体" w:hAnsi="黑体" w:eastAsia="黑体" w:cs="黑体"/>
          <w:color w:val="1F1F1F"/>
          <w:rtl w:val="0"/>
        </w:rPr>
        <w:t>紧凑（整体生命周期限定为七周，当前处于第一周的计划与分析阶段）</w:t>
      </w:r>
      <w:r>
        <w:rPr>
          <w:rFonts w:hint="eastAsia" w:ascii="黑体" w:hAnsi="黑体" w:eastAsia="黑体" w:cs="黑体"/>
          <w:color w:val="1F1F1F"/>
          <w:rtl w:val="0"/>
          <w:lang w:eastAsia="zh-CN"/>
        </w:rPr>
        <w:t>。</w:t>
      </w:r>
    </w:p>
    <w:p w14:paraId="00000009">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1.3 项目概述</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本文档适用的武大校园论坛系统，其核心用途是作为武汉大学内部师生高效互通的信息枢纽与文化建设阵地。该系统的一般特性体现为高度的身份安全性、富媒体交互的便捷性以及内容检索的高效性。在开发与运行历史方面，本系统并非完全从零开始构建，而是战略性地选择了 GitHub 上的优秀开源社区平台 OpenIsle 作为底层核心架构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项目的投资方及支持机构主要为武汉大学内部的创新创业指导中心及计算机相关院系的指导教师团队。需方及最终用户群严格限定为持有武汉大学有效学号或工号的在校本科生、研究生及教职员工。开发方为本项目的五人初创团队（包含需求分析、系统设计、核心编码、软件测试及项目管理专员）。当前计划的运行现场为租赁的公有云（如腾讯云或阿里云）高可用虚拟主机节点，未来计划在系统通过验收后，逐步将数据与应用迁移至武汉大学校内的数据中心机房进行私有化部署。与本项目密切相关的其他文档包括《软件需求规格说明书》及后续将要输出的各类测试与部署计划。</w:t>
      </w:r>
    </w:p>
    <w:p w14:paraId="0000000C">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1.4 文档概述</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本文档的用途是作为项目初期策划的权威指南与决策依据，系统性地评估了项目落地的技术、经济及法律边界。文档详尽描述了针对开源项目 OpenIsle 进行重构的可行性，以及为满足校园特殊场景而新增功能模块的必要性。在保密性与私密性要求方面，由于本文档涉及武汉大学统一身份认证系统的接入原理、系统底层的安全架构设计及开发人员的调配细节，因此被定级为内部受控文档，仅限于项目评审委员会、指导老师以及开发团队内部查阅，严禁未经授权向校外第三方机构或个人泄露。</w:t>
      </w:r>
    </w:p>
    <w:p w14:paraId="0000000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2 引用文件</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本文档的编制及系统架构设计深刻参考了以下标准与规范文献：</w:t>
      </w: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color w:val="1F1F1F"/>
          <w:rtl w:val="0"/>
        </w:rPr>
        <w:t xml:space="preserve">GB/T 8567-2006《计算机软件文档编制规范》，由国家市场监督管理总局及国家标准化管理委员会主管，为本报告及后续开发计划提供了严谨的结构框架 </w:t>
      </w:r>
      <w:r>
        <w:rPr>
          <w:rFonts w:hint="eastAsia" w:ascii="黑体" w:hAnsi="黑体" w:eastAsia="黑体" w:cs="黑体"/>
          <w:color w:val="444746"/>
          <w:sz w:val="24"/>
          <w:szCs w:val="24"/>
          <w:vertAlign w:val="superscript"/>
          <w:rtl w:val="0"/>
        </w:rPr>
        <w:t>4</w:t>
      </w:r>
      <w:r>
        <w:rPr>
          <w:rFonts w:hint="eastAsia" w:ascii="黑体" w:hAnsi="黑体" w:eastAsia="黑体" w:cs="黑体"/>
          <w:color w:val="1F1F1F"/>
          <w:rtl w:val="0"/>
        </w:rPr>
        <w:t>。</w:t>
      </w:r>
    </w:p>
    <w:p w14:paraId="0000001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color w:val="1F1F1F"/>
          <w:rtl w:val="0"/>
        </w:rPr>
        <w:t xml:space="preserve">OpenIsle 开源项目官方代码仓库及 CONTRIBUTING 开发者指南，该仓库提供了系统底层的 Java 与 Vue 3 核心逻辑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14">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黑体" w:hAnsi="黑体" w:eastAsia="黑体" w:cs="黑体"/>
          <w:color w:val="1F1F1F"/>
        </w:rPr>
      </w:pPr>
      <w:r>
        <w:rPr>
          <w:rFonts w:hint="eastAsia" w:ascii="黑体" w:hAnsi="黑体" w:eastAsia="黑体" w:cs="黑体"/>
          <w:color w:val="1F1F1F"/>
          <w:rtl w:val="0"/>
        </w:rPr>
        <w:t>3 可行性分析的前提</w:t>
      </w:r>
    </w:p>
    <w:p w14:paraId="00000015">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3.1 项目的要求</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项目必须严格遵循七周的极限开发与交付周期。在系统功能要求上，首要条件是实现与武汉大学现有的统一身份认证系统（CAS）的无缝、安全对接，确保每一位注册用户的校园身份真实有效 </w:t>
      </w:r>
      <w:r>
        <w:rPr>
          <w:rFonts w:hint="eastAsia" w:ascii="黑体" w:hAnsi="黑体" w:eastAsia="黑体" w:cs="黑体"/>
          <w:color w:val="444746"/>
          <w:sz w:val="24"/>
          <w:szCs w:val="24"/>
          <w:vertAlign w:val="superscript"/>
          <w:rtl w:val="0"/>
        </w:rPr>
        <w:t>6</w:t>
      </w:r>
      <w:r>
        <w:rPr>
          <w:rFonts w:hint="eastAsia" w:ascii="黑体" w:hAnsi="黑体" w:eastAsia="黑体" w:cs="黑体"/>
          <w:color w:val="1F1F1F"/>
          <w:rtl w:val="0"/>
        </w:rPr>
        <w:t xml:space="preserve">。核心业务流需包含完整的发帖、多级嵌套回复、富文本 Markdown 渲染、分类标签管理以及基于 WebSocket 的实时消息推送机制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。在性能指标上，系统需具备支撑全校潜在师生注册的能力，并在初期满足日均两千至五千名活跃用户（DAU）的高并发读写请求，同时保证核心接口的响应延迟控制在毫秒级范围内。</w:t>
      </w:r>
    </w:p>
    <w:p w14:paraId="00000017">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3.2 项目的目标</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项目的首要目标是填补武汉大学在官方集中式校园社区领域的长期空白，构建一个具有高度归属感的数字校园公共空间。次要目标则是通过此实战项目，全面检验并提升五人开发团队在现代软件工程全生命周期中的协同作战能力。通过深度拆解、重构并优化 OpenIsle 这一具备一定规模的开源社区底座，团队成员将在需求工程、分布式架构设计、微服务治理、前后端分离开发（基于 Spring Boot 和 Vue 3）以及自动化 CI/CD 流水线构建等方面获得宝贵的工业级实践经验。</w:t>
      </w:r>
    </w:p>
    <w:p w14:paraId="00000019">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3.3 项目的环境、条件、假定和限制</w:t>
      </w:r>
    </w:p>
    <w:p w14:paraId="0000001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开发与部署环境</w:t>
      </w:r>
      <w:r>
        <w:rPr>
          <w:rFonts w:hint="eastAsia" w:ascii="黑体" w:hAnsi="黑体" w:eastAsia="黑体" w:cs="黑体"/>
          <w:color w:val="1F1F1F"/>
          <w:rtl w:val="0"/>
        </w:rPr>
        <w:t xml:space="preserve">：开发环境基于 IntelliJ IDEA 与 WebStorm 进行代码编写，依赖 Node.js 18+ 与 JDK 17 作为基础运行库。生产部署环境高度依赖 Docker 容器化编排与 Nginx 反向代理集群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1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资源条件</w:t>
      </w:r>
      <w:r>
        <w:rPr>
          <w:rFonts w:hint="eastAsia" w:ascii="黑体" w:hAnsi="黑体" w:eastAsia="黑体" w:cs="黑体"/>
          <w:color w:val="1F1F1F"/>
          <w:rtl w:val="0"/>
        </w:rPr>
        <w:t>：项目由五名核心成员主导，职责边界清晰。其中，李京赢负责需求体系的构建，朱泓霖主导系统总体设计，张耀东担</w:t>
      </w:r>
      <w:r>
        <w:rPr>
          <w:rFonts w:hint="eastAsia" w:ascii="黑体" w:hAnsi="黑体" w:eastAsia="黑体" w:cs="黑体"/>
          <w:color w:val="1F1F1F"/>
          <w:rtl w:val="0"/>
          <w:lang w:val="en-US" w:eastAsia="zh-CN"/>
        </w:rPr>
        <w:t>任</w:t>
      </w:r>
      <w:r>
        <w:rPr>
          <w:rFonts w:hint="eastAsia" w:ascii="黑体" w:hAnsi="黑体" w:eastAsia="黑体" w:cs="黑体"/>
          <w:color w:val="1F1F1F"/>
          <w:rtl w:val="0"/>
        </w:rPr>
        <w:t>核心逻辑编码，王润把控软件质量与测试，宋勇俊负责整体进度协调与用户视角的需求验收。</w:t>
      </w:r>
    </w:p>
    <w:p w14:paraId="0000001C">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假定前提</w:t>
      </w:r>
      <w:r>
        <w:rPr>
          <w:rFonts w:hint="eastAsia" w:ascii="黑体" w:hAnsi="黑体" w:eastAsia="黑体" w:cs="黑体"/>
          <w:color w:val="1F1F1F"/>
          <w:rtl w:val="0"/>
        </w:rPr>
        <w:t>：本可行性分析基于一个核心假定，即武汉大学信息中心（或相关主管单位）将配合本项目，开放统一身份认证系统的 API 接口权限，并允许系统通过 OAuth/OIDC 协议获取用户的基本非敏感属性（如学号标识）。</w:t>
      </w:r>
    </w:p>
    <w:p w14:paraId="0000001D">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主要限制</w:t>
      </w:r>
      <w:r>
        <w:rPr>
          <w:rFonts w:hint="eastAsia" w:ascii="黑体" w:hAnsi="黑体" w:eastAsia="黑体" w:cs="黑体"/>
          <w:color w:val="1F1F1F"/>
          <w:rtl w:val="0"/>
        </w:rPr>
        <w:t>：项目面临极度压缩的时间窗口（仅余六周实际开发时间）。此外，项目初期缺乏充足的硬件采购资金，只能依赖云服务商的基础型实例进行架构搭建，这对系统后端的缓存设计（如 Redis 命中率优化）及慢查询 SQL 的治理提出了极高的挑战。</w:t>
      </w:r>
    </w:p>
    <w:p w14:paraId="0000001E">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3.4 进行可行性分析的方法</w:t>
      </w:r>
    </w:p>
    <w:p w14:paraId="0000001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次可行性分析主要采用技术原型对比法与成本效益折现法。首先，在技术路线选择上，严格对比“自主从零研发”与“基于现有开源框架二次开发”两种模式在时间维度与质量维度的优劣，通过代码行数（LOC）预估与功能点（FP）拆解，验证七周内完工的理论概率。其次，在经济效益层面，通过核算五人团队的人力投入虚拟成本与云服务器租赁的显性成本，对比系统上线后可能带来的社会效益与潜在的校园周边商业微利，以此确立项目推进的合理性与必要性。</w:t>
      </w:r>
    </w:p>
    <w:p w14:paraId="0000002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 可选的方案</w:t>
      </w:r>
    </w:p>
    <w:p w14:paraId="00000021">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4.1 原有方案的优缺点、局限性及存在的问题</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当前武汉大学师生主要依赖原有方案，即各类非官方、松散的第三方公共平台（如百度贴吧“武汉大学吧”、QQ表白墙、微信二手交易群等）进行信息交互。 这些原有方案的优点在于用户准入门槛极低，无需校方或开发团队投入任何服务器维护与软件开发成本，且用户的使用习惯已经初步形成。然而，其局限性与存在的问题极其突出：首先，信息高度碎片化且无法结构化沉淀，导致学术讨论与教务经验等高价值内容迅速被水军或日常闲聊淹没，无法形成知识库；其次，由于缺乏基于校园统一身份认证的硬性准入机制，极易混入社会闲杂人员甚至不法分子，校园诈骗事件（尤其是二手交易环节）频发；最后，这些平台受制于商业公司的算法推荐与广告推送逻辑，无法为有心理困扰的大学生提供一个纯粹、安全的非正式在线求助环境，平台自身的网络暴力现象也难以得到校方的有效监管与干预 </w:t>
      </w:r>
      <w:r>
        <w:rPr>
          <w:rFonts w:hint="eastAsia" w:ascii="黑体" w:hAnsi="黑体" w:eastAsia="黑体" w:cs="黑体"/>
          <w:color w:val="444746"/>
          <w:sz w:val="24"/>
          <w:szCs w:val="24"/>
          <w:vertAlign w:val="superscript"/>
          <w:rtl w:val="0"/>
        </w:rPr>
        <w:t>1</w:t>
      </w:r>
      <w:r>
        <w:rPr>
          <w:rFonts w:hint="eastAsia" w:ascii="黑体" w:hAnsi="黑体" w:eastAsia="黑体" w:cs="黑体"/>
          <w:color w:val="1F1F1F"/>
          <w:rtl w:val="0"/>
        </w:rPr>
        <w:t>。</w:t>
      </w:r>
    </w:p>
    <w:p w14:paraId="00000023">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4.2 可重用的系统，与要求之间的差距</w:t>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当前在开源社区中，存在若干可供重用的成熟社区系统，其中</w:t>
      </w:r>
      <w:r>
        <w:rPr>
          <w:rFonts w:hint="eastAsia" w:ascii="黑体" w:hAnsi="黑体" w:eastAsia="黑体" w:cs="黑体"/>
          <w:color w:val="1F1F1F"/>
          <w:rtl w:val="0"/>
          <w:lang w:val="en-US" w:eastAsia="zh-CN"/>
        </w:rPr>
        <w:t>较</w:t>
      </w:r>
      <w:r>
        <w:rPr>
          <w:rFonts w:hint="eastAsia" w:ascii="黑体" w:hAnsi="黑体" w:eastAsia="黑体" w:cs="黑体"/>
          <w:color w:val="1F1F1F"/>
          <w:rtl w:val="0"/>
        </w:rPr>
        <w:t xml:space="preserve">为契合本项目的是 OpenIsle。该开源仓库已被验证采用了一套健壮的、现代化的前后端分离技术栈。其后端由 Java 语言（占比 53.1%）编写，基于 Spring Boot 框架，并集成了 JPA 与 Redis；前端则基于 Vue 3（占比 34.1%）与 Nuxt 框架，支持服务器端渲染（SSR）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 xml:space="preserve">。该系统原生具备了细粒度的权限校验、标签系统、防数据丢失的草稿箱、嵌套评论以及借助 OpenAI 驱动的 Markdown 格式化功能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尽管如此，该可重用系统与本项目的校园定制化要求之间仍存在显著差距。首先，OpenIsle 的原生登录体系高度依赖海外第三方 OAuth 供应商（如 Google、GitHub、Discord、Twitter），完全缺乏国内高校典型的 CAS 身份认证支持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其次，该系统是一个通用的泛兴趣社区模型，缺乏针对武大特定场景的业务流向设计。例如，在“跳蚤市场”场景中，缺乏商品状态（待售、交易中、已下架）的有限状态机流转；在“学术交流”板块，缺乏对特定格式文档资料的专门索引支持。</w:t>
      </w:r>
    </w:p>
    <w:p w14:paraId="00000026">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4.3 可选择的系统方案1</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可选择的系统方案1为“完全自主研发（From Scratch）”。该方案要求团队使用现有的技术知识，从数据库表结构设计、底层 RBAC 权限模型搭建、前端组件库的封装，到最终的业务逻辑实现，全部由五人团队在七周内独立完成。</w:t>
      </w:r>
    </w:p>
    <w:p w14:paraId="0000002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此方案的优势在于系统架构将达到极致的纯粹性，不会存在任何冗余代码，且系统知识产权完全归属于开发团队。但其致命缺陷在于时间约束。构建一套包含实时 WebSocket 推送、高并发缓存体系及复杂交互界面的现代化论坛，其工程量远超五名成员在七周内的负荷极限。选择此方案极可能导致项目延期，或为了赶工而产出一个代码质量极差、漏洞百出的半成品，风险评估为不可接受。</w:t>
      </w:r>
    </w:p>
    <w:p w14:paraId="00000029">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4.4 可选择的系统方案2</w:t>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可选择的系统方案2为“基于 OpenIsle 的深度二次开发”。本方案主张全盘吸收 OpenIsle 稳定且经过社区检验的基础架构。保留其利用腾讯云 COS 进行图片上传的机制、基于 Redis 的高性能缓存模块以及基于 Nginx 和 Docker 的自动化部署管线。在此基础上，由系统设计负责人朱泓霖主导架构裁减与重构，剔除无关的海外登录模块，将核心编码负责人张耀东的精力完全聚焦于武大 CAS 认证接入组件的开发，以及“跳蚤市场”、“心理互助”等特色业务模块的数据库模型扩充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。前端由其他成员基于现成的 Vue 3 组件树进行样式重构与交互微调。</w:t>
      </w:r>
    </w:p>
    <w:p w14:paraId="0000002B">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4.5 选择最终方案的准则</w:t>
      </w:r>
    </w:p>
    <w:p w14:paraId="0000002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选择最终方案的准则基于以下三大维度：首先是“时间容错率”，方案必须确保系统在第七周具备上线公测的条件；其次是“架构先进性”，底层的技术栈必须符合当前工业界的最佳实践，具备良好的可维护性与扩展性；最后是“团队技能匹配度”，所选用的开发语言与框架必须与团队现有的 Java 和 JavaScript/TypeScript 技能栈高度吻合。通过综合评估，方案2在控制研发成本、降低系统底层 Bug 率以及提升研发效率方面占据压倒性优势。</w:t>
      </w:r>
    </w:p>
    <w:p w14:paraId="0000002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 所建议的系统</w:t>
      </w:r>
    </w:p>
    <w:p w14:paraId="0000002E">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5.1 对所建议的系统的说明</w:t>
      </w:r>
    </w:p>
    <w:p w14:paraId="0000002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本报告强烈建议采用方案2，即依托 OpenIsle 开展深度二次开发。所建议的武汉大学现代化校园论坛系统将是一个典型的分布式 Web 应用。系统在宏观架构上分为三个核心微服务层：负责处理业务逻辑与持久化存储的核心后端服务（基于 Spring Boot）、负责处理高频心跳与实时消息下发的 WebSocket 独立服务，以及负责处理用户界面交互与搜索引擎优化（SEO）的前端 Nuxt/Vue 3 渲染服务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。系统采用前后端彻底分离的架构理念，所有通信均通过符合 RESTful 规范的 API 接口进行。</w:t>
      </w:r>
    </w:p>
    <w:p w14:paraId="00000030">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 数据流程和处理流程</w:t>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在所建议的系统中，最核心的用户身份鉴权与内容发布数据流转如下： 当一名武大新生或教职工首次访问系统时，点击“登录”按钮，前端系统将不再呈现传统的账号密码输入框，而是直接将用户浏览器重定向至武汉大学统一身份认证系统网关。用户在官方界面通过</w:t>
      </w:r>
      <w:r>
        <w:rPr>
          <w:rFonts w:hint="eastAsia" w:ascii="黑体" w:hAnsi="黑体" w:eastAsia="黑体" w:cs="黑体"/>
          <w:color w:val="1F1F1F"/>
          <w:rtl w:val="0"/>
          <w:lang w:val="en-US" w:eastAsia="zh-CN"/>
        </w:rPr>
        <w:t>智慧珞珈APP</w:t>
      </w:r>
      <w:r>
        <w:rPr>
          <w:rFonts w:hint="eastAsia" w:ascii="黑体" w:hAnsi="黑体" w:eastAsia="黑体" w:cs="黑体"/>
          <w:color w:val="1F1F1F"/>
          <w:rtl w:val="0"/>
        </w:rPr>
        <w:t xml:space="preserve">扫码或输入动态码完成身份验证后 </w:t>
      </w:r>
      <w:r>
        <w:rPr>
          <w:rFonts w:hint="eastAsia" w:ascii="黑体" w:hAnsi="黑体" w:eastAsia="黑体" w:cs="黑体"/>
          <w:color w:val="444746"/>
          <w:sz w:val="24"/>
          <w:szCs w:val="24"/>
          <w:vertAlign w:val="superscript"/>
          <w:rtl w:val="0"/>
        </w:rPr>
        <w:t>6</w:t>
      </w:r>
      <w:r>
        <w:rPr>
          <w:rFonts w:hint="eastAsia" w:ascii="黑体" w:hAnsi="黑体" w:eastAsia="黑体" w:cs="黑体"/>
          <w:color w:val="1F1F1F"/>
          <w:rtl w:val="0"/>
        </w:rPr>
        <w:t xml:space="preserve">，校方 CAS 网关将携带加密的 Ticket 票据重定向回本系统的后端回调接口。本系统后端对 Ticket 进行解析与二次校验，确认身份合法后，在本地 MySQL 数据库中隐式注册或更新用户信息，随后生成包含权限声明的内部 JWT（JSON Web Token）颁发给前端，完成安全会话的建立。 在内容处理流程中，用户在“跳蚤市场”发布一条包含多张二手商品图片的帖子。前端 Vue 3 组件利用已鉴权的会话，直接请求后端获取腾讯云 COS 的临时上传密钥，随后将多媒体大文件直传至云端存储节点以减轻应用服务器带宽压力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。文本内容与图片 URL 随后被提交至后端，后端通过预设的防 XSS（跨站脚本攻击）过滤器清洗后落盘至数据库，并通过 Redis 发布订阅（Pub/Sub）机制通知 WebSocket 服务，向所有关注了“跳蚤市场”标签的在线用户推送浏览器级别的实时通知。</w:t>
      </w:r>
    </w:p>
    <w:p w14:paraId="00000032">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5.3 与原系统的比较(若有原系统)</w:t>
      </w:r>
    </w:p>
    <w:p w14:paraId="00000033">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由于本项目属于填补校园内官方论坛空白的破冰之举，若将所建议的系统与当前师生被动使用的“原系统”（如微信表白墙或校外贴吧）进行对比，其颠覆性优势显而易见。</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p>
    <w:tbl>
      <w:tblPr>
        <w:tblStyle w:val="2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2002FB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比较维度</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原方案 (第三方群组/贴吧)</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建议方案 (武大专属校园论坛)</w:t>
            </w:r>
          </w:p>
        </w:tc>
      </w:tr>
      <w:tr w14:paraId="1EA786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身份真实性</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极低（随意注册，极易伪造校友身份）</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极高（通过武大官方 CAS 严格校验）</w:t>
            </w:r>
          </w:p>
        </w:tc>
      </w:tr>
      <w:tr w14:paraId="030073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信息结构化</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差（信息呈线性流，检索极其困难）</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优（支持细粒度分类、多维标签及全局聚合搜索）</w:t>
            </w:r>
          </w:p>
        </w:tc>
      </w:tr>
      <w:tr w14:paraId="257C6A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隐私与安全</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无保障（用户画像数据被商业平台抓取）</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强保障（系统内部闭环，符合校园数据安全管理规定）</w:t>
            </w:r>
          </w:p>
        </w:tc>
      </w:tr>
      <w:tr w14:paraId="4BA1AB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情感求助氛围</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恶劣（易受网络暴力及外部无端攻击干扰）</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444746"/>
                <w:sz w:val="24"/>
                <w:szCs w:val="24"/>
                <w:vertAlign w:val="superscript"/>
              </w:rPr>
            </w:pPr>
            <w:r>
              <w:rPr>
                <w:rFonts w:hint="eastAsia" w:ascii="黑体" w:hAnsi="黑体" w:eastAsia="黑体" w:cs="黑体"/>
                <w:color w:val="1F1F1F"/>
                <w:shd w:val="clear" w:fill="auto"/>
                <w:rtl w:val="0"/>
              </w:rPr>
              <w:t>友好（全员实名背景下的前台匿名机制，提升互信认知）</w:t>
            </w:r>
            <w:r>
              <w:rPr>
                <w:rFonts w:hint="eastAsia" w:ascii="黑体" w:hAnsi="黑体" w:eastAsia="黑体" w:cs="黑体"/>
                <w:color w:val="444746"/>
                <w:sz w:val="24"/>
                <w:szCs w:val="24"/>
                <w:vertAlign w:val="superscript"/>
                <w:rtl w:val="0"/>
              </w:rPr>
              <w:t>1</w:t>
            </w:r>
          </w:p>
        </w:tc>
      </w:tr>
    </w:tbl>
    <w:p w14:paraId="00000044">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5.4 影响(或要求)</w:t>
      </w:r>
    </w:p>
    <w:p w14:paraId="00000045">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5.4.1 设备</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本系统的部署对云端设备配置有明确要求。在初期运行阶段，至少需要配置一台 4核 8GB 内存的应用服务器（用于承载 Java 后端进程、Node.js 前端渲染及 WebSocket 服务），以及一台独立的 2核 4GB 内存的数据库服务器（用于部署 MySQL 关系型数据库与 Redis 内存数据库，以实现计算与存储的物理隔离）。</w:t>
      </w:r>
    </w:p>
    <w:p w14:paraId="00000047">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5.4.2 软件</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系统要求的基础软件环境包括：操作系统为基于 Linux 的发行版（如 Ubuntu 22.04 LTS 或 CentOS Stream），运行环境需安装 Docker Engine 及 Docker Compose，以便利用 OpenIsle 提供的容器化编排脚本一键部署。开发层面严格要求使用 JDK 17 与 Node.js 18+ 环境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49">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5.4.3 运行</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在运行维护层面，系统要求配置自动化监控与告警脚本。必须实时监控每日活跃用户（DAU）的波动曲线、服务器 CPU 利用率以及 JVM 垃圾回收（GC）的频率。若发现内存泄漏或并发超载，需具备通过 Nginx 实现多节点水平扩容的应急预案。</w:t>
      </w:r>
    </w:p>
    <w:p w14:paraId="0000004B">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5.4.4 开发</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开发环境要求团队五名成员必须严格遵守统一的代码提交规范。借助 OpenIsle 已有的 .github 目录结构，团队将使用 GitHub Actions 实现持续集成与持续部署（CI/CD）</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。每一次代码的 Pull Request 都必须经过软件测试负责人王润的审核以及自动化单元测试的验证，方可合并至主干分支。</w:t>
      </w:r>
    </w:p>
    <w:p w14:paraId="0000004D">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5.4.5 环境</w:t>
      </w:r>
    </w:p>
    <w:p w14:paraId="0000004E">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系统的运行环境需满足高标准的网络连通性。由于系统集成了 Telegram Bot 通知及可能的 OpenAI 接口调用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，若服务器部署于国内节点，需妥善解决对特定海外 API 的网络访问路由问题，或者将该部分边缘功能进行本地化阉割与平替。</w:t>
      </w:r>
    </w:p>
    <w:p w14:paraId="0000004F">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5.4.6 经费</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系统建设初期的显性经费主要集中在云基础设施的租赁上。预计首年服务器租赁、域名注册与 SSL 证书配置、以及腾讯云 COS 对象存储流量包的采购，合计约为人民币 3000 至 5000 元。该部分经费要求团队提前制定预算计划，</w:t>
      </w:r>
      <w:r>
        <w:rPr>
          <w:rFonts w:hint="eastAsia" w:ascii="黑体" w:hAnsi="黑体" w:eastAsia="黑体" w:cs="黑体"/>
          <w:color w:val="1F1F1F"/>
          <w:rtl w:val="0"/>
          <w:lang w:val="en-US" w:eastAsia="zh-CN"/>
        </w:rPr>
        <w:t>可以尝试</w:t>
      </w:r>
      <w:r>
        <w:rPr>
          <w:rFonts w:hint="eastAsia" w:ascii="黑体" w:hAnsi="黑体" w:eastAsia="黑体" w:cs="黑体"/>
          <w:color w:val="1F1F1F"/>
          <w:rtl w:val="0"/>
        </w:rPr>
        <w:t>通过申请校内“大学生创新创业训练计划”等专项经费予以覆盖。</w:t>
      </w:r>
    </w:p>
    <w:p w14:paraId="00000051">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5.5 局限性</w:t>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所建议方案的局限性主要体现在系统架构的重资产属性以及特定并发场景下的性能瓶颈。首先，OpenIsle 采用的 Spring Boot 框架虽然极其健壮，但相较于 Go 等轻量级语言，其 JVM 启动时间较长且内存基础占用偏高。对于初期经费紧张、只能采购入门级云服务器的团队而言，很容易触发系统的内存溢出（OOM）异常。其次，在诸如选课季或突发校园热点事件期间，用户短时间内产生的大量“抖弹”互动与评论提交，将对单点部署的 MySQL 数据库造成瞬时巨大的 IO 压力。团队必须在二次开发时，额外强化消息队列的削峰填谷能力。</w:t>
      </w:r>
    </w:p>
    <w:p w14:paraId="0000005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 经济可行性(成本效益分析)</w:t>
      </w:r>
    </w:p>
    <w:p w14:paraId="00000054">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6.1 投资</w:t>
      </w:r>
    </w:p>
    <w:p w14:paraId="00000055">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本项目的投资结构由基建硬件投资与隐性人力资本投资两部分构成。</w:t>
      </w:r>
    </w:p>
    <w:p w14:paraId="0000005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在基建投资方面，由于系统采用公有云解决方案，无需采购昂贵的物理刀片服务器。预计主要软硬件资源租赁成本如下：应用与数据库服务器租赁费用约 3000 元/年，网络带宽与对象存储费用约 1000 元/年，常规耗材与管理费用预留 1000 元，初期直接财务预算总计约为 5000 元。</w:t>
      </w:r>
    </w:p>
    <w:p w14:paraId="00000057">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default" w:ascii="黑体" w:hAnsi="黑体" w:eastAsia="黑体" w:cs="黑体"/>
          <w:color w:val="1F1F1F"/>
          <w:lang w:val="en-US" w:eastAsia="zh-CN"/>
        </w:rPr>
      </w:pPr>
      <w:r>
        <w:rPr>
          <w:rFonts w:hint="eastAsia" w:ascii="黑体" w:hAnsi="黑体" w:eastAsia="黑体" w:cs="黑体"/>
          <w:color w:val="1F1F1F"/>
          <w:rtl w:val="0"/>
        </w:rPr>
        <w:t>在人力资本投资方面，本团队由五名</w:t>
      </w:r>
      <w:r>
        <w:rPr>
          <w:rFonts w:hint="eastAsia" w:ascii="黑体" w:hAnsi="黑体" w:eastAsia="黑体" w:cs="黑体"/>
          <w:color w:val="1F1F1F"/>
          <w:rtl w:val="0"/>
          <w:lang w:val="en-US" w:eastAsia="zh-CN"/>
        </w:rPr>
        <w:t>学生自愿</w:t>
      </w:r>
      <w:r>
        <w:rPr>
          <w:rFonts w:hint="eastAsia" w:ascii="黑体" w:hAnsi="黑体" w:eastAsia="黑体" w:cs="黑体"/>
          <w:color w:val="1F1F1F"/>
          <w:rtl w:val="0"/>
        </w:rPr>
        <w:t>组成。</w:t>
      </w:r>
      <w:r>
        <w:rPr>
          <w:rFonts w:hint="eastAsia" w:ascii="黑体" w:hAnsi="黑体" w:eastAsia="黑体" w:cs="黑体"/>
          <w:color w:val="1F1F1F"/>
          <w:rtl w:val="0"/>
          <w:lang w:eastAsia="zh-CN"/>
        </w:rPr>
        <w:t>（</w:t>
      </w:r>
      <w:r>
        <w:rPr>
          <w:rFonts w:hint="eastAsia" w:ascii="黑体" w:hAnsi="黑体" w:eastAsia="黑体" w:cs="黑体"/>
          <w:color w:val="1F1F1F"/>
          <w:rtl w:val="0"/>
          <w:lang w:val="en-US" w:eastAsia="zh-CN"/>
        </w:rPr>
        <w:t>仅供参考，实际情况由组内成员共同协商）</w:t>
      </w:r>
    </w:p>
    <w:p w14:paraId="00000058">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6.2 预期的经济效益</w:t>
      </w:r>
    </w:p>
    <w:p w14:paraId="00000059">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6.2.1 一次性收益</w:t>
      </w:r>
    </w:p>
    <w:p w14:paraId="0000005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在系统成功上线并取得一定校园影响力后，项目有望作为优秀案例参与各类互联网+或挑战杯创新创业大赛。此类竞赛的省级或国家级奖项通常伴随 10,000 至 30,000 元不等的一次性科研奖金。此外，校务部门也可能对解决校园痛点的优秀系统给予专项项目补贴。</w:t>
      </w:r>
    </w:p>
    <w:p w14:paraId="0000005B">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6.2.2 非一次性收益</w:t>
      </w:r>
    </w:p>
    <w:p w14:paraId="0000005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本系统具备良好的长期自我造血能力。在平台 DAU 稳定在 2000 人以上时，可通过在非核心区域开放极少量、经过严格审核的校园周边服务信息（如正规驾校报名、考研辅导班推介等），获取合理的广告展示收益。保守估计，该部分的非一次性广告流水可达每月 1500 至 3000 元，足以完全覆盖平台的日常服务器运维支出。</w:t>
      </w:r>
    </w:p>
    <w:p w14:paraId="0000005D">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6.2.3 不可定量的收益</w:t>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项目的不可定量收益极其巨大且深远。对于武汉大学的在校学生而言，尤其是在面临学业压力与情感困扰时，系统提供的匿名求助板块能够极大促进互助支持网络的形成，这对于降低校园心理危机事件发生率、提升整体心理健康水平具有无法估量的社会价值 </w:t>
      </w:r>
      <w:r>
        <w:rPr>
          <w:rFonts w:hint="eastAsia" w:ascii="黑体" w:hAnsi="黑体" w:eastAsia="黑体" w:cs="黑体"/>
          <w:color w:val="444746"/>
          <w:sz w:val="24"/>
          <w:szCs w:val="24"/>
          <w:vertAlign w:val="superscript"/>
          <w:rtl w:val="0"/>
        </w:rPr>
        <w:t>1</w:t>
      </w:r>
      <w:r>
        <w:rPr>
          <w:rFonts w:hint="eastAsia" w:ascii="黑体" w:hAnsi="黑体" w:eastAsia="黑体" w:cs="黑体"/>
          <w:color w:val="1F1F1F"/>
          <w:rtl w:val="0"/>
        </w:rPr>
        <w:t>。同时，规范化的跳蚤市场将大幅降低学生遭遇网络欺诈的概率。对团队五名成员而言，完整经历一个中型开源项目的重构与商用级上线，将是其职业生涯初期极其宝贵的技术与管理经验积累。</w:t>
      </w:r>
    </w:p>
    <w:p w14:paraId="0000005F">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6.2.4 收益/投资比</w:t>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若仅计算直接显性投资（5000元），在系统运营满一年后，通过承接校园合规广告即可实现约 20,000 元的总流水，收益/投资比高达 4.0，具备极佳的财务可持续性。若将隐性人力成本纳入考量，则其长期社会效益与团队能力提升的附加值也远超投资成本。</w:t>
      </w:r>
    </w:p>
    <w:p w14:paraId="00000061">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6.2.5 投资回收周期</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根据前述的成本核算与收益预测模型，预计在系统正式上线公测并开展初步商业化运营后的第 5 个月，项目账户资金流即可实现对初期云服务采购成本的彻底覆盖，达成盈亏平衡。</w:t>
      </w:r>
    </w:p>
    <w:p w14:paraId="00000063">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6.3 市场预测</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武汉大学在校师生总规模超过五万人，这是一个庞大且高度集中的高频网络用户群体。基于团队前期开展的需求问卷调研分析，超过 78% 的受访学生对一个由实名认证作背书但前台支持匿名交流的校内论坛表达了强烈的期盼。结合 OpenIsle 现代化的 UI 设计与流畅的多端自适应体验，预测系统在上线运营的首个月内即可斩获超过 5000 名种子注册用户。在随后的学期末跳蚤市场交易高峰期，日均发帖与互动量有望呈指数级增长，DAU 预计将稳步爬升至 3000 人左右，并占据武大校内非正式社交信息流的半壁江山。</w:t>
      </w:r>
    </w:p>
    <w:p w14:paraId="0000006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7 技术可行性(技术风险评价)</w:t>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本项目的技术可行性高度依赖于团队成员对 OpenIsle 现有技术栈的掌握深度以及开源二次开发的熟练度。 从技术选型来看，OpenIsle 的后端大量使用了基于 Java 的 Spring Boot 与 JPA 框架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。团队的</w:t>
      </w:r>
      <w:r>
        <w:rPr>
          <w:rFonts w:hint="eastAsia" w:ascii="黑体" w:hAnsi="黑体" w:eastAsia="黑体" w:cs="黑体"/>
          <w:color w:val="1F1F1F"/>
          <w:rtl w:val="0"/>
          <w:lang w:val="en-US" w:eastAsia="zh-CN"/>
        </w:rPr>
        <w:t>成员</w:t>
      </w:r>
      <w:r>
        <w:rPr>
          <w:rFonts w:hint="eastAsia" w:ascii="黑体" w:hAnsi="黑体" w:eastAsia="黑体" w:cs="黑体"/>
          <w:color w:val="1F1F1F"/>
          <w:rtl w:val="0"/>
        </w:rPr>
        <w:t>在此领域拥有</w:t>
      </w:r>
      <w:r>
        <w:rPr>
          <w:rFonts w:hint="eastAsia" w:ascii="黑体" w:hAnsi="黑体" w:eastAsia="黑体" w:cs="黑体"/>
          <w:color w:val="1F1F1F"/>
          <w:rtl w:val="0"/>
          <w:lang w:val="en-US" w:eastAsia="zh-CN"/>
        </w:rPr>
        <w:t>一定</w:t>
      </w:r>
      <w:r>
        <w:rPr>
          <w:rFonts w:hint="eastAsia" w:ascii="黑体" w:hAnsi="黑体" w:eastAsia="黑体" w:cs="黑体"/>
          <w:color w:val="1F1F1F"/>
          <w:rtl w:val="0"/>
        </w:rPr>
        <w:t xml:space="preserve">的实战经验，能够迅速理解并接管其领域驱动设计（DDD）的代码结构。前端采用的 Vue 3 组件化开发模式与 Nuxt 服务端渲染技术，是目前行业解决复杂单页应用（SPA）首屏加载慢及 SEO 难题的标准答案 </w:t>
      </w:r>
      <w:r>
        <w:rPr>
          <w:rFonts w:hint="eastAsia" w:ascii="黑体" w:hAnsi="黑体" w:eastAsia="黑体" w:cs="黑体"/>
          <w:color w:val="444746"/>
          <w:sz w:val="24"/>
          <w:szCs w:val="24"/>
          <w:vertAlign w:val="superscript"/>
          <w:rtl w:val="0"/>
        </w:rPr>
        <w:t>7</w:t>
      </w:r>
      <w:r>
        <w:rPr>
          <w:rFonts w:hint="eastAsia" w:ascii="黑体" w:hAnsi="黑体" w:eastAsia="黑体" w:cs="黑体"/>
          <w:color w:val="1F1F1F"/>
          <w:rtl w:val="0"/>
        </w:rPr>
        <w:t xml:space="preserve">。在集成层面，由于 OpenIsle 已预留了通过环境变量配置鉴权参数的设计理念，这极大地降低了我们将武大 CAS 身份认证系统强行植入其核心逻辑的难度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 存在的主要技术风险在于，OpenIsle 为了追求极致的前端性能与组件封装，其 Vue 3 组件之间存在较为复杂的属性传递（DOM Properties 传递与自定义事件派发）</w:t>
      </w:r>
      <w:r>
        <w:rPr>
          <w:rFonts w:hint="eastAsia" w:ascii="黑体" w:hAnsi="黑体" w:eastAsia="黑体" w:cs="黑体"/>
          <w:color w:val="444746"/>
          <w:sz w:val="24"/>
          <w:szCs w:val="24"/>
          <w:vertAlign w:val="superscript"/>
          <w:rtl w:val="0"/>
        </w:rPr>
        <w:t>8</w:t>
      </w:r>
      <w:r>
        <w:rPr>
          <w:rFonts w:hint="eastAsia" w:ascii="黑体" w:hAnsi="黑体" w:eastAsia="黑体" w:cs="黑体"/>
          <w:color w:val="1F1F1F"/>
          <w:rtl w:val="0"/>
        </w:rPr>
        <w:t xml:space="preserve">。在短周期内，前端开发人员若需对诸如“嵌套评论树”或“实时抖弹互动”进行深度定制改造，可能会遇到组件状态管理（Pinia）与生命周期钩子调用的隐蔽性 Bug </w:t>
      </w:r>
      <w:r>
        <w:rPr>
          <w:rFonts w:hint="eastAsia" w:ascii="黑体" w:hAnsi="黑体" w:eastAsia="黑体" w:cs="黑体"/>
          <w:color w:val="444746"/>
          <w:sz w:val="24"/>
          <w:szCs w:val="24"/>
          <w:vertAlign w:val="superscript"/>
          <w:rtl w:val="0"/>
        </w:rPr>
        <w:t>10</w:t>
      </w:r>
      <w:r>
        <w:rPr>
          <w:rFonts w:hint="eastAsia" w:ascii="黑体" w:hAnsi="黑体" w:eastAsia="黑体" w:cs="黑体"/>
          <w:color w:val="1F1F1F"/>
          <w:rtl w:val="0"/>
        </w:rPr>
        <w:t>。对此，团队的补救措施是优先保障核心链路（发帖、回复、登录）的稳定，将复杂的视觉动效与边缘交互延后至项目后期的迭代版本中解决。整体而言，依托现有的成熟开源代码库，在此工程与项目上实施技术改造具备充分的技术可行性。</w:t>
      </w:r>
    </w:p>
    <w:p w14:paraId="0000006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8 法律可行性</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本项目在法律可行性方面无重大隐患。首先，在知识产权与开源合规层面，OpenIsle 开源仓库明确声明采用 MIT 宽泛开源许可证（MIT License）</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该协议不仅允许开发者自由使用、复制、修改源代码，更允许在无需开源派生代码的前提下进行商业或非商业的发布。因此，团队对其进行二次开发并作为武大专属校园论坛上线，完全符合软件著作权法规，不存在任何侵权风险。 其次，在数据合规与隐私保护层面，系统严格遵守《中华人民共和国网络安全法》与《中华人民共和国数据安全法》。系统的账号认证环节直接对接武汉大学信息中心官方提供的统一身份认证网关 ，这意味着本系统不在数据库中留存任何用户的底层校园密码，彻底阻断了密码泄露的风险。对于用户在论坛内发布的言论数据，系统设计了严密的逻辑隔离与日志追溯机制，确保前台的匿名交流能够在中台被系统管理员合法追溯，从而落实平台对于违法不良信息的审核与监管责任。</w:t>
      </w:r>
    </w:p>
    <w:p w14:paraId="0000006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9 用户使用可行性</w:t>
      </w:r>
    </w:p>
    <w:p w14:paraId="0000006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武汉大学作为国内顶尖的高等学府，其师生群体具备极高的计算机操作水平与数字素养。系统前端基于 Vue 3 打造的现代化交互界面，其响应式设计能够完美适配 PC 桌面端、平板电脑及各类移动终端浏览器的屏幕尺寸，用户体验极其平滑流畅，几乎不存在学习成本 </w:t>
      </w:r>
      <w:r>
        <w:rPr>
          <w:rFonts w:hint="eastAsia" w:ascii="黑体" w:hAnsi="黑体" w:eastAsia="黑体" w:cs="黑体"/>
          <w:color w:val="444746"/>
          <w:sz w:val="24"/>
          <w:szCs w:val="24"/>
          <w:vertAlign w:val="superscript"/>
          <w:rtl w:val="0"/>
        </w:rPr>
        <w:t>7</w:t>
      </w:r>
      <w:r>
        <w:rPr>
          <w:rFonts w:hint="eastAsia" w:ascii="黑体" w:hAnsi="黑体" w:eastAsia="黑体" w:cs="黑体"/>
          <w:color w:val="1F1F1F"/>
          <w:rtl w:val="0"/>
        </w:rPr>
        <w:t>。在行政管理层面，系统将设立多级权限模型，校内相关指导单位的老师或辅导员可被授予超级管理员或版主权限。通过系统内置的违规词库拦截、帖子下架、用户封禁等图形化管理工具，能够高度契合各院系行政工作制度对网络舆情引导与治理的具体要求，用户单位使用可行性极高。</w:t>
      </w:r>
    </w:p>
    <w:p w14:paraId="0000006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10 其他与项目有关的问题</w:t>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在未来的发展演变中，随着系统影响力的扩大，武汉大学师生极可能提出对移动端原生应用（App）或微信小程序的强烈需求。由于本系统从架构初始就坚定了前后端分离的 API First 设计理念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，后端的 Spring Boot 业务接口具有极高的内聚性与独立性。当未来发生上述客户端形态的变化时，后端的庞大核心代码与数据库逻辑无需做任何推翻重写，团队只需投入前端力量，利用诸如 Uni-App 或原生微信小程序框架重新对接现有 RESTful API 即可。这种前瞻性的架构设计为系统未来的跨平台多端演进提供了坚实的基础与无限可能。</w:t>
      </w:r>
    </w:p>
    <w:p w14:paraId="0000006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11 注解</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本章提供理解《可行性分析(研究)报告》所需的关键缩略语与技术术语注解。</w:t>
      </w:r>
    </w:p>
    <w:p w14:paraId="0000006F">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CAS (Central Authentication Service)</w:t>
      </w:r>
      <w:r>
        <w:rPr>
          <w:rFonts w:hint="eastAsia" w:ascii="黑体" w:hAnsi="黑体" w:eastAsia="黑体" w:cs="黑体"/>
          <w:color w:val="1F1F1F"/>
          <w:rtl w:val="0"/>
        </w:rPr>
        <w:t xml:space="preserve">：中央统一身份认证服务，特指武汉大学官方提供的跨系统单点登录网关，支持通过动态码及微信扫码进行身份核验 </w:t>
      </w:r>
      <w:r>
        <w:rPr>
          <w:rFonts w:hint="eastAsia" w:ascii="黑体" w:hAnsi="黑体" w:eastAsia="黑体" w:cs="黑体"/>
          <w:color w:val="444746"/>
          <w:sz w:val="24"/>
          <w:szCs w:val="24"/>
          <w:vertAlign w:val="superscript"/>
          <w:rtl w:val="0"/>
        </w:rPr>
        <w:t>6</w:t>
      </w:r>
      <w:r>
        <w:rPr>
          <w:rFonts w:hint="eastAsia" w:ascii="黑体" w:hAnsi="黑体" w:eastAsia="黑体" w:cs="黑体"/>
          <w:color w:val="1F1F1F"/>
          <w:rtl w:val="0"/>
        </w:rPr>
        <w:t>。</w:t>
      </w:r>
    </w:p>
    <w:p w14:paraId="00000070">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DAU (Daily Active Users)</w:t>
      </w:r>
      <w:r>
        <w:rPr>
          <w:rFonts w:hint="eastAsia" w:ascii="黑体" w:hAnsi="黑体" w:eastAsia="黑体" w:cs="黑体"/>
          <w:color w:val="1F1F1F"/>
          <w:rtl w:val="0"/>
        </w:rPr>
        <w:t>：日活跃用户数，互联网产品运营中衡量平台核心粘性与健康度的关键指标。</w:t>
      </w:r>
    </w:p>
    <w:p w14:paraId="00000071">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JWT (JSON Web Token)</w:t>
      </w:r>
      <w:r>
        <w:rPr>
          <w:rFonts w:hint="eastAsia" w:ascii="黑体" w:hAnsi="黑体" w:eastAsia="黑体" w:cs="黑体"/>
          <w:color w:val="1F1F1F"/>
          <w:rtl w:val="0"/>
        </w:rPr>
        <w:t>：一种开放标准的行业规范（RFC 7519），用于在网络应用环境间安全地将声明作为 JSON 对象进行传递。</w:t>
      </w:r>
    </w:p>
    <w:p w14:paraId="00000072">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OOM (Out Of Memory)</w:t>
      </w:r>
      <w:r>
        <w:rPr>
          <w:rFonts w:hint="eastAsia" w:ascii="黑体" w:hAnsi="黑体" w:eastAsia="黑体" w:cs="黑体"/>
          <w:color w:val="1F1F1F"/>
          <w:rtl w:val="0"/>
        </w:rPr>
        <w:t>：内存溢出，指 Java 虚拟机在运行过程中，因内存泄漏或并发过高导致申请不到足够内存空间而引发的致命崩溃现象。</w:t>
      </w:r>
    </w:p>
    <w:p w14:paraId="00000073">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SSR (Server-Side Rendering)</w:t>
      </w:r>
      <w:r>
        <w:rPr>
          <w:rFonts w:hint="eastAsia" w:ascii="黑体" w:hAnsi="黑体" w:eastAsia="黑体" w:cs="黑体"/>
          <w:color w:val="1F1F1F"/>
          <w:rtl w:val="0"/>
        </w:rPr>
        <w:t xml:space="preserve">：服务器端渲染，由后端 Node.js 环境直接将 Vue 组件渲染为完整的 HTML 字符串发送给浏览器，大幅提升首屏显示速度及搜索引擎优化表现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74">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XSS (Cross-Site Scripting)</w:t>
      </w:r>
      <w:r>
        <w:rPr>
          <w:rFonts w:hint="eastAsia" w:ascii="黑体" w:hAnsi="黑体" w:eastAsia="黑体" w:cs="黑体"/>
          <w:color w:val="1F1F1F"/>
          <w:rtl w:val="0"/>
        </w:rPr>
        <w:t>：跨站脚本攻击，一种常见的网络安全漏洞，攻击者通过在网页中注入恶意脚本来窃取用户信息或劫持会话。</w:t>
      </w:r>
    </w:p>
    <w:p w14:paraId="00000075">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rPr>
      </w:pPr>
      <w:r>
        <w:rPr>
          <w:rFonts w:hint="eastAsia" w:ascii="黑体" w:hAnsi="黑体" w:eastAsia="黑体" w:cs="黑体"/>
        </w:rPr>
        <w:pict>
          <v:rect id="_x0000_i1025" o:spt="1" style="height:1.5pt;width:0pt;" fillcolor="#A0A0A0" filled="t" stroked="f" coordsize="21600,21600" o:hr="t" o:hrstd="t" o:hralign="center">
            <v:path/>
            <v:fill on="t" focussize="0,0"/>
            <v:stroke on="f"/>
            <v:imagedata o:title=""/>
            <o:lock v:ext="edit"/>
            <w10:wrap type="none"/>
            <w10:anchorlock/>
          </v:rect>
        </w:pict>
      </w:r>
      <w:r>
        <w:rPr>
          <w:rFonts w:hint="eastAsia" w:ascii="黑体" w:hAnsi="黑体" w:eastAsia="黑体" w:cs="黑体"/>
          <w:color w:val="1F1F1F"/>
          <w:rtl w:val="0"/>
        </w:rPr>
        <w:t>第二部分：软件开发计划 (SDP)</w:t>
      </w:r>
    </w:p>
    <w:p w14:paraId="00000076">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 引言</w:t>
      </w:r>
    </w:p>
    <w:p w14:paraId="00000077">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1.1 标识</w:t>
      </w:r>
    </w:p>
    <w:p w14:paraId="00000078">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color w:val="1F1F1F"/>
          <w:rtl w:val="0"/>
        </w:rPr>
        <w:t>本文档适用系统标识号：WHU-FORUM-SDP-V1.0</w:t>
      </w:r>
    </w:p>
    <w:p w14:paraId="00000079">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color w:val="1F1F1F"/>
          <w:rtl w:val="0"/>
        </w:rPr>
        <w:t>标题：</w:t>
      </w:r>
      <w:r>
        <w:rPr>
          <w:rFonts w:hint="eastAsia" w:ascii="黑体" w:hAnsi="黑体" w:eastAsia="黑体" w:cs="黑体"/>
          <w:color w:val="1F1F1F"/>
          <w:rtl w:val="0"/>
          <w:lang w:eastAsia="zh-CN"/>
        </w:rPr>
        <w:t>武大校园论坛</w:t>
      </w:r>
      <w:r>
        <w:rPr>
          <w:rFonts w:hint="eastAsia" w:ascii="黑体" w:hAnsi="黑体" w:eastAsia="黑体" w:cs="黑体"/>
          <w:color w:val="1F1F1F"/>
          <w:rtl w:val="0"/>
        </w:rPr>
        <w:t>软件开发计划</w:t>
      </w:r>
    </w:p>
    <w:p w14:paraId="0000007A">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color w:val="1F1F1F"/>
          <w:rtl w:val="0"/>
        </w:rPr>
        <w:t>适用系统缩略词语及版本号：WHU-FORUM (基于 OpenIsle 二次开发环境定制)，版本 V1.0，发行号 Release-01。</w:t>
      </w:r>
    </w:p>
    <w:p w14:paraId="0000007B">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1.2 系统概述</w:t>
      </w:r>
    </w:p>
    <w:p w14:paraId="0000007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本开发计划所涉及的</w:t>
      </w:r>
      <w:r>
        <w:rPr>
          <w:rFonts w:hint="eastAsia" w:ascii="黑体" w:hAnsi="黑体" w:eastAsia="黑体" w:cs="黑体"/>
          <w:color w:val="1F1F1F"/>
          <w:rtl w:val="0"/>
          <w:lang w:eastAsia="zh-CN"/>
        </w:rPr>
        <w:t>武大校园论坛</w:t>
      </w:r>
      <w:r>
        <w:rPr>
          <w:rFonts w:hint="eastAsia" w:ascii="黑体" w:hAnsi="黑体" w:eastAsia="黑体" w:cs="黑体"/>
          <w:color w:val="1F1F1F"/>
          <w:rtl w:val="0"/>
        </w:rPr>
        <w:t xml:space="preserve">，旨在通过技术创新为全校师生打造一个专属的、高可用的内部信息交流与社交求助中枢。该系统的核心用途涵盖学术资料的结构化分享、跳蚤市场二手物品的高效安全流转、教务信息的互通以及匿名情感互助频道的建立 </w:t>
      </w:r>
      <w:r>
        <w:rPr>
          <w:rFonts w:hint="eastAsia" w:ascii="黑体" w:hAnsi="黑体" w:eastAsia="黑体" w:cs="黑体"/>
          <w:color w:val="444746"/>
          <w:sz w:val="24"/>
          <w:szCs w:val="24"/>
          <w:vertAlign w:val="superscript"/>
          <w:rtl w:val="0"/>
        </w:rPr>
        <w:t>1</w:t>
      </w:r>
      <w:r>
        <w:rPr>
          <w:rFonts w:hint="eastAsia" w:ascii="黑体" w:hAnsi="黑体" w:eastAsia="黑体" w:cs="黑体"/>
          <w:color w:val="1F1F1F"/>
          <w:rtl w:val="0"/>
        </w:rPr>
        <w:t xml:space="preserve">。系统的一般特性以开源社区平台 OpenIsle 为蓝本，继承了其现代化的 Vue 3 响应式前端、基于 Spring Boot 的高并发稳定后端、多层级的标签管理系统以及丰富的多媒体交互能力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 系统的开发历史起源于对武汉大学缺乏官方社区这一现状的深刻洞察，由五名热衷于开源技术的学生开发者发起。投资方与支持机构为校内计算机相关院系实验室。当前计划的运行现场为租赁的公有云服务器环境。随着项目的演进，该系统有望作为校内信息化的重要补充设施。与本文档协同运作的其他关键文档包括已确认的《软件可行性分析(研究)报告》。</w:t>
      </w:r>
    </w:p>
    <w:p w14:paraId="0000007D">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1.3 文档概述</w:t>
      </w:r>
    </w:p>
    <w:p w14:paraId="0000007E">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文档《软件开发计划（SDP）》是指导整个开发团队在接下来的七周生命周期内，如何有条不紊地组织研发活动的核心管理指南。它详细规定了项目的任务分解、进度排期、团队角色划分、采用的软件开发方法论以及严格的质量控制流程。在保密性要求上，本文档列举的人员分工、代码库分支策略及服务器部署架构属于团队内部机密，不向无直接开发关系的第三方披露。</w:t>
      </w:r>
    </w:p>
    <w:p w14:paraId="0000007F">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1.4 与其他计划之间的关系</w:t>
      </w:r>
    </w:p>
    <w:p w14:paraId="0000008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本《软件开发计划》在整个工程文档体系中处于统领地位。在具体的实施条款中，本计划将直接指导后续独立编制的《软件配置管理计划》及《软件测试计划》</w:t>
      </w:r>
      <w:r>
        <w:rPr>
          <w:rFonts w:hint="eastAsia" w:ascii="黑体" w:hAnsi="黑体" w:eastAsia="黑体" w:cs="黑体"/>
          <w:color w:val="1F1F1F"/>
          <w:rtl w:val="0"/>
          <w:lang w:val="en-US" w:eastAsia="zh-CN"/>
        </w:rPr>
        <w:t>等相应文档</w:t>
      </w:r>
      <w:r>
        <w:rPr>
          <w:rFonts w:hint="eastAsia" w:ascii="黑体" w:hAnsi="黑体" w:eastAsia="黑体" w:cs="黑体"/>
          <w:color w:val="1F1F1F"/>
          <w:rtl w:val="0"/>
        </w:rPr>
        <w:t>。若上述子计划中的细节时间节点与本总控计划存在冲突，必须以本 SDP 规定的里程碑节点为最高准则进行协调修正。</w:t>
      </w:r>
    </w:p>
    <w:p w14:paraId="00000081">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1.5 基线</w:t>
      </w:r>
    </w:p>
    <w:p w14:paraId="0000008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编写本软件开发计划的输入基线数据主要源自两部分：一是此前完成的《可行性分析(研究)报告》中所划定的技术重构边界与七周的时间死线；二是 OpenIsle 开源项目主干分支（main branch）截至当前的完整源代码包及其官方文档（含依赖配置文件、Vue 组件树结构与数据库初始化 SQL 脚本）</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。这些基线数据构成了整个开发计划推演的坚实底座。</w:t>
      </w:r>
    </w:p>
    <w:p w14:paraId="0000008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2 引用文件</w:t>
      </w:r>
    </w:p>
    <w:p w14:paraId="0000008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本开发计划在制定过程中，深刻研读并引用了以下文档资源：</w:t>
      </w:r>
    </w:p>
    <w:p w14:paraId="0000008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color w:val="1F1F1F"/>
          <w:rtl w:val="0"/>
        </w:rPr>
        <w:t xml:space="preserve">GB/T 8567-2006《计算机软件文档编制规范》，确保所有计划子条款严格符合国家关于软件工程质量管理与文档编制的各项刚性要求 </w:t>
      </w:r>
      <w:r>
        <w:rPr>
          <w:rFonts w:hint="eastAsia" w:ascii="黑体" w:hAnsi="黑体" w:eastAsia="黑体" w:cs="黑体"/>
          <w:color w:val="444746"/>
          <w:sz w:val="24"/>
          <w:szCs w:val="24"/>
          <w:vertAlign w:val="superscript"/>
          <w:rtl w:val="0"/>
        </w:rPr>
        <w:t>4</w:t>
      </w:r>
      <w:r>
        <w:rPr>
          <w:rFonts w:hint="eastAsia" w:ascii="黑体" w:hAnsi="黑体" w:eastAsia="黑体" w:cs="黑体"/>
          <w:color w:val="1F1F1F"/>
          <w:rtl w:val="0"/>
        </w:rPr>
        <w:t>。</w:t>
      </w:r>
    </w:p>
    <w:p w14:paraId="00000086">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color w:val="1F1F1F"/>
          <w:rtl w:val="0"/>
        </w:rPr>
        <w:t xml:space="preserve">OpenIsle 代码仓库及贡献者指南（CONTRIBUTING.md），用以规范团队成员在 Fork 仓库及提交 Pull Request 时的协作标准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87">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color w:val="1F1F1F"/>
          <w:rtl w:val="0"/>
        </w:rPr>
        <w:t xml:space="preserve">Vue.js 3 官方进阶指南（特别是关于 Composition API 及自定义 Web Components 构建的论述），用以指导前端复杂组件的重构决策 </w:t>
      </w:r>
      <w:r>
        <w:rPr>
          <w:rFonts w:hint="eastAsia" w:ascii="黑体" w:hAnsi="黑体" w:eastAsia="黑体" w:cs="黑体"/>
          <w:color w:val="444746"/>
          <w:sz w:val="24"/>
          <w:szCs w:val="24"/>
          <w:vertAlign w:val="superscript"/>
          <w:rtl w:val="0"/>
        </w:rPr>
        <w:t>7</w:t>
      </w:r>
      <w:r>
        <w:rPr>
          <w:rFonts w:hint="eastAsia" w:ascii="黑体" w:hAnsi="黑体" w:eastAsia="黑体" w:cs="黑体"/>
          <w:color w:val="1F1F1F"/>
          <w:rtl w:val="0"/>
        </w:rPr>
        <w:t>。</w:t>
      </w:r>
    </w:p>
    <w:p w14:paraId="00000089">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黑体" w:hAnsi="黑体" w:eastAsia="黑体" w:cs="黑体"/>
          <w:color w:val="1F1F1F"/>
        </w:rPr>
      </w:pPr>
      <w:r>
        <w:rPr>
          <w:rFonts w:hint="eastAsia" w:ascii="黑体" w:hAnsi="黑体" w:eastAsia="黑体" w:cs="黑体"/>
          <w:color w:val="1F1F1F"/>
          <w:rtl w:val="0"/>
        </w:rPr>
        <w:t>3 交付产品</w:t>
      </w:r>
    </w:p>
    <w:p w14:paraId="0000008A">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3.1 程序</w:t>
      </w:r>
    </w:p>
    <w:p w14:paraId="0000008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在项目第七周末的最终节点，团队必须交付完整的可执行程序序列：</w:t>
      </w:r>
    </w:p>
    <w:p w14:paraId="0000008C">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color w:val="1F1F1F"/>
          <w:rtl w:val="0"/>
        </w:rPr>
        <w:t>后端服务程序：经过 Maven 编译打包、剥离所有开发态调试信息的 Spring Boot 可执行 JAR 包（如 whu-forum-api-v1.0.jar）。</w:t>
      </w:r>
    </w:p>
    <w:p w14:paraId="0000008D">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color w:val="1F1F1F"/>
          <w:rtl w:val="0"/>
        </w:rPr>
        <w:t>前端服务程序：经过 Vite/Nuxt 生产环境编译构建的静态资源压缩包及 Node.js 服务端渲染启动脚本。</w:t>
      </w:r>
    </w:p>
    <w:p w14:paraId="0000008E">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color w:val="1F1F1F"/>
          <w:rtl w:val="0"/>
        </w:rPr>
        <w:t>数据库初始化脚本集：涵盖基础表结构建立、默认管理员权限下发、字典数据初始化的 SQL 文件。</w:t>
      </w:r>
    </w:p>
    <w:p w14:paraId="0000008F">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3.2 文档</w:t>
      </w:r>
    </w:p>
    <w:p w14:paraId="0000009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需随同程序一并移交的标准工程文档包括：《软件需求规格说明书 (SRS)》（重点描述武大特色业务的增量需求）、《软件设计说明书 (SDD)》（涵盖 CAS 认证流程的时序图与 E-R 模型）、《系统管理员配置手册》以及面向全校师生的图文版《校园论坛用户使用指南》。</w:t>
      </w:r>
    </w:p>
    <w:p w14:paraId="00000091">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3.3 服务</w:t>
      </w:r>
    </w:p>
    <w:p w14:paraId="0000009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项目团队承诺，在系统正式部署上线并验收后的首个运行年内，提供以下技术服务：针对校园信息中心的管理人员开展为期两次的后台操作与违规内容阻断培训服务；提供 7×24 小时的系统严重故障（如宕机、数据库异常）响应与修复服务。</w:t>
      </w:r>
    </w:p>
    <w:p w14:paraId="00000093">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3.4 非移交产品</w:t>
      </w:r>
    </w:p>
    <w:p w14:paraId="0000009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在项目推进的七周内产生，但属于团队内部核心资产且不向校方移交的产品包括：基于 JMeter 编写的并发压力测试脚本集、Postman 接口自动化断言测试集、包含团队核心讨论细节的 Architecture Decision Records (ADR) 笔记，以及存在于 .github/workflows 目录下用于内部持续集成的未经脱敏的部署流水线配置文件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95">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3.5 验收标准</w:t>
      </w:r>
    </w:p>
    <w:p w14:paraId="0000009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本系统的交付验收必须跨越三道严格的质量门槛：</w:t>
      </w:r>
    </w:p>
    <w:p w14:paraId="00000097">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业务功能验收标准</w:t>
      </w:r>
      <w:r>
        <w:rPr>
          <w:rFonts w:hint="eastAsia" w:ascii="黑体" w:hAnsi="黑体" w:eastAsia="黑体" w:cs="黑体"/>
          <w:color w:val="1F1F1F"/>
          <w:rtl w:val="0"/>
        </w:rPr>
        <w:t>：系统必须能够彻底摒弃 OpenIsle 原有的 Google/GitHub 登录组件，</w:t>
      </w:r>
      <w:r>
        <w:rPr>
          <w:rFonts w:hint="eastAsia" w:ascii="黑体" w:hAnsi="黑体" w:eastAsia="黑体" w:cs="黑体"/>
          <w:color w:val="1F1F1F"/>
          <w:rtl w:val="0"/>
          <w:lang w:val="en-US" w:eastAsia="zh-CN"/>
        </w:rPr>
        <w:t>完全</w:t>
      </w:r>
      <w:r>
        <w:rPr>
          <w:rFonts w:hint="eastAsia" w:ascii="黑体" w:hAnsi="黑体" w:eastAsia="黑体" w:cs="黑体"/>
          <w:color w:val="1F1F1F"/>
          <w:rtl w:val="0"/>
        </w:rPr>
        <w:t xml:space="preserve">稳定回调并解析武汉大学 CAS 系统的认证票据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；校园跳蚤市场、学术讨论、情感树洞三个核心板块的完整 CRUD（增删改查）生命周期必须运转无误。</w:t>
      </w:r>
    </w:p>
    <w:p w14:paraId="00000098">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性能抗载验收标准</w:t>
      </w:r>
      <w:r>
        <w:rPr>
          <w:rFonts w:hint="eastAsia" w:ascii="黑体" w:hAnsi="黑体" w:eastAsia="黑体" w:cs="黑体"/>
          <w:color w:val="1F1F1F"/>
          <w:rtl w:val="0"/>
        </w:rPr>
        <w:t>：在模拟 1000 个并发用户的负载测试下，接口平均响应时间不得高于 300 毫秒，前端 Nuxt 首屏渲染返回时间控制在 1.5 秒以内。</w:t>
      </w:r>
    </w:p>
    <w:p w14:paraId="00000099">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安全质量验收标准</w:t>
      </w:r>
      <w:r>
        <w:rPr>
          <w:rFonts w:hint="eastAsia" w:ascii="黑体" w:hAnsi="黑体" w:eastAsia="黑体" w:cs="黑体"/>
          <w:color w:val="1F1F1F"/>
          <w:rtl w:val="0"/>
        </w:rPr>
        <w:t>：使用主流漏洞扫描工具测试后，系统不得存在诸如 SQL 注入、越权访问、CSRF/XSS 攻击等高危安全漏洞。</w:t>
      </w:r>
    </w:p>
    <w:p w14:paraId="0000009A">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3.6 最后交付期限</w:t>
      </w:r>
    </w:p>
    <w:p w14:paraId="0000009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项目的最后交付期限严苛且不容更改。自本计划通过评审并正式启动的首日起算，历经完整的七个自然周（49天）后，所有的软件代码、部署镜像及配套操作文档必须准时打包上传至指定验收介质中。任何针对核心业务链条的开发工作不得越过此期限。</w:t>
      </w:r>
    </w:p>
    <w:p w14:paraId="0000009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 所需工作概述</w:t>
      </w:r>
    </w:p>
    <w:p w14:paraId="0000009D">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为了在短短的七周内将一个泛用型的开源框架改造成高度契合武大场景的专用系统，所需开展的工作必须极其聚焦并受到严格约束。 系统设计的首要约束在于必须最大程度地重用 OpenIsle 已有的稳定模块，坚决避免“重复造轮子”。团队需将至少 70% 的核心研发精力投入到处理系统的关键差异上：即剥离冗余的海外 OAuth 鉴权逻辑，植入高度定制化的武大 CAS 安全组件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；在项目文档编制的约束上，鉴于工期压力，将摒弃繁文缛节，采用“敏捷文档”策略，重点产出数据库模型图、核心业务时序图及对外 API 契约文档。 该项目目前在整个系统生命周期中处于绝对的起始原点。为了保障整体推进节奏，我们将采用快速迭代的采购与资源调配策略，首周即完成云主机基础设施的购买与配置。此外，鉴于学号数据的敏感性，后端与数据库交互的所有设计均受到极高的私密性约束，必须确保开发环境与生产环境的数据双向物理隔离。</w:t>
      </w:r>
    </w:p>
    <w:p w14:paraId="0000009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 实施整个软件开发活动的计划</w:t>
      </w:r>
    </w:p>
    <w:p w14:paraId="0000009F">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5.1 软件开发过程</w:t>
      </w:r>
    </w:p>
    <w:p w14:paraId="000000A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面对仅有七周的开发窗口，传统的瀑布式（Waterfall）生命周期模型将完全失效。团队将实施高度压缩的敏捷 Scrum 开发过程。我们将 49 天的周期划分为三个高强度的冲刺（Sprint）。</w:t>
      </w:r>
    </w:p>
    <w:p w14:paraId="000000A1">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Sprint 1（第2-3周）</w:t>
      </w:r>
      <w:r>
        <w:rPr>
          <w:rFonts w:hint="eastAsia" w:ascii="黑体" w:hAnsi="黑体" w:eastAsia="黑体" w:cs="黑体"/>
          <w:color w:val="1F1F1F"/>
          <w:rtl w:val="0"/>
        </w:rPr>
        <w:t>：重点攻克底层基础设施重组与核心鉴权壁垒。在此阶段执行并完成武大 CAS 系统的全链路对接开发，打通账号体系，确保 JWT 安全下发。</w:t>
      </w:r>
    </w:p>
    <w:p w14:paraId="000000A2">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Sprint 2（第4-5周）</w:t>
      </w:r>
      <w:r>
        <w:rPr>
          <w:rFonts w:hint="eastAsia" w:ascii="黑体" w:hAnsi="黑体" w:eastAsia="黑体" w:cs="黑体"/>
          <w:color w:val="1F1F1F"/>
          <w:rtl w:val="0"/>
        </w:rPr>
        <w:t xml:space="preserve">：全面推开业务应用层的改造。前端着重利用 Vue 3 的 Composition API 对业务界面进行武大视觉风格的二次重构 </w:t>
      </w:r>
      <w:r>
        <w:rPr>
          <w:rFonts w:hint="eastAsia" w:ascii="黑体" w:hAnsi="黑体" w:eastAsia="黑体" w:cs="黑体"/>
          <w:color w:val="444746"/>
          <w:sz w:val="24"/>
          <w:szCs w:val="24"/>
          <w:vertAlign w:val="superscript"/>
          <w:rtl w:val="0"/>
        </w:rPr>
        <w:t>7</w:t>
      </w:r>
      <w:r>
        <w:rPr>
          <w:rFonts w:hint="eastAsia" w:ascii="黑体" w:hAnsi="黑体" w:eastAsia="黑体" w:cs="黑体"/>
          <w:color w:val="1F1F1F"/>
          <w:rtl w:val="0"/>
        </w:rPr>
        <w:t>；后端并行推进“跳蚤市场”、“学术资料”模块的特定表结构实体映射与控制器逻辑开发。</w:t>
      </w:r>
    </w:p>
    <w:p w14:paraId="000000A3">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Sprint 3（第6-7周）</w:t>
      </w:r>
      <w:r>
        <w:rPr>
          <w:rFonts w:hint="eastAsia" w:ascii="黑体" w:hAnsi="黑体" w:eastAsia="黑体" w:cs="黑体"/>
          <w:color w:val="1F1F1F"/>
          <w:rtl w:val="0"/>
        </w:rPr>
        <w:t>：全链条集成联调、黑盒/白盒测试、缺陷（Bug）集中修复、真实环境下的压力演练及用户手册编撰，直至满足最终交付要求。</w:t>
      </w:r>
    </w:p>
    <w:p w14:paraId="000000A4">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5.2 软件开发总体计划</w:t>
      </w:r>
    </w:p>
    <w:p w14:paraId="000000A5">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5.2.1 软件开发方法</w:t>
      </w:r>
    </w:p>
    <w:p w14:paraId="000000A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系统的二次开发严格采用面向对象设计与组件化工程方法。在后端 Java 领域，深入应用 Spring 框架的依赖注入（DI）与面向切面编程（AOP）思想，将日志记录、权限拦截等横切关注点与核心业务逻辑解耦。在前端领域，摒弃庞大的单体应用思维，充分利用 Vue 3 的单文件组件（SFC）与 Pinia 状态管理库 </w:t>
      </w:r>
      <w:r>
        <w:rPr>
          <w:rFonts w:hint="eastAsia" w:ascii="黑体" w:hAnsi="黑体" w:eastAsia="黑体" w:cs="黑体"/>
          <w:color w:val="444746"/>
          <w:sz w:val="24"/>
          <w:szCs w:val="24"/>
          <w:vertAlign w:val="superscript"/>
          <w:rtl w:val="0"/>
        </w:rPr>
        <w:t>8</w:t>
      </w:r>
      <w:r>
        <w:rPr>
          <w:rFonts w:hint="eastAsia" w:ascii="黑体" w:hAnsi="黑体" w:eastAsia="黑体" w:cs="黑体"/>
          <w:color w:val="1F1F1F"/>
          <w:rtl w:val="0"/>
        </w:rPr>
        <w:t xml:space="preserve">。对于校园场景中可能反复出现的 UI 元素（如帖子卡片、用户头像挂件），一律封装为独立的自定义组件，甚至考虑采用 defineCustomElement 导出为原生 Web Components 以备他用 </w:t>
      </w:r>
      <w:r>
        <w:rPr>
          <w:rFonts w:hint="eastAsia" w:ascii="黑体" w:hAnsi="黑体" w:eastAsia="黑体" w:cs="黑体"/>
          <w:color w:val="444746"/>
          <w:sz w:val="24"/>
          <w:szCs w:val="24"/>
          <w:vertAlign w:val="superscript"/>
          <w:rtl w:val="0"/>
        </w:rPr>
        <w:t>9</w:t>
      </w:r>
      <w:r>
        <w:rPr>
          <w:rFonts w:hint="eastAsia" w:ascii="黑体" w:hAnsi="黑体" w:eastAsia="黑体" w:cs="黑体"/>
          <w:color w:val="1F1F1F"/>
          <w:rtl w:val="0"/>
        </w:rPr>
        <w:t xml:space="preserve">。所有源码必须通过 Git 进行版本控制，并依托 GitHub Actions 执行严格的 CI 流水线验证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A7">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5.2.2 软件产品标准</w:t>
      </w:r>
    </w:p>
    <w:p w14:paraId="000000A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为确保五人小团队的高效协同，代码规范被视为不容挑战的铁律。</w:t>
      </w:r>
    </w:p>
    <w:p w14:paraId="000000A9">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后端 Java 代码全面执行阿里巴巴《Java 开发手册》标准。格式标准方面，所有代码块使用 4 个空格缩进，类名严格使用 UpperCamelCase，方法与变量名采用 lowerCamelCase。首部注释要求在核心控制器及服务接口上方，必须清晰标注 @author（作者）、@version（版本）及核心处理逻辑假设。所有的 RESTful API 接口必须通过 Swagger/OpenAPI 注解对外暴露精确的参数与响应结构定义。</w:t>
      </w:r>
    </w:p>
    <w:p w14:paraId="000000A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前端 Vue/TypeScript 领域执行 Vue 官方强烈推荐的风格指南（Priority A &amp; B），强制配置 ESLint 与 Prettier 插件在代码提交时进行拦截校验。同时，对系统代码的聚合复杂性施加严格制约，任何类的方法数不得超过 30 个，单个函数的行数严禁超过 80 行，超过此阈值必须进行强制性地逻辑抽取与代码重构。</w:t>
      </w:r>
    </w:p>
    <w:p w14:paraId="000000AB">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5.2.3 可重用的软件产品</w:t>
      </w:r>
    </w:p>
    <w:p w14:paraId="000000AC">
      <w:pPr>
        <w:pStyle w:val="7"/>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5.2.3.1 吸纳可重用的软件产品</w:t>
      </w:r>
    </w:p>
    <w:p w14:paraId="000000AD">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本项目正是建立在深度吸纳大规模可重用软件 OpenIsle 的基础之上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。在 Sprint 1 中，我们将彻底标识与评估其代码结构。确认原系统中的安全拦截器链、Redis 数据字典缓存模块、WebSocket 全双工通信模块以及基于腾讯云 COS 的对象存储组件均极具重用价值，将予以全盘保留。其唯一的缺陷在于原有的登录路由模块强耦合了如 Discord、Twitter 等在武大校内毫无应用场景的第三方认证供应商，我们将运用代码切面的方式将其硬性剥除。</w:t>
      </w:r>
    </w:p>
    <w:p w14:paraId="000000AE">
      <w:pPr>
        <w:pStyle w:val="7"/>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5.2.3.2 开发可重用的软件产品</w:t>
      </w:r>
    </w:p>
    <w:p w14:paraId="000000A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在实现武大统一身份认证网关对接的过程中，开发团队将不仅仅满足于完成项目本身，而是会将处理武大 CAS 票据校验、动态码重定向的逻辑提取出来，封装成一个高度独立的、支持自动装配的 whu-cas-spring-boot-starter 组件。该组件将成为武大校内未来其他信息化系统建设的宝贵可重用数字资产。</w:t>
      </w:r>
    </w:p>
    <w:p w14:paraId="000000B0">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5.2.4 处理关键性需求</w:t>
      </w:r>
    </w:p>
    <w:p w14:paraId="000000B1">
      <w:pPr>
        <w:pStyle w:val="7"/>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5.2.4.1 安全性保证</w:t>
      </w:r>
    </w:p>
    <w:p w14:paraId="000000B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系统涉及真实的校园资产交互与身份体系，安全性被置于最高优先级。系统后端通过 Spring Data JPA 的预编译机制从根源上杜绝 SQL 注入风险。对用户在富文本编辑器中产生的所有内容输出，在存入数据库前必须经过严格的白名单清洗策略，以彻底防范跨站脚本攻击（XSS）。</w:t>
      </w:r>
    </w:p>
    <w:p w14:paraId="000000B3">
      <w:pPr>
        <w:pStyle w:val="7"/>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5.2.4.2 保密性保证</w:t>
      </w:r>
    </w:p>
    <w:p w14:paraId="000000B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针对系统中极其敏感的第三方服务密钥（如云数据库密码、腾讯云 COS 访问秘钥 SecretKey、JWT 签名盐值），开发计划明确规定严禁硬编码在项目中。所有相关凭证必须全部通过操作系统环境变量注入或在 CI/CD 流水线中通过 Github Secrets 挂载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B5">
      <w:pPr>
        <w:pStyle w:val="7"/>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5.2.4.3 私密性保证</w:t>
      </w:r>
    </w:p>
    <w:p w14:paraId="000000B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为迎合大学生对于在非正式网络环境中寻求情感求助的隐私保护诉求 </w:t>
      </w:r>
      <w:r>
        <w:rPr>
          <w:rFonts w:hint="eastAsia" w:ascii="黑体" w:hAnsi="黑体" w:eastAsia="黑体" w:cs="黑体"/>
          <w:color w:val="444746"/>
          <w:sz w:val="24"/>
          <w:szCs w:val="24"/>
          <w:vertAlign w:val="superscript"/>
          <w:rtl w:val="0"/>
        </w:rPr>
        <w:t>1</w:t>
      </w:r>
      <w:r>
        <w:rPr>
          <w:rFonts w:hint="eastAsia" w:ascii="黑体" w:hAnsi="黑体" w:eastAsia="黑体" w:cs="黑体"/>
          <w:color w:val="1F1F1F"/>
          <w:rtl w:val="0"/>
        </w:rPr>
        <w:t>，系统中设立的匿名互助板块在数据库层面做了深度的脱敏处理。当用户选择匿名发帖时，其帖子记录行中的外键标识不再与其实名 User 实体产生强关联映射，极大提升了用户畅所欲言的安全感。</w:t>
      </w:r>
    </w:p>
    <w:p w14:paraId="000000B7">
      <w:pPr>
        <w:pStyle w:val="7"/>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5.2.4.4 其他关键性需求保证</w:t>
      </w:r>
    </w:p>
    <w:p w14:paraId="000000B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在应对高并发访问（如开学初课表交换、期末划重点资料分享）的关键需求上，平台架构全面引入 Redis 缓存层。首页帖子流及热点搜索词将全部在 Redis 中进行预热与存取，大幅降低底层 MySQL 数据库的锁表与 I/O 阻塞风险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0B9">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5.2.5 计算机硬件资源利用</w:t>
      </w:r>
    </w:p>
    <w:p w14:paraId="000000B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鉴于云平台租赁成本的限制，团队将对有限的软硬件资源进行极其苛刻的分配。利用 Docker 容器化编排特性，将后端 Java 服务所在容器的最大 JVM 堆内存严格限制在服务器物理内存的 55%，为系统运行内核、Redis 内存库及前端 Node.js SSR 渲染服务预留充足的空间。对数据库中保存的海量日志记录及长周期冷门帖子，实施定期归档清理脚本，保障关键计算机磁盘及内存资源的持续高利用率。</w:t>
      </w:r>
    </w:p>
    <w:p w14:paraId="000000BB">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5.2.6 记录原理</w:t>
      </w:r>
    </w:p>
    <w:p w14:paraId="000000B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项目进程中的所有关键性架构调整必须形成闭环记录。指导团队进行此类决策的依据被称为架构决策记录（ADR）。例如，为何最终放弃采用关系型数据库进行大规模全文检索，转而利用简单的 Redis 缓存及轻量级模糊匹配机制，其核心原理（性价比及开发周期考量）将详细记录于代码库根目录下的 docs/architecture 文件夹中，供指导老师及验收评审委员会审查。</w:t>
      </w:r>
    </w:p>
    <w:p w14:paraId="000000BD">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5.2.7 需方评审途径</w:t>
      </w:r>
    </w:p>
    <w:p w14:paraId="000000BE">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为了避免“闭门造车”导致的最终产品偏离学生实际需求，项目组长同时兼任用户代表的宋勇俊将主导需方评审流程。在每个敏捷冲刺（Sprint）结束的周五下午，团队将在测试服务器上发布可交互的功能演示版（Demo），邀请武大内部的一线学生骨干或指导老师访问系统，对核心功能的可用性进行当面评估，并根据反馈即刻调整下一周的开发迭代侧重点。</w:t>
      </w:r>
    </w:p>
    <w:p w14:paraId="000000B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 实施详细软件开发活动的计划</w:t>
      </w:r>
    </w:p>
    <w:p w14:paraId="000000C0">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6.1 项目计划和监督</w:t>
      </w:r>
    </w:p>
    <w:p w14:paraId="000000C1">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项目整体的计划锚定与执行偏差控制由项目组长宋勇俊全面负责。</w:t>
      </w:r>
    </w:p>
    <w:p w14:paraId="000000C2">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6.1.1 软件开发计划(包括对该计划的更新)</w:t>
      </w:r>
      <w:r>
        <w:rPr>
          <w:rFonts w:hint="eastAsia" w:ascii="黑体" w:hAnsi="黑体" w:eastAsia="黑体" w:cs="黑体"/>
          <w:color w:val="1F1F1F"/>
          <w:rtl w:val="0"/>
        </w:rPr>
        <w:t>：建立每日晨间十五分钟的立会（Daily Stand-up）制度。在每周日晚间举行核心复盘，根据当前遗留的 Issue 数量动态调整或更新本 SDP 的局部执行细则。</w:t>
      </w:r>
    </w:p>
    <w:p w14:paraId="000000C3">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6.1.2 CSCI 测试计划</w:t>
      </w:r>
      <w:r>
        <w:rPr>
          <w:rFonts w:hint="eastAsia" w:ascii="黑体" w:hAnsi="黑体" w:eastAsia="黑体" w:cs="黑体"/>
          <w:color w:val="1F1F1F"/>
          <w:rtl w:val="0"/>
        </w:rPr>
        <w:t>：软件测试负责人王润将在第 2 周结束前，输出针对前端 Vue 3 组件库及后端认证中间件两个核心配置项（CSCI）的具体测试覆盖指标。</w:t>
      </w:r>
    </w:p>
    <w:p w14:paraId="000000C4">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6.1.3 系统测试计划</w:t>
      </w:r>
      <w:r>
        <w:rPr>
          <w:rFonts w:hint="eastAsia" w:ascii="黑体" w:hAnsi="黑体" w:eastAsia="黑体" w:cs="黑体"/>
          <w:color w:val="1F1F1F"/>
          <w:rtl w:val="0"/>
        </w:rPr>
        <w:t>：在进入第 6 周的集成阶段之前，制定覆盖性能压测与安全渗透攻击的端到端（E2E）全系统测试方案。</w:t>
      </w:r>
    </w:p>
    <w:p w14:paraId="000000C5">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6.1.4 软件安装计划</w:t>
      </w:r>
      <w:r>
        <w:rPr>
          <w:rFonts w:hint="eastAsia" w:ascii="黑体" w:hAnsi="黑体" w:eastAsia="黑体" w:cs="黑体"/>
          <w:color w:val="1F1F1F"/>
          <w:rtl w:val="0"/>
        </w:rPr>
        <w:t>：利用 Docker Compose 编写详尽的微服务一键部署编排文件。</w:t>
      </w:r>
    </w:p>
    <w:p w14:paraId="000000C6">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6.1.5 软件移交计划</w:t>
      </w:r>
      <w:r>
        <w:rPr>
          <w:rFonts w:hint="eastAsia" w:ascii="黑体" w:hAnsi="黑体" w:eastAsia="黑体" w:cs="黑体"/>
          <w:color w:val="1F1F1F"/>
          <w:rtl w:val="0"/>
        </w:rPr>
        <w:t>：规划在第 7 周结项日，将全套代码产权、数据库 Dump 备份文件与操作密匙完整移交至校方管理实体。</w:t>
      </w:r>
    </w:p>
    <w:p w14:paraId="000000C7">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6.1.6 跟踪和更新计划</w:t>
      </w:r>
      <w:r>
        <w:rPr>
          <w:rFonts w:hint="eastAsia" w:ascii="黑体" w:hAnsi="黑体" w:eastAsia="黑体" w:cs="黑体"/>
          <w:color w:val="1F1F1F"/>
          <w:rtl w:val="0"/>
        </w:rPr>
        <w:t>：采用敏捷看板（Kanban）工具对开发任务卡片的状态（To Do, In Progress, Review, Done）进行全天候的可视化跟踪。</w:t>
      </w:r>
    </w:p>
    <w:p w14:paraId="000000C8">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6.2 建立软件开发环境</w:t>
      </w:r>
    </w:p>
    <w:p w14:paraId="000000C9">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6.2.1 软件工程环境</w:t>
      </w:r>
      <w:r>
        <w:rPr>
          <w:rFonts w:hint="eastAsia" w:ascii="黑体" w:hAnsi="黑体" w:eastAsia="黑体" w:cs="黑体"/>
          <w:color w:val="1F1F1F"/>
          <w:rtl w:val="0"/>
        </w:rPr>
        <w:t>：团队全员统一生产力工具。后端核心编码使用 IntelliJ IDEA，前端页面构建使用 WebStorm 或 VS Code。</w:t>
      </w:r>
    </w:p>
    <w:p w14:paraId="000000CA">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6.2.2 软件测试环境</w:t>
      </w:r>
      <w:r>
        <w:rPr>
          <w:rFonts w:hint="eastAsia" w:ascii="黑体" w:hAnsi="黑体" w:eastAsia="黑体" w:cs="黑体"/>
          <w:color w:val="1F1F1F"/>
          <w:rtl w:val="0"/>
        </w:rPr>
        <w:t>：申请一台 2核 4G 配置的云服务器作为专属的 Staging 仿真测试环境，确保测试运行结果与最终的生产表现保持高度一致。</w:t>
      </w:r>
    </w:p>
    <w:p w14:paraId="000000CB">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6.2.3 软件开发库</w:t>
      </w:r>
      <w:r>
        <w:rPr>
          <w:rFonts w:hint="eastAsia" w:ascii="黑体" w:hAnsi="黑体" w:eastAsia="黑体" w:cs="黑体"/>
          <w:color w:val="1F1F1F"/>
          <w:rtl w:val="0"/>
        </w:rPr>
        <w:t>：通过 GitHub 平台构建私有代码组织。严格实施分支保护策略，main 分支设定为不可直接 Push 的保护状态。</w:t>
      </w:r>
    </w:p>
    <w:p w14:paraId="000000CC">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6.2.4 软件开发文档</w:t>
      </w:r>
      <w:r>
        <w:rPr>
          <w:rFonts w:hint="eastAsia" w:ascii="黑体" w:hAnsi="黑体" w:eastAsia="黑体" w:cs="黑体"/>
          <w:color w:val="1F1F1F"/>
          <w:rtl w:val="0"/>
        </w:rPr>
        <w:t>：所有非正式的需求讨论与踩坑记录统一沉淀于项目的 Wiki 知识库，正式交付类文档则遵循国标严格排版。</w:t>
      </w:r>
    </w:p>
    <w:p w14:paraId="000000CD">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6.2.5 非交付软件</w:t>
      </w:r>
      <w:r>
        <w:rPr>
          <w:rFonts w:hint="eastAsia" w:ascii="黑体" w:hAnsi="黑体" w:eastAsia="黑体" w:cs="黑体"/>
          <w:color w:val="1F1F1F"/>
          <w:rtl w:val="0"/>
        </w:rPr>
        <w:t>：为了在测试阶段重现大量武大校园用户的真实互动，测试负责人员需提前使用 Python 编写自动化数据注入脚本，在开发库中批量生成虚拟的校园二手交易帖及学术问答数据。</w:t>
      </w:r>
    </w:p>
    <w:p w14:paraId="000000CE">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6.3 系统需求分析</w:t>
      </w:r>
    </w:p>
    <w:p w14:paraId="000000C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由需求分析负责人李京赢主导。</w:t>
      </w:r>
    </w:p>
    <w:p w14:paraId="000000D0">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6.3.1 用户输入分析</w:t>
      </w:r>
      <w:r>
        <w:rPr>
          <w:rFonts w:hint="eastAsia" w:ascii="黑体" w:hAnsi="黑体" w:eastAsia="黑体" w:cs="黑体"/>
          <w:color w:val="1F1F1F"/>
          <w:rtl w:val="0"/>
        </w:rPr>
        <w:t>：深入调研并爬取现有的武汉大学百度贴吧、校内树洞微信群的高频聊天记录与关键词，深度提炼当前校园用户在信息分类、搜索及情感交互等层面的显性痛点与隐性需求。</w:t>
      </w:r>
    </w:p>
    <w:p w14:paraId="000000D1">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6.3.2 运行概念</w:t>
      </w:r>
      <w:r>
        <w:rPr>
          <w:rFonts w:hint="eastAsia" w:ascii="黑体" w:hAnsi="黑体" w:eastAsia="黑体" w:cs="黑体"/>
          <w:color w:val="1F1F1F"/>
          <w:rtl w:val="0"/>
        </w:rPr>
        <w:t>：明晰系统的运行边界。用户主要通过 PC 端网页及移动端自适应浏览器访问系统。通过一次授权绑定武大 CAS 后，系统在后续访问中将保持静默登录状态，全面接管用户的碎片化注意力。</w:t>
      </w:r>
    </w:p>
    <w:p w14:paraId="000000D2">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6.3.3 系统需求</w:t>
      </w:r>
      <w:r>
        <w:rPr>
          <w:rFonts w:hint="eastAsia" w:ascii="黑体" w:hAnsi="黑体" w:eastAsia="黑体" w:cs="黑体"/>
          <w:color w:val="1F1F1F"/>
          <w:rtl w:val="0"/>
        </w:rPr>
        <w:t>：整理并输出详尽的业务用例图（Use Case Diagram）及需求跟踪矩阵，确保从 CAS 接入到最终发帖的每一个分支场景均有迹可循。</w:t>
      </w:r>
    </w:p>
    <w:p w14:paraId="000000D3">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6.4 系统设计</w:t>
      </w:r>
    </w:p>
    <w:p w14:paraId="000000D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由系统设计负责人朱泓霖主导统筹规划。</w:t>
      </w:r>
    </w:p>
    <w:p w14:paraId="000000D5">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6.4.1 系统级设计决策</w:t>
      </w:r>
      <w:r>
        <w:rPr>
          <w:rFonts w:hint="eastAsia" w:ascii="黑体" w:hAnsi="黑体" w:eastAsia="黑体" w:cs="黑体"/>
          <w:color w:val="1F1F1F"/>
          <w:rtl w:val="0"/>
        </w:rPr>
        <w:t>：确立系统采用前后端彻底分离的微服务雏形架构模式。HTTP 协议支撑基础的资源 CRUD 请求，WebSocket 信道专注于实时在线状态的同步与瞬时消息的异步投递。</w:t>
      </w:r>
    </w:p>
    <w:p w14:paraId="000000D6">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6.4.2 系统体系结构设计</w:t>
      </w:r>
      <w:r>
        <w:rPr>
          <w:rFonts w:hint="eastAsia" w:ascii="黑体" w:hAnsi="黑体" w:eastAsia="黑体" w:cs="黑体"/>
          <w:color w:val="1F1F1F"/>
          <w:rtl w:val="0"/>
        </w:rPr>
        <w:t>：全面梳理原 OpenIsle 仓库中 Backend 服务、Nuxt Frontend 服务及 Websocket Service 之间的网格通信拓扑图，并在此基础上规划出引入 CAS 认证网关节点后的全新物理链路流向。</w:t>
      </w:r>
    </w:p>
    <w:p w14:paraId="000000D7">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6.5 软件需求分析</w:t>
      </w:r>
    </w:p>
    <w:p w14:paraId="000000D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鉴于系统设计与软件需求在敏捷团队中的高度融合，本条工作与 6.3 节深度重叠。其差异点在于本阶段将对前后端的交互协议格式进行极其严格的 JSON 报文级契约定义，确定包含校园“跳蚤市场”等定制模块相关的接口出入参及字段数据类型，确保开发目标始终受控于原 OpenIsle 底层规范之下。</w:t>
      </w:r>
    </w:p>
    <w:p w14:paraId="000000D9">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6.6 软件设计</w:t>
      </w:r>
    </w:p>
    <w:p w14:paraId="000000D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由系统设计负责人朱泓霖领衔执行深度的逻辑重构设计。</w:t>
      </w:r>
    </w:p>
    <w:p w14:paraId="000000DB">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6.6.1 CSCI级设计决策</w:t>
      </w:r>
      <w:r>
        <w:rPr>
          <w:rFonts w:hint="eastAsia" w:ascii="黑体" w:hAnsi="黑体" w:eastAsia="黑体" w:cs="黑体"/>
          <w:color w:val="1F1F1F"/>
          <w:rtl w:val="0"/>
        </w:rPr>
        <w:t xml:space="preserve">：针对前端应用层，决定采用 Vue 3 生态中的大中型应用组织范式 </w:t>
      </w:r>
      <w:r>
        <w:rPr>
          <w:rFonts w:hint="eastAsia" w:ascii="黑体" w:hAnsi="黑体" w:eastAsia="黑体" w:cs="黑体"/>
          <w:color w:val="444746"/>
          <w:sz w:val="24"/>
          <w:szCs w:val="24"/>
          <w:vertAlign w:val="superscript"/>
          <w:rtl w:val="0"/>
        </w:rPr>
        <w:t>10</w:t>
      </w:r>
      <w:r>
        <w:rPr>
          <w:rFonts w:hint="eastAsia" w:ascii="黑体" w:hAnsi="黑体" w:eastAsia="黑体" w:cs="黑体"/>
          <w:color w:val="1F1F1F"/>
          <w:rtl w:val="0"/>
        </w:rPr>
        <w:t>。强制分离公共 UI 展示组件（如全局导航条、富媒体展示卡片）与核心业务逻辑组件（如包含 CAS 回调路由的表单组件、跳蚤市场商品发布组件）。</w:t>
      </w:r>
    </w:p>
    <w:p w14:paraId="000000DC">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6.6.2 CSCI体系结构设计</w:t>
      </w:r>
      <w:r>
        <w:rPr>
          <w:rFonts w:hint="eastAsia" w:ascii="黑体" w:hAnsi="黑体" w:eastAsia="黑体" w:cs="黑体"/>
          <w:color w:val="1F1F1F"/>
          <w:rtl w:val="0"/>
        </w:rPr>
        <w:t>：在后端 Java 领域，严格遵循分层架构模式。自上而下分别设计 Controller（负责协议转换与参数校验）、Service（封装业务算法与流转逻辑）、Repository（负责 ORM 数据映射），严禁出现跨层越级的越权调用。</w:t>
      </w:r>
    </w:p>
    <w:p w14:paraId="000000DD">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6.6.3 CSCI详细设计</w:t>
      </w:r>
      <w:r>
        <w:rPr>
          <w:rFonts w:hint="eastAsia" w:ascii="黑体" w:hAnsi="黑体" w:eastAsia="黑体" w:cs="黑体"/>
          <w:color w:val="1F1F1F"/>
          <w:rtl w:val="0"/>
        </w:rPr>
        <w:t>：产出精细的数据库实体关系（E-R）图。在剖析复用 OpenIsle 原有 users 表结构的基础上，增加针对校园场景专属的 cas_ticket_id（校园身份防重放标识）映射字段，并全新设计 campus_flea_market_items 等支撑定制业务的物理表结构。</w:t>
      </w:r>
    </w:p>
    <w:p w14:paraId="000000DE">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6.7 软件实现和配置项测试</w:t>
      </w:r>
    </w:p>
    <w:p w14:paraId="000000D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这是项目的核心攻坚战，由核心编码负责人张耀东主导，软件测试负责人王润紧密配合。</w:t>
      </w:r>
    </w:p>
    <w:p w14:paraId="000000E0">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6.7.1 软件实现</w:t>
      </w:r>
      <w:r>
        <w:rPr>
          <w:rFonts w:hint="eastAsia" w:ascii="黑体" w:hAnsi="黑体" w:eastAsia="黑体" w:cs="黑体"/>
          <w:color w:val="1F1F1F"/>
          <w:rtl w:val="0"/>
        </w:rPr>
        <w:t xml:space="preserve">：深入源码腹地。前端方面利用组合式 API（Composition API）对旧有页面进行逻辑抽离与代码瘦身 </w:t>
      </w:r>
      <w:r>
        <w:rPr>
          <w:rFonts w:hint="eastAsia" w:ascii="黑体" w:hAnsi="黑体" w:eastAsia="黑体" w:cs="黑体"/>
          <w:color w:val="444746"/>
          <w:sz w:val="24"/>
          <w:szCs w:val="24"/>
          <w:vertAlign w:val="superscript"/>
          <w:rtl w:val="0"/>
        </w:rPr>
        <w:t>7</w:t>
      </w:r>
      <w:r>
        <w:rPr>
          <w:rFonts w:hint="eastAsia" w:ascii="黑体" w:hAnsi="黑体" w:eastAsia="黑体" w:cs="黑体"/>
          <w:color w:val="1F1F1F"/>
          <w:rtl w:val="0"/>
        </w:rPr>
        <w:t>；后端方面集中优势兵力突击 Spring Security 安全框架链条的改造，以及 MyBatis/JPA 实体映射的重写与优化。</w:t>
      </w:r>
    </w:p>
    <w:p w14:paraId="000000E1">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6.7.2 配置项测试准备</w:t>
      </w:r>
      <w:r>
        <w:rPr>
          <w:rFonts w:hint="eastAsia" w:ascii="黑体" w:hAnsi="黑体" w:eastAsia="黑体" w:cs="黑体"/>
          <w:color w:val="1F1F1F"/>
          <w:rtl w:val="0"/>
        </w:rPr>
        <w:t>：在本地开发机与云端构建机器上预装 JUnit 5 与前端 Jest/Vitest 单元测试框架生态环境。</w:t>
      </w:r>
    </w:p>
    <w:p w14:paraId="000000E2">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6.7.3 配置项测试执行</w:t>
      </w:r>
      <w:r>
        <w:rPr>
          <w:rFonts w:hint="eastAsia" w:ascii="黑体" w:hAnsi="黑体" w:eastAsia="黑体" w:cs="黑体"/>
          <w:color w:val="1F1F1F"/>
          <w:rtl w:val="0"/>
        </w:rPr>
        <w:t>：对系统改动最为剧烈的 CAS 票据解析方法、JWT 解析拦截器以及跳蚤市场商品状态状态机流转进行最高强度的白盒级单元测试。</w:t>
      </w:r>
    </w:p>
    <w:p w14:paraId="000000E3">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6.7.4 修改和再测试</w:t>
      </w:r>
      <w:r>
        <w:rPr>
          <w:rFonts w:hint="eastAsia" w:ascii="黑体" w:hAnsi="黑体" w:eastAsia="黑体" w:cs="黑体"/>
          <w:color w:val="1F1F1F"/>
          <w:rtl w:val="0"/>
        </w:rPr>
        <w:t>：针对测试中暴露出的类型转换异常、空指针等潜在崩溃点，进行火速的代码级修复与完整的回归验证。</w:t>
      </w:r>
    </w:p>
    <w:p w14:paraId="000000E4">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6.7.5 配置项测试结果分析与记录</w:t>
      </w:r>
      <w:r>
        <w:rPr>
          <w:rFonts w:hint="eastAsia" w:ascii="黑体" w:hAnsi="黑体" w:eastAsia="黑体" w:cs="黑体"/>
          <w:color w:val="1F1F1F"/>
          <w:rtl w:val="0"/>
        </w:rPr>
        <w:t>：形成单元测试通过率报告。要求被深度重构的关键鉴权链路与核心业务逻辑层的代码覆盖率（Line Coverage）必须硬性突破 80% 大关。</w:t>
      </w:r>
    </w:p>
    <w:p w14:paraId="000000E5">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6.8 配置项集成和测试</w:t>
      </w:r>
    </w:p>
    <w:p w14:paraId="000000E6">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6.8.1 配置项集成和测试准备</w:t>
      </w:r>
      <w:r>
        <w:rPr>
          <w:rFonts w:hint="eastAsia" w:ascii="黑体" w:hAnsi="黑体" w:eastAsia="黑体" w:cs="黑体"/>
          <w:color w:val="1F1F1F"/>
          <w:rtl w:val="0"/>
        </w:rPr>
        <w:t>：启动包含前后端分离特征的本地联调测试环境。</w:t>
      </w:r>
    </w:p>
    <w:p w14:paraId="000000E7">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6.8.2 配置项集成和测试执行</w:t>
      </w:r>
      <w:r>
        <w:rPr>
          <w:rFonts w:hint="eastAsia" w:ascii="黑体" w:hAnsi="黑体" w:eastAsia="黑体" w:cs="黑体"/>
          <w:color w:val="1F1F1F"/>
          <w:rtl w:val="0"/>
        </w:rPr>
        <w:t xml:space="preserve">：对系统中最容易发生异步时序问题的模块——例如用户发布帖子操作与后台 WebSocket 推送全站通知之间的配合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——进行深度的集成穿透测试。</w:t>
      </w:r>
    </w:p>
    <w:p w14:paraId="000000E8">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6.8.3 修改和再测试</w:t>
      </w:r>
      <w:r>
        <w:rPr>
          <w:rFonts w:hint="eastAsia" w:ascii="黑体" w:hAnsi="黑体" w:eastAsia="黑体" w:cs="黑体"/>
          <w:color w:val="1F1F1F"/>
          <w:rtl w:val="0"/>
        </w:rPr>
        <w:t>：根据前端发起请求时遇到的跨域资源共享（CORS）报错、或是文件直传 COS 时遭遇的权限拒绝（403 Forbidden）等问题，动态调整后端安全过滤器链或 Nginx 反向代理配置。</w:t>
      </w:r>
    </w:p>
    <w:p w14:paraId="000000E9">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6.8.4 配置项集成和测试结果分析与记录</w:t>
      </w:r>
      <w:r>
        <w:rPr>
          <w:rFonts w:hint="eastAsia" w:ascii="黑体" w:hAnsi="黑体" w:eastAsia="黑体" w:cs="黑体"/>
          <w:color w:val="1F1F1F"/>
          <w:rtl w:val="0"/>
        </w:rPr>
        <w:t>：整理输出详细的前后端 API 联调验收单。</w:t>
      </w:r>
    </w:p>
    <w:p w14:paraId="000000EA">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6.9 CSCI 合格性测试</w:t>
      </w:r>
    </w:p>
    <w:p w14:paraId="000000EB">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6.9.1 CSCI合格性测试的独立性</w:t>
      </w:r>
      <w:r>
        <w:rPr>
          <w:rFonts w:hint="eastAsia" w:ascii="黑体" w:hAnsi="黑体" w:eastAsia="黑体" w:cs="黑体"/>
          <w:color w:val="1F1F1F"/>
          <w:rtl w:val="0"/>
        </w:rPr>
        <w:t>：此阶段测试必须交由软件测试负责人王润独立开展，主程序的代码作者在测试期间仅负责答疑，严禁其以任何形式直接干预测试结果的判定。</w:t>
      </w:r>
    </w:p>
    <w:p w14:paraId="000000EC">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6.9.2 在目标计算机系统上测试</w:t>
      </w:r>
      <w:r>
        <w:rPr>
          <w:rFonts w:hint="eastAsia" w:ascii="黑体" w:hAnsi="黑体" w:eastAsia="黑体" w:cs="黑体"/>
          <w:color w:val="1F1F1F"/>
          <w:rtl w:val="0"/>
        </w:rPr>
        <w:t>：全部测试活动必须迁移至与最终生产环境保持绝对一致的云端 Docker 虚拟容器隔离环境中执行。</w:t>
      </w:r>
    </w:p>
    <w:p w14:paraId="000000ED">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6.9.3-6.9.7 准备、演练、执行、修改及记录</w:t>
      </w:r>
      <w:r>
        <w:rPr>
          <w:rFonts w:hint="eastAsia" w:ascii="黑体" w:hAnsi="黑体" w:eastAsia="黑体" w:cs="黑体"/>
          <w:color w:val="1F1F1F"/>
          <w:rtl w:val="0"/>
        </w:rPr>
        <w:t>：严格按照预先设定的边界条件与异常路径测试用例册，对武大校园独有的诸如学术树洞发帖、教务选课讨论板块进行恶劣网络条件下的阻断验证与测试录屏记录。</w:t>
      </w:r>
    </w:p>
    <w:p w14:paraId="000000EE">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6.10 CSCI/HWCI 集成和测试</w:t>
      </w:r>
    </w:p>
    <w:p w14:paraId="000000E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鉴于本项目属于极其纯粹的上层互联网 Web 软件应用的二次定制开发，并不涉及与特定专用硬件配置项（HWCI，如定制开发板或传感器）的底层固件通信与总线集成，因此本条款下的 6.10.1 至 6.10.4（即软硬件集成测试准备、执行、修改及记录分析）环节在此报告中标记为 </w:t>
      </w:r>
      <w:r>
        <w:rPr>
          <w:rFonts w:hint="eastAsia" w:ascii="黑体" w:hAnsi="黑体" w:eastAsia="黑体" w:cs="黑体"/>
          <w:b/>
          <w:bCs/>
          <w:color w:val="1F1F1F"/>
          <w:rtl w:val="0"/>
        </w:rPr>
        <w:t>不适用</w:t>
      </w:r>
      <w:r>
        <w:rPr>
          <w:rFonts w:hint="eastAsia" w:ascii="黑体" w:hAnsi="黑体" w:eastAsia="黑体" w:cs="黑体"/>
          <w:color w:val="1F1F1F"/>
          <w:rtl w:val="0"/>
        </w:rPr>
        <w:t>。</w:t>
      </w:r>
    </w:p>
    <w:p w14:paraId="000000F0">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6.11 系统合格性测试</w:t>
      </w:r>
    </w:p>
    <w:p w14:paraId="000000F1">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570" w:hanging="360"/>
        <w:rPr>
          <w:rFonts w:hint="eastAsia" w:ascii="黑体" w:hAnsi="黑体" w:eastAsia="黑体" w:cs="黑体"/>
        </w:rPr>
      </w:pPr>
      <w:r>
        <w:rPr>
          <w:rFonts w:hint="eastAsia" w:ascii="黑体" w:hAnsi="黑体" w:eastAsia="黑体" w:cs="黑体"/>
          <w:b/>
          <w:bCs/>
          <w:color w:val="1F1F1F"/>
          <w:rtl w:val="0"/>
        </w:rPr>
        <w:t>6.11.1-6.11.7 系统合格性测试全流程</w:t>
      </w:r>
      <w:r>
        <w:rPr>
          <w:rFonts w:hint="eastAsia" w:ascii="黑体" w:hAnsi="黑体" w:eastAsia="黑体" w:cs="黑体"/>
          <w:color w:val="1F1F1F"/>
          <w:rtl w:val="0"/>
        </w:rPr>
        <w:t>：这是系统面向公众开放前最严酷的考验。由测试人员引入 Apache JMeter 性能压测工具，模拟武大期末选课季几千名学生瞬间涌入论坛刷新信息的峰值流量洪峰。团队将紧密盯防 Redis 集群的缓存命中率指标以及服务器 CPU 的负载水位线，记录系统崩溃前所能承受的最高极限吞吐量（TPS/QPS）并出具系统健壮性体检报告。</w:t>
      </w:r>
    </w:p>
    <w:p w14:paraId="000000F2">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6.12 软件使用准备</w:t>
      </w:r>
    </w:p>
    <w:p w14:paraId="000000F3">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6.12.1 可执行软件的准备</w:t>
      </w:r>
      <w:r>
        <w:rPr>
          <w:rFonts w:hint="eastAsia" w:ascii="黑体" w:hAnsi="黑体" w:eastAsia="黑体" w:cs="黑体"/>
          <w:color w:val="1F1F1F"/>
          <w:rtl w:val="0"/>
        </w:rPr>
        <w:t>：彻底清除系统数据库中残留的所有 Mock（模拟）开发脏数据，打包生成绝对纯净的 V1.0 Release 发行版镜像。</w:t>
      </w:r>
    </w:p>
    <w:p w14:paraId="000000F4">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6.12.2 用户现场的版本说明的准备</w:t>
      </w:r>
      <w:r>
        <w:rPr>
          <w:rFonts w:hint="eastAsia" w:ascii="黑体" w:hAnsi="黑体" w:eastAsia="黑体" w:cs="黑体"/>
          <w:color w:val="1F1F1F"/>
          <w:rtl w:val="0"/>
        </w:rPr>
        <w:t>：撰写详细的新旧功能对比版本更新日志（Changelog），重点声明校园特色新功能的正确使用方式。</w:t>
      </w:r>
    </w:p>
    <w:p w14:paraId="000000F5">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6.12.3 用户手册的准备</w:t>
      </w:r>
      <w:r>
        <w:rPr>
          <w:rFonts w:hint="eastAsia" w:ascii="黑体" w:hAnsi="黑体" w:eastAsia="黑体" w:cs="黑体"/>
          <w:color w:val="1F1F1F"/>
          <w:rtl w:val="0"/>
        </w:rPr>
        <w:t xml:space="preserve">：为武大新生群体与教职工分别编制图文并茂的傻瓜式《系统操作指南》。核心囊括如何进行微信扫码登录认证、如何有效使用标签发布求助帖等具体步骤 </w:t>
      </w:r>
      <w:r>
        <w:rPr>
          <w:rFonts w:hint="eastAsia" w:ascii="黑体" w:hAnsi="黑体" w:eastAsia="黑体" w:cs="黑体"/>
          <w:color w:val="444746"/>
          <w:sz w:val="24"/>
          <w:szCs w:val="24"/>
          <w:vertAlign w:val="superscript"/>
          <w:rtl w:val="0"/>
        </w:rPr>
        <w:t>6</w:t>
      </w:r>
      <w:r>
        <w:rPr>
          <w:rFonts w:hint="eastAsia" w:ascii="黑体" w:hAnsi="黑体" w:eastAsia="黑体" w:cs="黑体"/>
          <w:color w:val="1F1F1F"/>
          <w:rtl w:val="0"/>
        </w:rPr>
        <w:t>。</w:t>
      </w:r>
    </w:p>
    <w:p w14:paraId="000000F6">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6.12.4 在用户现场安装</w:t>
      </w:r>
      <w:r>
        <w:rPr>
          <w:rFonts w:hint="eastAsia" w:ascii="黑体" w:hAnsi="黑体" w:eastAsia="黑体" w:cs="黑体"/>
          <w:color w:val="1F1F1F"/>
          <w:rtl w:val="0"/>
        </w:rPr>
        <w:t>：由项目团队的底层架构师将服务镜像推送并拉起至最终承载的生产环境云服务器集群中。</w:t>
      </w:r>
    </w:p>
    <w:p w14:paraId="000000F7">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6.13 软件移交准备</w:t>
      </w:r>
    </w:p>
    <w:p w14:paraId="000000F8">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570" w:hanging="360"/>
        <w:rPr>
          <w:rFonts w:hint="eastAsia" w:ascii="黑体" w:hAnsi="黑体" w:eastAsia="黑体" w:cs="黑体"/>
        </w:rPr>
      </w:pPr>
      <w:r>
        <w:rPr>
          <w:rFonts w:hint="eastAsia" w:ascii="黑体" w:hAnsi="黑体" w:eastAsia="黑体" w:cs="黑体"/>
          <w:b/>
          <w:bCs/>
          <w:color w:val="1F1F1F"/>
          <w:rtl w:val="0"/>
        </w:rPr>
        <w:t>6.13.1-6.13.7 移交准备全流程</w:t>
      </w:r>
      <w:r>
        <w:rPr>
          <w:rFonts w:hint="eastAsia" w:ascii="黑体" w:hAnsi="黑体" w:eastAsia="黑体" w:cs="黑体"/>
          <w:color w:val="1F1F1F"/>
          <w:rtl w:val="0"/>
        </w:rPr>
        <w:t>：将系统所有智力资产及核心凭证安全过渡至武大指定管理实体。包括对底层 Spring Boot 后端工程及 Nuxt 前端工程源代码的彻底打包封存，整理数据库设计文档、API 蓝图、系统支持手册等全量知识库资产，并在第 7 周结项日举办正式的技术资产交接会议与移交签字仪式。</w:t>
      </w:r>
    </w:p>
    <w:p w14:paraId="000000F9">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6.14 软件配置管理</w:t>
      </w:r>
    </w:p>
    <w:p w14:paraId="000000F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由系统设计负责人兼任配置管理员。</w:t>
      </w:r>
    </w:p>
    <w:p w14:paraId="000000FB">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6.14.1 配置标识</w:t>
      </w:r>
      <w:r>
        <w:rPr>
          <w:rFonts w:hint="eastAsia" w:ascii="黑体" w:hAnsi="黑体" w:eastAsia="黑体" w:cs="黑体"/>
          <w:color w:val="1F1F1F"/>
          <w:rtl w:val="0"/>
        </w:rPr>
        <w:t>：确立严谨的 Git 分支规范模型：main 为随时可发布的生产主干分支，develop 为日常构建集成开发线，针对具体的新增需求拉取形如 feature/whu-cas-login 的特性分支。</w:t>
      </w:r>
    </w:p>
    <w:p w14:paraId="000000FC">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6.14.2 配置控制</w:t>
      </w:r>
      <w:r>
        <w:rPr>
          <w:rFonts w:hint="eastAsia" w:ascii="黑体" w:hAnsi="黑体" w:eastAsia="黑体" w:cs="黑体"/>
          <w:color w:val="1F1F1F"/>
          <w:rtl w:val="0"/>
        </w:rPr>
        <w:t>：实施强制的代码合规审查（Code Review）。任何合并请求（Pull Request）在合入开发主线前，至少需要经由一名非代码编写者的团队核心成员进行逻辑与代码异味（Code Smell）的严格审查。</w:t>
      </w:r>
    </w:p>
    <w:p w14:paraId="000000FD">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6.14.3 配置状态统计</w:t>
      </w:r>
      <w:r>
        <w:rPr>
          <w:rFonts w:hint="eastAsia" w:ascii="黑体" w:hAnsi="黑体" w:eastAsia="黑体" w:cs="黑体"/>
          <w:color w:val="1F1F1F"/>
          <w:rtl w:val="0"/>
        </w:rPr>
        <w:t>：每逢双周，自动生成代码行数变动、核心 Bug 引入及解决率的雷达统计图谱。</w:t>
      </w:r>
    </w:p>
    <w:p w14:paraId="000000FE">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6.14.4 配置审核</w:t>
      </w:r>
      <w:r>
        <w:rPr>
          <w:rFonts w:hint="eastAsia" w:ascii="黑体" w:hAnsi="黑体" w:eastAsia="黑体" w:cs="黑体"/>
          <w:color w:val="1F1F1F"/>
          <w:rtl w:val="0"/>
        </w:rPr>
        <w:t>：重点审计代码库是否在无意中包含或硬编码了属于武汉大学信息中心的真实 API 密钥或跳板机堡垒机密码。</w:t>
      </w:r>
    </w:p>
    <w:p w14:paraId="000000FF">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6.14.5 发行管理和交付</w:t>
      </w:r>
      <w:r>
        <w:rPr>
          <w:rFonts w:hint="eastAsia" w:ascii="黑体" w:hAnsi="黑体" w:eastAsia="黑体" w:cs="黑体"/>
          <w:color w:val="1F1F1F"/>
          <w:rtl w:val="0"/>
        </w:rPr>
        <w:t xml:space="preserve">：充分利用 GitHub Actions CI/CD 流水线引擎。当代码被打上版本发布 Tag（例如 v1.0.0）时，流水线能够全自动地完成构建、测试、将容器镜像推流至 Docker Hub 及触发云服务器拉取更新的全部交付动作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w:t>
      </w:r>
    </w:p>
    <w:p w14:paraId="00000100">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6.15 软件产品评估</w:t>
      </w:r>
    </w:p>
    <w:p w14:paraId="00000101">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570" w:hanging="360"/>
        <w:rPr>
          <w:rFonts w:hint="eastAsia" w:ascii="黑体" w:hAnsi="黑体" w:eastAsia="黑体" w:cs="黑体"/>
        </w:rPr>
      </w:pPr>
      <w:r>
        <w:rPr>
          <w:rFonts w:hint="eastAsia" w:ascii="黑体" w:hAnsi="黑体" w:eastAsia="黑体" w:cs="黑体"/>
          <w:b/>
          <w:bCs/>
          <w:color w:val="1F1F1F"/>
          <w:rtl w:val="0"/>
        </w:rPr>
        <w:t>6.15.1-6.15.3 评估流程</w:t>
      </w:r>
      <w:r>
        <w:rPr>
          <w:rFonts w:hint="eastAsia" w:ascii="黑体" w:hAnsi="黑体" w:eastAsia="黑体" w:cs="黑体"/>
          <w:color w:val="1F1F1F"/>
          <w:rtl w:val="0"/>
        </w:rPr>
        <w:t>：在每个 Sprint 的半程及冲刺节点，由代表用户视角的项目组长（宋勇俊）对已实现的交互原型与中间阶段模块进行评估。核心对齐产品是否始终服务于校园内学术交流与生活互助的根本初衷，确保极速开发的航向不发生偏离。</w:t>
      </w:r>
    </w:p>
    <w:p w14:paraId="00000102">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6.16 软件质量保证</w:t>
      </w:r>
    </w:p>
    <w:p w14:paraId="00000103">
      <w:pPr>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570" w:hanging="360"/>
        <w:rPr>
          <w:rFonts w:hint="eastAsia" w:ascii="黑体" w:hAnsi="黑体" w:eastAsia="黑体" w:cs="黑体"/>
        </w:rPr>
      </w:pPr>
      <w:r>
        <w:rPr>
          <w:rFonts w:hint="eastAsia" w:ascii="黑体" w:hAnsi="黑体" w:eastAsia="黑体" w:cs="黑体"/>
          <w:b/>
          <w:bCs/>
          <w:color w:val="1F1F1F"/>
          <w:rtl w:val="0"/>
        </w:rPr>
        <w:t>6.16.1-6.16.3 质量保证流程</w:t>
      </w:r>
      <w:r>
        <w:rPr>
          <w:rFonts w:hint="eastAsia" w:ascii="黑体" w:hAnsi="黑体" w:eastAsia="黑体" w:cs="黑体"/>
          <w:color w:val="1F1F1F"/>
          <w:rtl w:val="0"/>
        </w:rPr>
        <w:t>：此活动必须保持绝对的独立性，由独立于主力编码核心之外的团队成员执行。定期引入 SonarQube 等代码质量静态扫描工具，评估系统的潜在技术债务，并在质量日志中清晰记录所有不符合阿里巴巴开发规约的代码坏味道，责令限期整改。</w:t>
      </w:r>
    </w:p>
    <w:p w14:paraId="00000104">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6.17 问题解决过程(更正活动)</w:t>
      </w:r>
    </w:p>
    <w:p w14:paraId="00000105">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6.17.1 问题/变更报告</w:t>
      </w:r>
      <w:r>
        <w:rPr>
          <w:rFonts w:hint="eastAsia" w:ascii="黑体" w:hAnsi="黑体" w:eastAsia="黑体" w:cs="黑体"/>
          <w:color w:val="1F1F1F"/>
          <w:rtl w:val="0"/>
        </w:rPr>
        <w:t>：采用轻量级的 Issue Tracking 机制（依托 GitHub Issues 平台）。规定每一份 Bug 报告必须精确包含问题的严重类别、偶发或必现属性、完整重现步骤说明、提出者及最终分配的开发解决人。</w:t>
      </w:r>
    </w:p>
    <w:p w14:paraId="00000106">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6.17.2 更正活动系统</w:t>
      </w:r>
      <w:r>
        <w:rPr>
          <w:rFonts w:hint="eastAsia" w:ascii="黑体" w:hAnsi="黑体" w:eastAsia="黑体" w:cs="黑体"/>
          <w:color w:val="1F1F1F"/>
          <w:rtl w:val="0"/>
        </w:rPr>
        <w:t>：建立极速闭环的缺陷修复流转体系，严格遵循“发现 -&gt; 隔离环境重现 -&gt; 定位修复 -&gt; 自动化回归验证”的流程链路，防止同一隐患引发二次系统崩溃。</w:t>
      </w:r>
    </w:p>
    <w:p w14:paraId="00000107">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6.18 联合评审(联合技术评审和联合管理评审)</w:t>
      </w:r>
    </w:p>
    <w:p w14:paraId="00000108">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6.18.1 联合技术评审</w:t>
      </w:r>
      <w:r>
        <w:rPr>
          <w:rFonts w:hint="eastAsia" w:ascii="黑体" w:hAnsi="黑体" w:eastAsia="黑体" w:cs="黑体"/>
          <w:color w:val="1F1F1F"/>
          <w:rtl w:val="0"/>
        </w:rPr>
        <w:t>：在项目的攻坚深水区（如重新设计数据库庞大的商品多维度标签索引、重构原系统底层安全校验拦截器链条等关键节点），召开全员参与的架构代码走查与技术研讨会。</w:t>
      </w:r>
    </w:p>
    <w:p w14:paraId="00000109">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6.18.2 联合管理评审</w:t>
      </w:r>
      <w:r>
        <w:rPr>
          <w:rFonts w:hint="eastAsia" w:ascii="黑体" w:hAnsi="黑体" w:eastAsia="黑体" w:cs="黑体"/>
          <w:color w:val="1F1F1F"/>
          <w:rtl w:val="0"/>
        </w:rPr>
        <w:t>：在第 4 周的周三下午设立唯一一次中期强制检查里程碑。团队全员向指导老师进行项目关键节点的管理汇报，研判开发进度是否大幅滞后，从而果断做出是否裁剪边缘装饰性功能、全力保交付的生死抉择。</w:t>
      </w:r>
    </w:p>
    <w:p w14:paraId="0000010A">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6.19 文档编制</w:t>
      </w:r>
    </w:p>
    <w:p w14:paraId="0000010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项目文档不仅仅是负担，更是沉淀。团队规定在每一个为期两周的 Sprint 的最后一个工作日，所有成员停止手中所有常规编码任务，强制留出半天时间，对系统运转产生的最新设计变动、REST API 的参数增删、以及测试用例集进行同步翻新与严格校对，坚决杜绝“代码已上线、文档仍停留在上古时代”的恶习。</w:t>
      </w:r>
    </w:p>
    <w:p w14:paraId="0000010C">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6.20 其他软件开发活动</w:t>
      </w:r>
    </w:p>
    <w:p w14:paraId="0000010D">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6.20.1 风险管理</w:t>
      </w:r>
      <w:r>
        <w:rPr>
          <w:rFonts w:hint="eastAsia" w:ascii="黑体" w:hAnsi="黑体" w:eastAsia="黑体" w:cs="黑体"/>
          <w:color w:val="1F1F1F"/>
          <w:rtl w:val="0"/>
        </w:rPr>
        <w:t>：保持高度敏感的技术风险嗅觉。针对极具不确定性的外部 API 接口对接进展进行日级别的严格跟踪。</w:t>
      </w:r>
    </w:p>
    <w:p w14:paraId="0000010E">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6.20.2-6.20.8 综合协调</w:t>
      </w:r>
      <w:r>
        <w:rPr>
          <w:rFonts w:hint="eastAsia" w:ascii="黑体" w:hAnsi="黑体" w:eastAsia="黑体" w:cs="黑体"/>
          <w:color w:val="1F1F1F"/>
          <w:rtl w:val="0"/>
        </w:rPr>
        <w:t>：本部分涵盖了与武汉大学网络信息中心（CAS 网关控制方）高频率的联络沟通策略，以及平台初期运营期间对于各类不可控负面言论预警的机制探讨与技术兜底准备。</w:t>
      </w:r>
    </w:p>
    <w:p w14:paraId="0000010F">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黑体" w:hAnsi="黑体" w:eastAsia="黑体" w:cs="黑体"/>
          <w:color w:val="1F1F1F"/>
        </w:rPr>
      </w:pPr>
      <w:r>
        <w:rPr>
          <w:rFonts w:hint="eastAsia" w:ascii="黑体" w:hAnsi="黑体" w:eastAsia="黑体" w:cs="黑体"/>
          <w:color w:val="1F1F1F"/>
          <w:rtl w:val="0"/>
        </w:rPr>
        <w:t>7 进度表和活动网络图</w:t>
      </w:r>
    </w:p>
    <w:p w14:paraId="0000011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在极其有限的七周时间内，团队将开发过程划分为四个高密度的执行阶段，各阶段里程碑节点的具体进度安排及资源分配如下表所示：</w:t>
      </w:r>
    </w:p>
    <w:tbl>
      <w:tblPr>
        <w:tblStyle w:val="2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671308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11">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b/>
                <w:bCs/>
                <w:color w:val="1F1F1F"/>
              </w:rPr>
            </w:pPr>
            <w:r>
              <w:rPr>
                <w:rFonts w:hint="eastAsia" w:ascii="黑体" w:hAnsi="黑体" w:eastAsia="黑体" w:cs="黑体"/>
                <w:b/>
                <w:bCs/>
                <w:color w:val="1F1F1F"/>
                <w:rtl w:val="0"/>
              </w:rPr>
              <w:t>阶段划分 / 时间节点</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1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b/>
                <w:bCs/>
                <w:color w:val="1F1F1F"/>
              </w:rPr>
            </w:pPr>
            <w:r>
              <w:rPr>
                <w:rFonts w:hint="eastAsia" w:ascii="黑体" w:hAnsi="黑体" w:eastAsia="黑体" w:cs="黑体"/>
                <w:b/>
                <w:bCs/>
                <w:color w:val="1F1F1F"/>
                <w:rtl w:val="0"/>
              </w:rPr>
              <w:t>核心业务活动与关键里程碑</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13">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b/>
                <w:bCs/>
                <w:color w:val="1F1F1F"/>
              </w:rPr>
            </w:pPr>
            <w:r>
              <w:rPr>
                <w:rFonts w:hint="eastAsia" w:ascii="黑体" w:hAnsi="黑体" w:eastAsia="黑体" w:cs="黑体"/>
                <w:b/>
                <w:bCs/>
                <w:color w:val="1F1F1F"/>
                <w:rtl w:val="0"/>
              </w:rPr>
              <w:t>第一责任人</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0000114">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b/>
                <w:bCs/>
                <w:color w:val="1F1F1F"/>
              </w:rPr>
            </w:pPr>
            <w:r>
              <w:rPr>
                <w:rFonts w:hint="eastAsia" w:ascii="黑体" w:hAnsi="黑体" w:eastAsia="黑体" w:cs="黑体"/>
                <w:b/>
                <w:bCs/>
                <w:color w:val="1F1F1F"/>
                <w:rtl w:val="0"/>
              </w:rPr>
              <w:t>关键产出物 / 交付件</w:t>
            </w:r>
          </w:p>
        </w:tc>
      </w:tr>
      <w:tr w14:paraId="1ABCC4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1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rPr>
            </w:pPr>
            <w:r>
              <w:rPr>
                <w:rFonts w:hint="eastAsia" w:ascii="黑体" w:hAnsi="黑体" w:eastAsia="黑体" w:cs="黑体"/>
                <w:b/>
                <w:bCs/>
                <w:color w:val="1F1F1F"/>
                <w:rtl w:val="0"/>
              </w:rPr>
              <w:t>启动与基建期</w:t>
            </w:r>
          </w:p>
          <w:p w14:paraId="0000011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rPr>
            </w:pPr>
          </w:p>
          <w:p w14:paraId="0000011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i/>
                <w:iCs/>
                <w:color w:val="1F1F1F"/>
              </w:rPr>
            </w:pPr>
            <w:r>
              <w:rPr>
                <w:rFonts w:hint="eastAsia" w:ascii="黑体" w:hAnsi="黑体" w:eastAsia="黑体" w:cs="黑体"/>
                <w:i/>
                <w:iCs/>
                <w:color w:val="1F1F1F"/>
                <w:rtl w:val="0"/>
              </w:rPr>
              <w:t>(第 1 周)</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18">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color w:val="1F1F1F"/>
              </w:rPr>
            </w:pPr>
            <w:r>
              <w:rPr>
                <w:rFonts w:hint="eastAsia" w:ascii="黑体" w:hAnsi="黑体" w:eastAsia="黑体" w:cs="黑体"/>
                <w:color w:val="1F1F1F"/>
                <w:rtl w:val="0"/>
              </w:rPr>
              <w:t>项目可行性研判与立项论证；团队内部技术栈对齐；云服务器等基建资源的采购及环境预配置；提交校方 CAS 测试接口白名单申请。</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1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r>
              <w:rPr>
                <w:rFonts w:hint="eastAsia" w:ascii="黑体" w:hAnsi="黑体" w:eastAsia="黑体" w:cs="黑体"/>
                <w:color w:val="1F1F1F"/>
                <w:rtl w:val="0"/>
              </w:rPr>
              <w:t>宋勇俊、</w:t>
            </w:r>
          </w:p>
          <w:p w14:paraId="0000011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p>
          <w:p w14:paraId="0000011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r>
              <w:rPr>
                <w:rFonts w:hint="eastAsia" w:ascii="黑体" w:hAnsi="黑体" w:eastAsia="黑体" w:cs="黑体"/>
                <w:color w:val="1F1F1F"/>
                <w:rtl w:val="0"/>
              </w:rPr>
              <w:t>李京赢</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000011C">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color w:val="1F1F1F"/>
              </w:rPr>
            </w:pPr>
            <w:r>
              <w:rPr>
                <w:rFonts w:hint="eastAsia" w:ascii="黑体" w:hAnsi="黑体" w:eastAsia="黑体" w:cs="黑体"/>
                <w:color w:val="1F1F1F"/>
                <w:rtl w:val="0"/>
              </w:rPr>
              <w:t>FAR 与 SDP 计划书（本文档）；服务器采购订单。</w:t>
            </w:r>
          </w:p>
        </w:tc>
      </w:tr>
      <w:tr w14:paraId="6A015D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1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rPr>
            </w:pPr>
            <w:r>
              <w:rPr>
                <w:rFonts w:hint="eastAsia" w:ascii="黑体" w:hAnsi="黑体" w:eastAsia="黑体" w:cs="黑体"/>
                <w:b/>
                <w:bCs/>
                <w:color w:val="1F1F1F"/>
                <w:rtl w:val="0"/>
              </w:rPr>
              <w:t>设计与破冰期</w:t>
            </w:r>
          </w:p>
          <w:p w14:paraId="0000011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rPr>
            </w:pPr>
          </w:p>
          <w:p w14:paraId="0000011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i/>
                <w:iCs/>
                <w:color w:val="1F1F1F"/>
              </w:rPr>
            </w:pPr>
            <w:r>
              <w:rPr>
                <w:rFonts w:hint="eastAsia" w:ascii="黑体" w:hAnsi="黑体" w:eastAsia="黑体" w:cs="黑体"/>
                <w:i/>
                <w:iCs/>
                <w:color w:val="1F1F1F"/>
                <w:rtl w:val="0"/>
              </w:rPr>
              <w:t>(第 2-3 周)</w:t>
            </w:r>
          </w:p>
          <w:p w14:paraId="0000012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i/>
                <w:iCs/>
                <w:color w:val="1F1F1F"/>
              </w:rPr>
            </w:pPr>
          </w:p>
          <w:p w14:paraId="0000012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2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color w:val="1F1F1F"/>
              </w:rPr>
            </w:pPr>
            <w:r>
              <w:rPr>
                <w:rFonts w:hint="eastAsia" w:ascii="黑体" w:hAnsi="黑体" w:eastAsia="黑体" w:cs="黑体"/>
                <w:color w:val="1F1F1F"/>
                <w:rtl w:val="0"/>
              </w:rPr>
              <w:t>完成武大专属业务需求的 UI/UX 原型交互设计；Fork OpenIsle 底层代码库并编译验证跑通；重构数据库；</w:t>
            </w:r>
            <w:r>
              <w:rPr>
                <w:rFonts w:hint="eastAsia" w:ascii="黑体" w:hAnsi="黑体" w:eastAsia="黑体" w:cs="黑体"/>
                <w:b/>
                <w:bCs/>
                <w:color w:val="1F1F1F"/>
                <w:rtl w:val="0"/>
              </w:rPr>
              <w:t>攻克技术壁垒</w:t>
            </w:r>
            <w:r>
              <w:rPr>
                <w:rFonts w:hint="eastAsia" w:ascii="黑体" w:hAnsi="黑体" w:eastAsia="黑体" w:cs="黑体"/>
                <w:color w:val="1F1F1F"/>
                <w:rtl w:val="0"/>
              </w:rPr>
              <w:t>：完成后端彻底剥离海外 OAuth，成功接入并解析 CAS 验证。</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2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r>
              <w:rPr>
                <w:rFonts w:hint="eastAsia" w:ascii="黑体" w:hAnsi="黑体" w:eastAsia="黑体" w:cs="黑体"/>
                <w:color w:val="1F1F1F"/>
                <w:rtl w:val="0"/>
              </w:rPr>
              <w:t>朱泓霖、</w:t>
            </w:r>
          </w:p>
          <w:p w14:paraId="0000012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p>
          <w:p w14:paraId="0000012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r>
              <w:rPr>
                <w:rFonts w:hint="eastAsia" w:ascii="黑体" w:hAnsi="黑体" w:eastAsia="黑体" w:cs="黑体"/>
                <w:color w:val="1F1F1F"/>
                <w:rtl w:val="0"/>
              </w:rPr>
              <w:t>张耀东</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000012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color w:val="1F1F1F"/>
              </w:rPr>
            </w:pPr>
            <w:r>
              <w:rPr>
                <w:rFonts w:hint="eastAsia" w:ascii="黑体" w:hAnsi="黑体" w:eastAsia="黑体" w:cs="黑体"/>
                <w:color w:val="1F1F1F"/>
                <w:rtl w:val="0"/>
              </w:rPr>
              <w:t>系统设计说明书（SDD）；CAS 鉴权重构模块；完成初始化的建表 SQL 库。</w:t>
            </w:r>
          </w:p>
        </w:tc>
      </w:tr>
      <w:tr w14:paraId="55CB6C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2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rPr>
            </w:pPr>
            <w:r>
              <w:rPr>
                <w:rFonts w:hint="eastAsia" w:ascii="黑体" w:hAnsi="黑体" w:eastAsia="黑体" w:cs="黑体"/>
                <w:b/>
                <w:bCs/>
                <w:color w:val="1F1F1F"/>
                <w:rtl w:val="0"/>
              </w:rPr>
              <w:t>业务攻坚期</w:t>
            </w:r>
          </w:p>
          <w:p w14:paraId="0000012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rPr>
            </w:pPr>
          </w:p>
          <w:p w14:paraId="000001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i/>
                <w:iCs/>
                <w:color w:val="1F1F1F"/>
              </w:rPr>
            </w:pPr>
            <w:r>
              <w:rPr>
                <w:rFonts w:hint="eastAsia" w:ascii="黑体" w:hAnsi="黑体" w:eastAsia="黑体" w:cs="黑体"/>
                <w:i/>
                <w:iCs/>
                <w:color w:val="1F1F1F"/>
                <w:rtl w:val="0"/>
              </w:rPr>
              <w:t>(第 4-5 周)</w:t>
            </w:r>
          </w:p>
          <w:p w14:paraId="0000012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i/>
                <w:iCs/>
                <w:color w:val="1F1F1F"/>
              </w:rPr>
            </w:pPr>
          </w:p>
          <w:p w14:paraId="0000012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2C">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color w:val="1F1F1F"/>
              </w:rPr>
            </w:pPr>
            <w:r>
              <w:rPr>
                <w:rFonts w:hint="eastAsia" w:ascii="黑体" w:hAnsi="黑体" w:eastAsia="黑体" w:cs="黑体"/>
                <w:color w:val="1F1F1F"/>
                <w:rtl w:val="0"/>
              </w:rPr>
              <w:t>前端基于 Vue 3 推进校园专属 UI 交互改造与页面替换；后端全量开发跳蚤市场状态机流转逻辑、教务学术交流与匿名心理互助板块相关的业务增删改查 REST 接口。</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2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r>
              <w:rPr>
                <w:rFonts w:hint="eastAsia" w:ascii="黑体" w:hAnsi="黑体" w:eastAsia="黑体" w:cs="黑体"/>
                <w:color w:val="1F1F1F"/>
                <w:rtl w:val="0"/>
              </w:rPr>
              <w:t>张耀东、</w:t>
            </w:r>
          </w:p>
          <w:p w14:paraId="0000012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p>
          <w:p w14:paraId="0000012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r>
              <w:rPr>
                <w:rFonts w:hint="eastAsia" w:ascii="黑体" w:hAnsi="黑体" w:eastAsia="黑体" w:cs="黑体"/>
                <w:color w:val="1F1F1F"/>
                <w:rtl w:val="0"/>
              </w:rPr>
              <w:t>李京赢</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0000130">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color w:val="1F1F1F"/>
              </w:rPr>
            </w:pPr>
            <w:r>
              <w:rPr>
                <w:rFonts w:hint="eastAsia" w:ascii="黑体" w:hAnsi="黑体" w:eastAsia="黑体" w:cs="黑体"/>
                <w:color w:val="1F1F1F"/>
                <w:rtl w:val="0"/>
              </w:rPr>
              <w:t>覆盖 80% 核心功能的业务代码库；接口契约文档。</w:t>
            </w:r>
          </w:p>
        </w:tc>
      </w:tr>
      <w:tr w14:paraId="5CA3AA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3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rPr>
            </w:pPr>
            <w:r>
              <w:rPr>
                <w:rFonts w:hint="eastAsia" w:ascii="黑体" w:hAnsi="黑体" w:eastAsia="黑体" w:cs="黑体"/>
                <w:b/>
                <w:bCs/>
                <w:color w:val="1F1F1F"/>
                <w:rtl w:val="0"/>
              </w:rPr>
              <w:t>联调与交付期</w:t>
            </w:r>
          </w:p>
          <w:p w14:paraId="0000013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rPr>
            </w:pPr>
          </w:p>
          <w:p w14:paraId="0000013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i/>
                <w:iCs/>
                <w:color w:val="1F1F1F"/>
              </w:rPr>
            </w:pPr>
            <w:r>
              <w:rPr>
                <w:rFonts w:hint="eastAsia" w:ascii="黑体" w:hAnsi="黑体" w:eastAsia="黑体" w:cs="黑体"/>
                <w:i/>
                <w:iCs/>
                <w:color w:val="1F1F1F"/>
                <w:rtl w:val="0"/>
              </w:rPr>
              <w:t>(第 6-7 周)</w:t>
            </w:r>
          </w:p>
          <w:p w14:paraId="000001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i/>
                <w:iCs/>
                <w:color w:val="1F1F1F"/>
              </w:rPr>
            </w:pPr>
          </w:p>
          <w:p w14:paraId="000001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3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color w:val="1F1F1F"/>
              </w:rPr>
            </w:pPr>
            <w:r>
              <w:rPr>
                <w:rFonts w:hint="eastAsia" w:ascii="黑体" w:hAnsi="黑体" w:eastAsia="黑体" w:cs="黑体"/>
                <w:color w:val="1F1F1F"/>
                <w:rtl w:val="0"/>
              </w:rPr>
              <w:t>开启前后端全面系统级联调；执行大规模并发压测与安全漏洞扫描；高频 Bug 集中消杀修复；编写用户操作手册；在生产环境进行预发布灰度测试，迎接最终结项验收。</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0001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r>
              <w:rPr>
                <w:rFonts w:hint="eastAsia" w:ascii="黑体" w:hAnsi="黑体" w:eastAsia="黑体" w:cs="黑体"/>
                <w:color w:val="1F1F1F"/>
                <w:rtl w:val="0"/>
              </w:rPr>
              <w:t>王润、</w:t>
            </w:r>
          </w:p>
          <w:p w14:paraId="000001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p>
          <w:p w14:paraId="000001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r>
              <w:rPr>
                <w:rFonts w:hint="eastAsia" w:ascii="黑体" w:hAnsi="黑体" w:eastAsia="黑体" w:cs="黑体"/>
                <w:color w:val="1F1F1F"/>
                <w:rtl w:val="0"/>
              </w:rPr>
              <w:t>宋勇俊</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000013A">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黑体" w:hAnsi="黑体" w:eastAsia="黑体" w:cs="黑体"/>
                <w:color w:val="1F1F1F"/>
              </w:rPr>
            </w:pPr>
            <w:r>
              <w:rPr>
                <w:rFonts w:hint="eastAsia" w:ascii="黑体" w:hAnsi="黑体" w:eastAsia="黑体" w:cs="黑体"/>
                <w:color w:val="1F1F1F"/>
                <w:rtl w:val="0"/>
              </w:rPr>
              <w:t>测试验收报告；V1.0 可运行生产镜像包；系统操作使用指南。</w:t>
            </w:r>
          </w:p>
        </w:tc>
      </w:tr>
    </w:tbl>
    <w:p w14:paraId="0000013B">
      <w:pPr>
        <w:pStyle w:val="4"/>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eastAsia" w:ascii="黑体" w:hAnsi="黑体" w:eastAsia="黑体" w:cs="黑体"/>
          <w:color w:val="1F1F1F"/>
        </w:rPr>
      </w:pPr>
      <w:r>
        <w:rPr>
          <w:rFonts w:hint="eastAsia" w:ascii="黑体" w:hAnsi="黑体" w:eastAsia="黑体" w:cs="黑体"/>
          <w:color w:val="1F1F1F"/>
          <w:rtl w:val="0"/>
        </w:rPr>
        <w:t>8 项目组织和资源</w:t>
      </w:r>
    </w:p>
    <w:p w14:paraId="0000013C">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8.1 项目组织</w:t>
      </w:r>
    </w:p>
    <w:p w14:paraId="0000013D">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为适应敏捷开发“小步快跑”的诉求，项目团队实行高度扁平化的网格型组织阵列，坚决摒弃拖沓的层级汇报机制。团队由以下五位核心成员构成，各自在跨度极大的全栈开发过程中肩负不可替代的使命：</w:t>
      </w:r>
    </w:p>
    <w:p w14:paraId="0000013E">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需求分析负责人（李京赢）</w:t>
      </w:r>
      <w:r>
        <w:rPr>
          <w:rFonts w:hint="eastAsia" w:ascii="黑体" w:hAnsi="黑体" w:eastAsia="黑体" w:cs="黑体"/>
          <w:color w:val="1F1F1F"/>
          <w:rtl w:val="0"/>
        </w:rPr>
        <w:t>：充当产品经理角色。其核心使命是频繁接触武汉大学一线师生，将模糊、多元的校园社区痛点抽象为高内聚的产品逻辑，并输出线框图与功能规格说明。</w:t>
      </w:r>
    </w:p>
    <w:p w14:paraId="0000013F">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系统设计负责人（朱泓霖）</w:t>
      </w:r>
      <w:r>
        <w:rPr>
          <w:rFonts w:hint="eastAsia" w:ascii="黑体" w:hAnsi="黑体" w:eastAsia="黑体" w:cs="黑体"/>
          <w:color w:val="1F1F1F"/>
          <w:rtl w:val="0"/>
        </w:rPr>
        <w:t>：担任系统架构师。其使命是在深刻理解 OpenIsle 宏大源码的基础之上，精准操刀对冗余模块的裁剪。统筹规划数据库实体模型演进及系统高可用性拓扑蓝图。</w:t>
      </w:r>
    </w:p>
    <w:p w14:paraId="00000140">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核心编码负责人（张耀东）</w:t>
      </w:r>
      <w:r>
        <w:rPr>
          <w:rFonts w:hint="eastAsia" w:ascii="黑体" w:hAnsi="黑体" w:eastAsia="黑体" w:cs="黑体"/>
          <w:color w:val="1F1F1F"/>
          <w:rtl w:val="0"/>
        </w:rPr>
        <w:t>：担任首席开发工程师（Tech Lead）。其将承担本项目中最艰巨的代码攻坚任务，特别是打穿前后端鉴权闭环、重写系统拦截器及复杂微服务业务流转等高难度核心代码。</w:t>
      </w:r>
    </w:p>
    <w:p w14:paraId="00000141">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软件测试负责人（王润）</w:t>
      </w:r>
      <w:r>
        <w:rPr>
          <w:rFonts w:hint="eastAsia" w:ascii="黑体" w:hAnsi="黑体" w:eastAsia="黑体" w:cs="黑体"/>
          <w:color w:val="1F1F1F"/>
          <w:rtl w:val="0"/>
        </w:rPr>
        <w:t>：</w:t>
      </w:r>
      <w:r>
        <w:rPr>
          <w:rFonts w:hint="eastAsia" w:ascii="黑体" w:hAnsi="黑体" w:eastAsia="黑体" w:cs="黑体"/>
          <w:color w:val="1F1F1F"/>
          <w:rtl w:val="0"/>
          <w:lang w:val="en-US" w:eastAsia="zh-CN"/>
        </w:rPr>
        <w:t>担任</w:t>
      </w:r>
      <w:r>
        <w:rPr>
          <w:rFonts w:hint="eastAsia" w:ascii="黑体" w:hAnsi="黑体" w:eastAsia="黑体" w:cs="黑体"/>
          <w:color w:val="1F1F1F"/>
          <w:rtl w:val="0"/>
        </w:rPr>
        <w:t>质量</w:t>
      </w:r>
      <w:r>
        <w:rPr>
          <w:rFonts w:hint="eastAsia" w:ascii="黑体" w:hAnsi="黑体" w:eastAsia="黑体" w:cs="黑体"/>
          <w:color w:val="1F1F1F"/>
          <w:rtl w:val="0"/>
          <w:lang w:val="en-US" w:eastAsia="zh-CN"/>
        </w:rPr>
        <w:t>保障人员</w:t>
      </w:r>
      <w:r>
        <w:rPr>
          <w:rFonts w:hint="eastAsia" w:ascii="黑体" w:hAnsi="黑体" w:eastAsia="黑体" w:cs="黑体"/>
          <w:color w:val="1F1F1F"/>
          <w:rtl w:val="0"/>
        </w:rPr>
        <w:t>（QA）。独立于开发链路之外，冷静、客观地寻找系统极限边界漏洞，规划并执行残酷的破坏性演练测试与压测。</w:t>
      </w:r>
    </w:p>
    <w:p w14:paraId="00000142">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项目组长兼用户代表（宋勇俊）</w:t>
      </w:r>
      <w:r>
        <w:rPr>
          <w:rFonts w:hint="eastAsia" w:ascii="黑体" w:hAnsi="黑体" w:eastAsia="黑体" w:cs="黑体"/>
          <w:color w:val="1F1F1F"/>
          <w:rtl w:val="0"/>
        </w:rPr>
        <w:t>：担任项目经理（PM）。统领各路资源，在极端的开发周期压力下</w:t>
      </w:r>
      <w:r>
        <w:rPr>
          <w:rFonts w:hint="eastAsia" w:ascii="黑体" w:hAnsi="黑体" w:eastAsia="黑体" w:cs="黑体"/>
          <w:color w:val="1F1F1F"/>
          <w:rtl w:val="0"/>
          <w:lang w:val="en-US" w:eastAsia="zh-CN"/>
        </w:rPr>
        <w:t>确保最终交付成果</w:t>
      </w:r>
      <w:r>
        <w:rPr>
          <w:rFonts w:hint="eastAsia" w:ascii="黑体" w:hAnsi="黑体" w:eastAsia="黑体" w:cs="黑体"/>
          <w:color w:val="1F1F1F"/>
          <w:rtl w:val="0"/>
        </w:rPr>
        <w:t>，并时刻站在挑剔用户的视角对最终界面交互提出验收反馈。</w:t>
      </w:r>
    </w:p>
    <w:p w14:paraId="00000143">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8.2 项目资源</w:t>
      </w:r>
    </w:p>
    <w:p w14:paraId="00000144">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人力资源总规模</w:t>
      </w:r>
      <w:r>
        <w:rPr>
          <w:rFonts w:hint="eastAsia" w:ascii="黑体" w:hAnsi="黑体" w:eastAsia="黑体" w:cs="黑体"/>
          <w:color w:val="1F1F1F"/>
          <w:rtl w:val="0"/>
        </w:rPr>
        <w:t>：项目周期内将共计投入约 5 人/月（折算绝对集中工时约为 1200 至 1500 小时）。在此期间内，五名成员投入绝大部分课余精力投入本项目。</w:t>
      </w:r>
    </w:p>
    <w:p w14:paraId="00000145">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物理与设施资源</w:t>
      </w:r>
      <w:r>
        <w:rPr>
          <w:rFonts w:hint="eastAsia" w:ascii="黑体" w:hAnsi="黑体" w:eastAsia="黑体" w:cs="黑体"/>
          <w:color w:val="1F1F1F"/>
          <w:rtl w:val="0"/>
        </w:rPr>
        <w:t>：团队依托各成员自备的高性能开发用计算机协同推进。在线沟通与文档流转全部依托飞书/钉钉等一站式协作平台开展。</w:t>
      </w:r>
    </w:p>
    <w:p w14:paraId="00000146">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高度依赖的需方/第三方支持资源</w:t>
      </w:r>
      <w:r>
        <w:rPr>
          <w:rFonts w:hint="eastAsia" w:ascii="黑体" w:hAnsi="黑体" w:eastAsia="黑体" w:cs="黑体"/>
          <w:color w:val="1F1F1F"/>
          <w:rtl w:val="0"/>
        </w:rPr>
        <w:t>：项目的</w:t>
      </w:r>
      <w:r>
        <w:rPr>
          <w:rFonts w:hint="eastAsia" w:ascii="黑体" w:hAnsi="黑体" w:eastAsia="黑体" w:cs="黑体"/>
          <w:color w:val="1F1F1F"/>
          <w:rtl w:val="0"/>
          <w:lang w:val="en-US" w:eastAsia="zh-CN"/>
        </w:rPr>
        <w:t>关键</w:t>
      </w:r>
      <w:r>
        <w:rPr>
          <w:rFonts w:hint="eastAsia" w:ascii="黑体" w:hAnsi="黑体" w:eastAsia="黑体" w:cs="黑体"/>
          <w:color w:val="1F1F1F"/>
          <w:rtl w:val="0"/>
        </w:rPr>
        <w:t xml:space="preserve">在于获取合法身份。因此，迫切要求武汉大学相关网络管理部门最迟在第 2 周内，下发可供联调的 CAS OAuth API 测试端点地址与加密校验规则手册 </w:t>
      </w:r>
      <w:r>
        <w:rPr>
          <w:rFonts w:hint="eastAsia" w:ascii="黑体" w:hAnsi="黑体" w:eastAsia="黑体" w:cs="黑体"/>
          <w:color w:val="444746"/>
          <w:sz w:val="24"/>
          <w:szCs w:val="24"/>
          <w:vertAlign w:val="superscript"/>
          <w:rtl w:val="0"/>
        </w:rPr>
        <w:t>6</w:t>
      </w:r>
      <w:r>
        <w:rPr>
          <w:rFonts w:hint="eastAsia" w:ascii="黑体" w:hAnsi="黑体" w:eastAsia="黑体" w:cs="黑体"/>
          <w:color w:val="1F1F1F"/>
          <w:rtl w:val="0"/>
        </w:rPr>
        <w:t xml:space="preserve">。此外，系统高度依赖腾讯云提供的高可用 COS 对象存储接口服务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，需保证该账户链路在项目生命周期内的资金与流量充沛。</w:t>
      </w:r>
    </w:p>
    <w:p w14:paraId="00000147">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黑体" w:hAnsi="黑体" w:eastAsia="黑体" w:cs="黑体"/>
          <w:color w:val="1F1F1F"/>
        </w:rPr>
      </w:pPr>
      <w:r>
        <w:rPr>
          <w:rFonts w:hint="eastAsia" w:ascii="黑体" w:hAnsi="黑体" w:eastAsia="黑体" w:cs="黑体"/>
          <w:color w:val="1F1F1F"/>
          <w:rtl w:val="0"/>
        </w:rPr>
        <w:t>9 培训</w:t>
      </w:r>
    </w:p>
    <w:p w14:paraId="00000148">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9.1 项目的技术要求</w:t>
      </w:r>
    </w:p>
    <w:p w14:paraId="00000149">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本次深度二次开发面临不小的技术断层挑战。OpenIsle 采用了极为现代且先进的 Vue 3 组合式 API（Composition API），并引入了 Nuxt 服务端渲染（SSR）技术栈以实现优异的首屏呈现与代码分离组织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rtl w:val="0"/>
        </w:rPr>
        <w:t xml:space="preserve">。这要求所有参与前端组件复用与修改的成员，必须迅速突破传统 Vue 2 选项式 API（Options API）的旧有思维定势，深刻理解诸如 setup 语法糖、响应式解包以及生命周期钩子在 SSR 阶段被劫持的新型工作机理 </w:t>
      </w:r>
      <w:r>
        <w:rPr>
          <w:rFonts w:hint="eastAsia" w:ascii="黑体" w:hAnsi="黑体" w:eastAsia="黑体" w:cs="黑体"/>
          <w:color w:val="444746"/>
          <w:sz w:val="24"/>
          <w:szCs w:val="24"/>
          <w:vertAlign w:val="superscript"/>
          <w:rtl w:val="0"/>
        </w:rPr>
        <w:t>8</w:t>
      </w:r>
      <w:r>
        <w:rPr>
          <w:rFonts w:hint="eastAsia" w:ascii="黑体" w:hAnsi="黑体" w:eastAsia="黑体" w:cs="黑体"/>
          <w:color w:val="1F1F1F"/>
          <w:rtl w:val="0"/>
        </w:rPr>
        <w:t>。</w:t>
      </w:r>
    </w:p>
    <w:p w14:paraId="0000014A">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9.2 培训计划</w:t>
      </w:r>
    </w:p>
    <w:p w14:paraId="0000014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 xml:space="preserve">时间紧迫，不容许开展长周期的脱产学习。在项目启动的第 1 周周末，将由对现代前端生态最为熟悉的核心编码负责人张耀东，牵头组织一场为期半天的高强度内部技术点拨分享会。分享内容将直接面向实战，核心讲授如何使用 Vue 3 的最新语法进行 DOM 属性的传递绑定 </w:t>
      </w:r>
      <w:r>
        <w:rPr>
          <w:rFonts w:hint="eastAsia" w:ascii="黑体" w:hAnsi="黑体" w:eastAsia="黑体" w:cs="黑体"/>
          <w:color w:val="444746"/>
          <w:sz w:val="24"/>
          <w:szCs w:val="24"/>
          <w:vertAlign w:val="superscript"/>
          <w:rtl w:val="0"/>
        </w:rPr>
        <w:t>9</w:t>
      </w:r>
      <w:r>
        <w:rPr>
          <w:rFonts w:hint="eastAsia" w:ascii="黑体" w:hAnsi="黑体" w:eastAsia="黑体" w:cs="黑体"/>
          <w:color w:val="1F1F1F"/>
          <w:rtl w:val="0"/>
        </w:rPr>
        <w:t xml:space="preserve">，如何使用 Pinia 进行组件间状态管理 </w:t>
      </w:r>
      <w:r>
        <w:rPr>
          <w:rFonts w:hint="eastAsia" w:ascii="黑体" w:hAnsi="黑体" w:eastAsia="黑体" w:cs="黑体"/>
          <w:color w:val="444746"/>
          <w:sz w:val="24"/>
          <w:szCs w:val="24"/>
          <w:vertAlign w:val="superscript"/>
          <w:rtl w:val="0"/>
        </w:rPr>
        <w:t>10</w:t>
      </w:r>
      <w:r>
        <w:rPr>
          <w:rFonts w:hint="eastAsia" w:ascii="黑体" w:hAnsi="黑体" w:eastAsia="黑体" w:cs="黑体"/>
          <w:color w:val="1F1F1F"/>
          <w:rtl w:val="0"/>
        </w:rPr>
        <w:t>，以及如何配置并看懂本项目 GitHub Actions 流水线跑通的脚本逻辑。针对部分对 Nuxt 服务端渲染原理依然感到棘手的成员，系统将指派阅读极其明确的官方中英文开源文档作为定向查漏补缺的强制要求。</w:t>
      </w:r>
    </w:p>
    <w:p w14:paraId="0000014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10 项目估算</w:t>
      </w:r>
    </w:p>
    <w:p w14:paraId="0000014D">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10.1 规模估算</w:t>
      </w:r>
    </w:p>
    <w:p w14:paraId="0000014E">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基于对原系统源码树结构的精细扫描，预计经过针对武汉大学专有需求定制化改造后，后端 Java 工程将新增或深度改写代码约 2,000 行（LOC）；前端涉及组件剔除、重组与页面重新编排渲染，代码变动规模约达 3,500 行（LOC）。本次项目的总计增量及修改代码规模被控制在大约 5.5 KLOC（千行代码）的合理范畴内。</w:t>
      </w:r>
    </w:p>
    <w:p w14:paraId="0000014F">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10.2 工作量估算</w:t>
      </w:r>
    </w:p>
    <w:p w14:paraId="0000015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团队采用互联网行业针对敏捷小团队裁剪过的类 COCOMO Ⅱ 估算理论。在项目极其压缩的 7 周总周期内，鉴于复杂的 DOM 操作及 UI 调整，前端与交互层面的耗时预计占据总体人力消耗的约 45%；后端针对 CAS 安全校验链路改造及跳蚤市场、数据库扩建占去总工作量的 35%；余下约 20% 的工作量则被分配给自动化测试脚本编写、联调排错与各类说明书文档编制。该估算模型证明，在全员满负荷运作的状态下，当前 5 人建制可高度适配上述繁重的工程输出。</w:t>
      </w:r>
    </w:p>
    <w:p w14:paraId="00000151">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10.3 成本估算</w:t>
      </w:r>
    </w:p>
    <w:p w14:paraId="0000015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default" w:ascii="黑体" w:hAnsi="黑体" w:eastAsia="黑体" w:cs="黑体"/>
          <w:color w:val="1F1F1F"/>
          <w:lang w:val="en-US" w:eastAsia="zh-CN"/>
        </w:rPr>
      </w:pPr>
      <w:r>
        <w:rPr>
          <w:rFonts w:hint="eastAsia" w:ascii="黑体" w:hAnsi="黑体" w:eastAsia="黑体" w:cs="黑体"/>
          <w:color w:val="1F1F1F"/>
          <w:rtl w:val="0"/>
        </w:rPr>
        <w:t>项目的成本模型在第一部分《可行性分析报告》中已做过详尽测算。</w:t>
      </w:r>
      <w:r>
        <w:rPr>
          <w:rFonts w:hint="eastAsia" w:ascii="黑体" w:hAnsi="黑体" w:eastAsia="黑体" w:cs="黑体"/>
          <w:color w:val="1F1F1F"/>
          <w:rtl w:val="0"/>
          <w:lang w:eastAsia="zh-CN"/>
        </w:rPr>
        <w:t>（</w:t>
      </w:r>
      <w:r>
        <w:rPr>
          <w:rFonts w:hint="eastAsia" w:ascii="黑体" w:hAnsi="黑体" w:eastAsia="黑体" w:cs="黑体"/>
          <w:color w:val="1F1F1F"/>
          <w:rtl w:val="0"/>
          <w:lang w:val="en-US" w:eastAsia="zh-CN"/>
        </w:rPr>
        <w:t>仅供参考）</w:t>
      </w:r>
    </w:p>
    <w:p w14:paraId="00000153">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10.4 关键计算机资源估算</w:t>
      </w:r>
    </w:p>
    <w:p w14:paraId="0000015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系统正式面向全校五万名潜在师生公测并上线稳定运行后，考虑到大量的图片资产（尤其是“跳蚤市场”产生的多图二手商品与教务公告等富媒体资料），预估首个运营半年内，MySQL 关系型数据库需满足最低 50 GB 的结构化表存储红线；而腾讯云 COS 对象存储集群必须被配置最少 500 GB 以上的高频访问对象存储空间（Bucket）。网络层面，云服务器公网出口上行带宽峰值不得低于 10 Mbps，以确保在并发高峰期客户端拉取渲染大图页面的顺畅体验。</w:t>
      </w:r>
    </w:p>
    <w:p w14:paraId="00000155">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10.5 管理预留</w:t>
      </w:r>
    </w:p>
    <w:p w14:paraId="0000015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任何理想化的排期在残酷的软件工程实践中都将面临偏差。考虑到武汉大学内部 CAS 鉴权接口的对接与加密联调可能遭遇远超预期的网络或协议阻碍，项目组长在制定 Sprint 3 的总体冲刺排期时，特意在第 6 周中端强制截留出为期 3 天的系统级缓冲时间池（Time Buffer）。该时间池被严禁安排任何新功能的预研，仅作为应对核心业务出现毁灭性架构推翻或进度严重滑坡时的绝地反击与抢修时间。</w:t>
      </w:r>
    </w:p>
    <w:p w14:paraId="0000015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11 风险管理</w:t>
      </w:r>
    </w:p>
    <w:p w14:paraId="0000015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在一项试图利用七周极限周期重构复杂开源产品并向全校师生发布的激进项目中，风险无处不在。如下风险矩阵表列明了团队必须直面的几项重大挑战及缓解对策：</w:t>
      </w:r>
    </w:p>
    <w:p w14:paraId="0000015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rPr>
      </w:pPr>
    </w:p>
    <w:tbl>
      <w:tblPr>
        <w:tblStyle w:val="2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36F586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5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风险类别 / 定义</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5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潜在威胁描述</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5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发生概率</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5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致命影响程度</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5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核心防御 / 应急响应对策</w:t>
            </w:r>
          </w:p>
        </w:tc>
      </w:tr>
      <w:tr w14:paraId="4BA472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5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技术阻断风险</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学校网信中心因对校园自发项目存疑，无限期拖延或最终拒绝开放底层 CAS 统一认证接口访问白名单。</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中</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极高</w:t>
            </w:r>
          </w:p>
          <w:p w14:paraId="0000016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shd w:val="clear" w:fill="auto"/>
              </w:rPr>
            </w:pPr>
          </w:p>
          <w:p w14:paraId="0000016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i/>
                <w:iCs/>
                <w:color w:val="1F1F1F"/>
                <w:shd w:val="clear" w:fill="auto"/>
              </w:rPr>
            </w:pPr>
            <w:r>
              <w:rPr>
                <w:rFonts w:hint="eastAsia" w:ascii="黑体" w:hAnsi="黑体" w:eastAsia="黑体" w:cs="黑体"/>
                <w:i/>
                <w:iCs/>
                <w:color w:val="1F1F1F"/>
                <w:shd w:val="clear" w:fill="auto"/>
                <w:rtl w:val="0"/>
              </w:rPr>
              <w:t>(无法获得真实的校园身份背书)</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shd w:val="clear" w:fill="auto"/>
              </w:rPr>
            </w:pPr>
            <w:r>
              <w:rPr>
                <w:rFonts w:hint="eastAsia" w:ascii="黑体" w:hAnsi="黑体" w:eastAsia="黑体" w:cs="黑体"/>
                <w:b/>
                <w:bCs/>
                <w:color w:val="1F1F1F"/>
                <w:shd w:val="clear" w:fill="auto"/>
                <w:rtl w:val="0"/>
              </w:rPr>
              <w:t>对策</w:t>
            </w:r>
            <w:r>
              <w:rPr>
                <w:rFonts w:hint="eastAsia" w:ascii="黑体" w:hAnsi="黑体" w:eastAsia="黑体" w:cs="黑体"/>
                <w:color w:val="1F1F1F"/>
                <w:shd w:val="clear" w:fill="auto"/>
                <w:rtl w:val="0"/>
              </w:rPr>
              <w:t>：项目组长必须在首周内携带详细项目计划书，在指导老师陪同下当面进行方案汇报争取支持。</w:t>
            </w:r>
            <w:r>
              <w:rPr>
                <w:rFonts w:hint="eastAsia" w:ascii="黑体" w:hAnsi="黑体" w:eastAsia="黑体" w:cs="黑体"/>
                <w:b/>
                <w:bCs/>
                <w:color w:val="1F1F1F"/>
                <w:shd w:val="clear" w:fill="auto"/>
                <w:rtl w:val="0"/>
              </w:rPr>
              <w:t>备用方案</w:t>
            </w:r>
            <w:r>
              <w:rPr>
                <w:rFonts w:hint="eastAsia" w:ascii="黑体" w:hAnsi="黑体" w:eastAsia="黑体" w:cs="黑体"/>
                <w:color w:val="1F1F1F"/>
                <w:shd w:val="clear" w:fill="auto"/>
                <w:rtl w:val="0"/>
              </w:rPr>
              <w:t xml:space="preserve">：一旦对接受挫，紧急启动替代模块开发——转为仅限后缀为 @whu.edu.cn 的官方教育邮箱进行验证码强制注册认证流程 </w:t>
            </w:r>
            <w:r>
              <w:rPr>
                <w:rFonts w:hint="eastAsia" w:ascii="黑体" w:hAnsi="黑体" w:eastAsia="黑体" w:cs="黑体"/>
                <w:color w:val="444746"/>
                <w:sz w:val="24"/>
                <w:szCs w:val="24"/>
                <w:vertAlign w:val="superscript"/>
                <w:rtl w:val="0"/>
              </w:rPr>
              <w:t>6</w:t>
            </w:r>
            <w:r>
              <w:rPr>
                <w:rFonts w:hint="eastAsia" w:ascii="黑体" w:hAnsi="黑体" w:eastAsia="黑体" w:cs="黑体"/>
                <w:color w:val="1F1F1F"/>
                <w:shd w:val="clear" w:fill="auto"/>
                <w:rtl w:val="0"/>
              </w:rPr>
              <w:t>。</w:t>
            </w:r>
          </w:p>
        </w:tc>
      </w:tr>
      <w:tr w14:paraId="35D714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项目进度风险</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 xml:space="preserve">Vue 3 体系与 Nuxt 框架错综复杂的生态系统引发开发阻力，前端定制页面的深水区调试耗时导致项目整体烂尾 </w:t>
            </w:r>
            <w:r>
              <w:rPr>
                <w:rFonts w:hint="eastAsia" w:ascii="黑体" w:hAnsi="黑体" w:eastAsia="黑体" w:cs="黑体"/>
                <w:color w:val="444746"/>
                <w:sz w:val="24"/>
                <w:szCs w:val="24"/>
                <w:vertAlign w:val="superscript"/>
                <w:rtl w:val="0"/>
              </w:rPr>
              <w:t>8</w:t>
            </w:r>
            <w:r>
              <w:rPr>
                <w:rFonts w:hint="eastAsia" w:ascii="黑体" w:hAnsi="黑体" w:eastAsia="黑体" w:cs="黑体"/>
                <w:color w:val="1F1F1F"/>
                <w:shd w:val="clear" w:fill="auto"/>
                <w:rtl w:val="0"/>
              </w:rPr>
              <w: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高</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高</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b/>
                <w:bCs/>
                <w:color w:val="1F1F1F"/>
                <w:shd w:val="clear" w:fill="auto"/>
                <w:rtl w:val="0"/>
              </w:rPr>
              <w:t>对策</w:t>
            </w:r>
            <w:r>
              <w:rPr>
                <w:rFonts w:hint="eastAsia" w:ascii="黑体" w:hAnsi="黑体" w:eastAsia="黑体" w:cs="黑体"/>
                <w:color w:val="1F1F1F"/>
                <w:shd w:val="clear" w:fill="auto"/>
                <w:rtl w:val="0"/>
              </w:rPr>
              <w:t>：果断摒弃所有消耗精力的边缘性视觉动画特效。遇到难以快速封装的原生复杂交互，立刻转向引入业界成熟、开箱即用的第三方 UI 组件库库进行妥协式拼装。</w:t>
            </w:r>
          </w:p>
        </w:tc>
      </w:tr>
      <w:tr w14:paraId="05689C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运行质量风险</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 xml:space="preserve">系统高频依赖的 WebSocket 双向推送机制，在期末或大型校园事件导致的高并发涌入时，引发服务器线程阻塞或大面积断连抛错 </w:t>
            </w:r>
            <w:r>
              <w:rPr>
                <w:rFonts w:hint="eastAsia" w:ascii="黑体" w:hAnsi="黑体" w:eastAsia="黑体" w:cs="黑体"/>
                <w:color w:val="444746"/>
                <w:sz w:val="24"/>
                <w:szCs w:val="24"/>
                <w:vertAlign w:val="superscript"/>
                <w:rtl w:val="0"/>
              </w:rPr>
              <w:t>2</w:t>
            </w:r>
            <w:r>
              <w:rPr>
                <w:rFonts w:hint="eastAsia" w:ascii="黑体" w:hAnsi="黑体" w:eastAsia="黑体" w:cs="黑体"/>
                <w:color w:val="1F1F1F"/>
                <w:shd w:val="clear" w:fill="auto"/>
                <w:rtl w:val="0"/>
              </w:rPr>
              <w: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中</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中</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6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b/>
                <w:bCs/>
                <w:color w:val="1F1F1F"/>
                <w:shd w:val="clear" w:fill="auto"/>
                <w:rtl w:val="0"/>
              </w:rPr>
              <w:t>对策</w:t>
            </w:r>
            <w:r>
              <w:rPr>
                <w:rFonts w:hint="eastAsia" w:ascii="黑体" w:hAnsi="黑体" w:eastAsia="黑体" w:cs="黑体"/>
                <w:color w:val="1F1F1F"/>
                <w:shd w:val="clear" w:fill="auto"/>
                <w:rtl w:val="0"/>
              </w:rPr>
              <w:t>：在后端对长连接心跳包频率施加严格的流量限制降级策略。上线前一周，必须由测试负责人发起针对连接数上限的专项瘫痪级性能击穿测试。</w:t>
            </w:r>
          </w:p>
        </w:tc>
      </w:tr>
      <w:tr w14:paraId="6801EE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7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行政政策风险</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7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匿名互助或跳蚤板块出现严重违反校纪、侵权甚至触犯法律红线的有害言论或虚假交易欺诈行为。</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7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color w:val="1F1F1F"/>
                <w:shd w:val="clear" w:fill="auto"/>
                <w:rtl w:val="0"/>
              </w:rPr>
              <w:t>中</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7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shd w:val="clear" w:fill="auto"/>
              </w:rPr>
            </w:pPr>
            <w:r>
              <w:rPr>
                <w:rFonts w:hint="eastAsia" w:ascii="黑体" w:hAnsi="黑体" w:eastAsia="黑体" w:cs="黑体"/>
                <w:b/>
                <w:bCs/>
                <w:color w:val="1F1F1F"/>
                <w:shd w:val="clear" w:fill="auto"/>
                <w:rtl w:val="0"/>
              </w:rPr>
              <w:t>极高</w:t>
            </w:r>
          </w:p>
          <w:p w14:paraId="0000017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b/>
                <w:bCs/>
                <w:color w:val="1F1F1F"/>
                <w:shd w:val="clear" w:fill="auto"/>
              </w:rPr>
            </w:pPr>
          </w:p>
          <w:p w14:paraId="0000017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黑体" w:hAnsi="黑体" w:eastAsia="黑体" w:cs="黑体"/>
                <w:i/>
                <w:iCs/>
                <w:color w:val="1F1F1F"/>
                <w:shd w:val="clear" w:fill="auto"/>
              </w:rPr>
            </w:pPr>
            <w:r>
              <w:rPr>
                <w:rFonts w:hint="eastAsia" w:ascii="黑体" w:hAnsi="黑体" w:eastAsia="黑体" w:cs="黑体"/>
                <w:i/>
                <w:iCs/>
                <w:color w:val="1F1F1F"/>
                <w:shd w:val="clear" w:fill="auto"/>
                <w:rtl w:val="0"/>
              </w:rPr>
              <w:t>(导致平台立刻被强令关停)</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7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黑体" w:hAnsi="黑体" w:eastAsia="黑体" w:cs="黑体"/>
                <w:color w:val="1F1F1F"/>
                <w:shd w:val="clear" w:fill="auto"/>
              </w:rPr>
            </w:pPr>
            <w:r>
              <w:rPr>
                <w:rFonts w:hint="eastAsia" w:ascii="黑体" w:hAnsi="黑体" w:eastAsia="黑体" w:cs="黑体"/>
                <w:b/>
                <w:bCs/>
                <w:color w:val="1F1F1F"/>
                <w:shd w:val="clear" w:fill="auto"/>
                <w:rtl w:val="0"/>
              </w:rPr>
              <w:t>对策</w:t>
            </w:r>
            <w:r>
              <w:rPr>
                <w:rFonts w:hint="eastAsia" w:ascii="黑体" w:hAnsi="黑体" w:eastAsia="黑体" w:cs="黑体"/>
                <w:color w:val="1F1F1F"/>
                <w:shd w:val="clear" w:fill="auto"/>
                <w:rtl w:val="0"/>
              </w:rPr>
              <w:t>：平台发文入口前置接入高敏感性违规词库硬性拦截机制。且系统后台设计保证每一条匿名发言的物理 ID 在数据库中均与其实名学号具有极度隐秘的关联绑定。当发生严重违法事件时，管理员能够瞬间查实责任人并阻断。</w:t>
            </w:r>
          </w:p>
        </w:tc>
      </w:tr>
    </w:tbl>
    <w:p w14:paraId="0000017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12 支持条件</w:t>
      </w:r>
    </w:p>
    <w:p w14:paraId="00000178">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12.1 计算机系统支持</w:t>
      </w:r>
    </w:p>
    <w:p w14:paraId="00000179">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系统高度依赖现代云计算体系。需依赖国内顶级的云服务提供商（如腾讯云、阿里云）持续提供满足工业标准的高可用底层计算层（IaaS，如高可用虚拟网络 VPC）以及稳定快速的云数据库服务保障（SLA 承诺需达到 99.9% 正常运行时间）。</w:t>
      </w:r>
    </w:p>
    <w:p w14:paraId="0000017A">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12.2 需要需方承担的工作和提供的条件</w:t>
      </w:r>
    </w:p>
    <w:p w14:paraId="0000017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该项目虽由学生团队发起，但最终将服务于武汉大学师生。迫切需要作为最终管理方的相关校内行政机构，在项目研制阶段及平台早期试运行期间，能够给予容错支持与宽容理解。特别是在涉及二手商品资金流转可能引发的学生间小额民事纠纷时，迫切需要指导部门提供相关的免责声明建议、校园法务政策指导乃至适度的行政监管介入保障。</w:t>
      </w:r>
    </w:p>
    <w:p w14:paraId="0000017C">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12.3 需要分包商承担的工作和提供的条件</w:t>
      </w:r>
    </w:p>
    <w:p w14:paraId="0000017D">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本项目不存在传统意义上的独立第三方商业软件代码外包或分包商介入。但是，系统的全量顺畅运转处于高度依赖上游云端微服务供应商的形态之中（特别是承担核心媒体数据的腾讯云 COS 对象存储底层服务网络，以及必要时用于触达用户强提醒的短信/邮件分发网关服务商）。这些云服务供应商必须保障其所提供的开放 API 接入端点及数据回送网络处于全天候的稳定畅通状态。</w:t>
      </w:r>
    </w:p>
    <w:p w14:paraId="0000017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13 注解</w:t>
      </w:r>
    </w:p>
    <w:p w14:paraId="0000017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黑体" w:hAnsi="黑体" w:eastAsia="黑体" w:cs="黑体"/>
          <w:color w:val="1F1F1F"/>
        </w:rPr>
      </w:pPr>
      <w:r>
        <w:rPr>
          <w:rFonts w:hint="eastAsia" w:ascii="黑体" w:hAnsi="黑体" w:eastAsia="黑体" w:cs="黑体"/>
          <w:color w:val="1F1F1F"/>
          <w:rtl w:val="0"/>
        </w:rPr>
        <w:t>本章为精准理解本《软件开发计划》中的各项管理与工程术语提供最终注解释义。</w:t>
      </w:r>
    </w:p>
    <w:p w14:paraId="00000180">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Scrum</w:t>
      </w:r>
      <w:r>
        <w:rPr>
          <w:rFonts w:hint="eastAsia" w:ascii="黑体" w:hAnsi="黑体" w:eastAsia="黑体" w:cs="黑体"/>
          <w:color w:val="1F1F1F"/>
          <w:rtl w:val="0"/>
        </w:rPr>
        <w:t>：一种目前被全球泛用的、用于软件产品开发的敏捷迭代式增量开发框架体系，极度强调整体团队的高频次沟通与对目标变动的高速响应。</w:t>
      </w:r>
    </w:p>
    <w:p w14:paraId="00000181">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Sprint</w:t>
      </w:r>
      <w:r>
        <w:rPr>
          <w:rFonts w:hint="eastAsia" w:ascii="黑体" w:hAnsi="黑体" w:eastAsia="黑体" w:cs="黑体"/>
          <w:color w:val="1F1F1F"/>
          <w:rtl w:val="0"/>
        </w:rPr>
        <w:t>：敏捷 Scrum 框架中执行冲刺的基准时间盒（Time-Box）。在本项目中，每一个 Sprint 的执行时间被雷打不动地固定为长达两周（14天）的极限周期。</w:t>
      </w:r>
    </w:p>
    <w:p w14:paraId="00000182">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SFC (Single-File Components)</w:t>
      </w:r>
      <w:r>
        <w:rPr>
          <w:rFonts w:hint="eastAsia" w:ascii="黑体" w:hAnsi="黑体" w:eastAsia="黑体" w:cs="黑体"/>
          <w:color w:val="1F1F1F"/>
          <w:rtl w:val="0"/>
        </w:rPr>
        <w:t xml:space="preserve">：特指 Vue.js 框架中所主导的单文件组件技术，它将传统页面结构（HTML 模板）、行为交互（JavaScript/TypeScript）与视觉表现（CSS）内聚地封装在同一个后缀名为 .vue 的纯文本文件中 </w:t>
      </w:r>
      <w:r>
        <w:rPr>
          <w:rFonts w:hint="eastAsia" w:ascii="黑体" w:hAnsi="黑体" w:eastAsia="黑体" w:cs="黑体"/>
          <w:color w:val="444746"/>
          <w:sz w:val="24"/>
          <w:szCs w:val="24"/>
          <w:vertAlign w:val="superscript"/>
          <w:rtl w:val="0"/>
        </w:rPr>
        <w:t>8</w:t>
      </w:r>
      <w:r>
        <w:rPr>
          <w:rFonts w:hint="eastAsia" w:ascii="黑体" w:hAnsi="黑体" w:eastAsia="黑体" w:cs="黑体"/>
          <w:color w:val="1F1F1F"/>
          <w:rtl w:val="0"/>
        </w:rPr>
        <w:t>。</w:t>
      </w:r>
    </w:p>
    <w:p w14:paraId="00000183">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黑体" w:hAnsi="黑体" w:eastAsia="黑体" w:cs="黑体"/>
        </w:rPr>
      </w:pPr>
      <w:r>
        <w:rPr>
          <w:rFonts w:hint="eastAsia" w:ascii="黑体" w:hAnsi="黑体" w:eastAsia="黑体" w:cs="黑体"/>
          <w:b/>
          <w:bCs/>
          <w:color w:val="1F1F1F"/>
          <w:rtl w:val="0"/>
        </w:rPr>
        <w:t>LOC (Lines of Code)</w:t>
      </w:r>
      <w:r>
        <w:rPr>
          <w:rFonts w:hint="eastAsia" w:ascii="黑体" w:hAnsi="黑体" w:eastAsia="黑体" w:cs="黑体"/>
          <w:color w:val="1F1F1F"/>
          <w:rtl w:val="0"/>
        </w:rPr>
        <w:t>：源代码行数，这是软件工程史上用于客观衡量软件系统体量大小及估算理论研发工作量的最基础尺度单位。</w:t>
      </w:r>
    </w:p>
    <w:p w14:paraId="00000184">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黑体" w:hAnsi="黑体" w:eastAsia="黑体" w:cs="黑体"/>
        </w:rPr>
      </w:pPr>
      <w:r>
        <w:rPr>
          <w:rFonts w:hint="eastAsia" w:ascii="黑体" w:hAnsi="黑体" w:eastAsia="黑体" w:cs="黑体"/>
          <w:b/>
          <w:bCs/>
          <w:color w:val="1F1F1F"/>
          <w:rtl w:val="0"/>
        </w:rPr>
        <w:t>Code Smell (代码异味)</w:t>
      </w:r>
      <w:r>
        <w:rPr>
          <w:rFonts w:hint="eastAsia" w:ascii="黑体" w:hAnsi="黑体" w:eastAsia="黑体" w:cs="黑体"/>
          <w:color w:val="1F1F1F"/>
          <w:rtl w:val="0"/>
        </w:rPr>
        <w:t>：泛指在计算机程序中，那些并不直接导致程序崩溃或运行报错，但由于违背了最佳设计原则，从而暗示系统底层设计存在深层次结构腐化、后期极难维护的劣质代码片段。</w:t>
      </w:r>
    </w:p>
    <w:p w14:paraId="00000185">
      <w:pPr>
        <w:pStyle w:val="5"/>
        <w:pBdr>
          <w:top w:val="none" w:color="auto" w:sz="0" w:space="0"/>
          <w:left w:val="none" w:color="auto" w:sz="0" w:space="0"/>
          <w:bottom w:val="none" w:color="auto" w:sz="0" w:space="0"/>
          <w:right w:val="none" w:color="auto" w:sz="0" w:space="0"/>
          <w:between w:val="none" w:color="auto" w:sz="0" w:space="0"/>
        </w:pBdr>
        <w:shd w:val="clear" w:fill="auto"/>
        <w:rPr>
          <w:rFonts w:hint="eastAsia" w:ascii="黑体" w:hAnsi="黑体" w:eastAsia="黑体" w:cs="黑体"/>
        </w:rPr>
      </w:pPr>
      <w:r>
        <w:rPr>
          <w:rFonts w:hint="eastAsia" w:ascii="黑体" w:hAnsi="黑体" w:eastAsia="黑体" w:cs="黑体"/>
          <w:rtl w:val="0"/>
        </w:rPr>
        <w:t>Works cited</w:t>
      </w:r>
    </w:p>
    <w:p w14:paraId="00000186">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 xml:space="preserve">大学生情感问题的社交媒体非正式求助行为研究 - 武汉大学媒体发展研究中心, accessed April 28, 2026, </w:t>
      </w:r>
      <w:r>
        <w:rPr>
          <w:rFonts w:hint="eastAsia" w:ascii="黑体" w:hAnsi="黑体" w:eastAsia="黑体" w:cs="黑体"/>
        </w:rPr>
        <w:fldChar w:fldCharType="begin"/>
      </w:r>
      <w:r>
        <w:rPr>
          <w:rFonts w:hint="eastAsia" w:ascii="黑体" w:hAnsi="黑体" w:eastAsia="黑体" w:cs="黑体"/>
        </w:rPr>
        <w:instrText xml:space="preserve"> HYPERLINK "https://media.whu.edu.cn/c/20230302i84a" \h </w:instrText>
      </w:r>
      <w:r>
        <w:rPr>
          <w:rFonts w:hint="eastAsia" w:ascii="黑体" w:hAnsi="黑体" w:eastAsia="黑体" w:cs="黑体"/>
        </w:rPr>
        <w:fldChar w:fldCharType="separate"/>
      </w:r>
      <w:r>
        <w:rPr>
          <w:rFonts w:hint="eastAsia" w:ascii="黑体" w:hAnsi="黑体" w:eastAsia="黑体" w:cs="黑体"/>
          <w:color w:val="0000EE"/>
          <w:sz w:val="24"/>
          <w:szCs w:val="24"/>
          <w:u w:val="single"/>
          <w:rtl w:val="0"/>
        </w:rPr>
        <w:t>https://media.whu.edu.cn/c/20230302i84a</w:t>
      </w:r>
      <w:r>
        <w:rPr>
          <w:rFonts w:hint="eastAsia" w:ascii="黑体" w:hAnsi="黑体" w:eastAsia="黑体" w:cs="黑体"/>
          <w:color w:val="0000EE"/>
          <w:sz w:val="24"/>
          <w:szCs w:val="24"/>
          <w:u w:val="single"/>
          <w:rtl w:val="0"/>
        </w:rPr>
        <w:fldChar w:fldCharType="end"/>
      </w:r>
    </w:p>
    <w:p w14:paraId="00000187">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 xml:space="preserve">nagisa77/OpenIsle: 完全开源的社区平台· GitHub - GitHub, accessed April 28, 2026, </w:t>
      </w:r>
      <w:r>
        <w:rPr>
          <w:rFonts w:hint="eastAsia" w:ascii="黑体" w:hAnsi="黑体" w:eastAsia="黑体" w:cs="黑体"/>
        </w:rPr>
        <w:fldChar w:fldCharType="begin"/>
      </w:r>
      <w:r>
        <w:rPr>
          <w:rFonts w:hint="eastAsia" w:ascii="黑体" w:hAnsi="黑体" w:eastAsia="黑体" w:cs="黑体"/>
        </w:rPr>
        <w:instrText xml:space="preserve"> HYPERLINK "https://github.com/nagisa77/OpenIsle" \h </w:instrText>
      </w:r>
      <w:r>
        <w:rPr>
          <w:rFonts w:hint="eastAsia" w:ascii="黑体" w:hAnsi="黑体" w:eastAsia="黑体" w:cs="黑体"/>
        </w:rPr>
        <w:fldChar w:fldCharType="separate"/>
      </w:r>
      <w:r>
        <w:rPr>
          <w:rFonts w:hint="eastAsia" w:ascii="黑体" w:hAnsi="黑体" w:eastAsia="黑体" w:cs="黑体"/>
          <w:color w:val="0000EE"/>
          <w:sz w:val="24"/>
          <w:szCs w:val="24"/>
          <w:u w:val="single"/>
          <w:rtl w:val="0"/>
        </w:rPr>
        <w:t>https://github.com/nagisa77/OpenIsle</w:t>
      </w:r>
      <w:r>
        <w:rPr>
          <w:rFonts w:hint="eastAsia" w:ascii="黑体" w:hAnsi="黑体" w:eastAsia="黑体" w:cs="黑体"/>
          <w:color w:val="0000EE"/>
          <w:sz w:val="24"/>
          <w:szCs w:val="24"/>
          <w:u w:val="single"/>
          <w:rtl w:val="0"/>
        </w:rPr>
        <w:fldChar w:fldCharType="end"/>
      </w:r>
    </w:p>
    <w:p w14:paraId="00000188">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 xml:space="preserve">Tim nagisa77 - GitHub, accessed April 28, 2026, </w:t>
      </w:r>
      <w:r>
        <w:rPr>
          <w:rFonts w:hint="eastAsia" w:ascii="黑体" w:hAnsi="黑体" w:eastAsia="黑体" w:cs="黑体"/>
        </w:rPr>
        <w:fldChar w:fldCharType="begin"/>
      </w:r>
      <w:r>
        <w:rPr>
          <w:rFonts w:hint="eastAsia" w:ascii="黑体" w:hAnsi="黑体" w:eastAsia="黑体" w:cs="黑体"/>
        </w:rPr>
        <w:instrText xml:space="preserve"> HYPERLINK "https://github.com/nagisa77" \h </w:instrText>
      </w:r>
      <w:r>
        <w:rPr>
          <w:rFonts w:hint="eastAsia" w:ascii="黑体" w:hAnsi="黑体" w:eastAsia="黑体" w:cs="黑体"/>
        </w:rPr>
        <w:fldChar w:fldCharType="separate"/>
      </w:r>
      <w:r>
        <w:rPr>
          <w:rFonts w:hint="eastAsia" w:ascii="黑体" w:hAnsi="黑体" w:eastAsia="黑体" w:cs="黑体"/>
          <w:color w:val="0000EE"/>
          <w:sz w:val="24"/>
          <w:szCs w:val="24"/>
          <w:u w:val="single"/>
          <w:rtl w:val="0"/>
        </w:rPr>
        <w:t>https://github.com/nagisa77</w:t>
      </w:r>
      <w:r>
        <w:rPr>
          <w:rFonts w:hint="eastAsia" w:ascii="黑体" w:hAnsi="黑体" w:eastAsia="黑体" w:cs="黑体"/>
          <w:color w:val="0000EE"/>
          <w:sz w:val="24"/>
          <w:szCs w:val="24"/>
          <w:u w:val="single"/>
          <w:rtl w:val="0"/>
        </w:rPr>
        <w:fldChar w:fldCharType="end"/>
      </w:r>
    </w:p>
    <w:p w14:paraId="00000189">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可行性分析+软件开发计划.pdf</w:t>
      </w:r>
    </w:p>
    <w:p w14:paraId="0000018A">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 xml:space="preserve">GB/T 8567-2006 - 国家标准全文公开, accessed April 28, 2026, </w:t>
      </w:r>
      <w:r>
        <w:rPr>
          <w:rFonts w:hint="eastAsia" w:ascii="黑体" w:hAnsi="黑体" w:eastAsia="黑体" w:cs="黑体"/>
        </w:rPr>
        <w:fldChar w:fldCharType="begin"/>
      </w:r>
      <w:r>
        <w:rPr>
          <w:rFonts w:hint="eastAsia" w:ascii="黑体" w:hAnsi="黑体" w:eastAsia="黑体" w:cs="黑体"/>
        </w:rPr>
        <w:instrText xml:space="preserve"> HYPERLINK "https://openstd.samr.gov.cn/bzgk/std/newGbInfo?hcno=84C42B6277D2714B7176B10C6E6B1A44" \h </w:instrText>
      </w:r>
      <w:r>
        <w:rPr>
          <w:rFonts w:hint="eastAsia" w:ascii="黑体" w:hAnsi="黑体" w:eastAsia="黑体" w:cs="黑体"/>
        </w:rPr>
        <w:fldChar w:fldCharType="separate"/>
      </w:r>
      <w:r>
        <w:rPr>
          <w:rFonts w:hint="eastAsia" w:ascii="黑体" w:hAnsi="黑体" w:eastAsia="黑体" w:cs="黑体"/>
          <w:color w:val="0000EE"/>
          <w:sz w:val="24"/>
          <w:szCs w:val="24"/>
          <w:u w:val="single"/>
          <w:rtl w:val="0"/>
        </w:rPr>
        <w:t>https://openstd.samr.gov.cn/bzgk/std/newGbInfo?hcno=84C42B6277D2714B7176B10C6E6B1A44</w:t>
      </w:r>
      <w:r>
        <w:rPr>
          <w:rFonts w:hint="eastAsia" w:ascii="黑体" w:hAnsi="黑体" w:eastAsia="黑体" w:cs="黑体"/>
          <w:color w:val="0000EE"/>
          <w:sz w:val="24"/>
          <w:szCs w:val="24"/>
          <w:u w:val="single"/>
          <w:rtl w:val="0"/>
        </w:rPr>
        <w:fldChar w:fldCharType="end"/>
      </w:r>
    </w:p>
    <w:p w14:paraId="0000018B">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 xml:space="preserve">统一身份认证, accessed April 28, 2026, </w:t>
      </w:r>
      <w:r>
        <w:rPr>
          <w:rFonts w:hint="eastAsia" w:ascii="黑体" w:hAnsi="黑体" w:eastAsia="黑体" w:cs="黑体"/>
        </w:rPr>
        <w:fldChar w:fldCharType="begin"/>
      </w:r>
      <w:r>
        <w:rPr>
          <w:rFonts w:hint="eastAsia" w:ascii="黑体" w:hAnsi="黑体" w:eastAsia="黑体" w:cs="黑体"/>
        </w:rPr>
        <w:instrText xml:space="preserve"> HYPERLINK "http://www.lianpp.com/whu/smu_cas/authserver/login" \h </w:instrText>
      </w:r>
      <w:r>
        <w:rPr>
          <w:rFonts w:hint="eastAsia" w:ascii="黑体" w:hAnsi="黑体" w:eastAsia="黑体" w:cs="黑体"/>
        </w:rPr>
        <w:fldChar w:fldCharType="separate"/>
      </w:r>
      <w:r>
        <w:rPr>
          <w:rFonts w:hint="eastAsia" w:ascii="黑体" w:hAnsi="黑体" w:eastAsia="黑体" w:cs="黑体"/>
          <w:color w:val="0000EE"/>
          <w:sz w:val="24"/>
          <w:szCs w:val="24"/>
          <w:u w:val="single"/>
          <w:rtl w:val="0"/>
        </w:rPr>
        <w:t>http://www.lianpp.com/whu/smu_cas/authserver/login</w:t>
      </w:r>
      <w:r>
        <w:rPr>
          <w:rFonts w:hint="eastAsia" w:ascii="黑体" w:hAnsi="黑体" w:eastAsia="黑体" w:cs="黑体"/>
          <w:color w:val="0000EE"/>
          <w:sz w:val="24"/>
          <w:szCs w:val="24"/>
          <w:u w:val="single"/>
          <w:rtl w:val="0"/>
        </w:rPr>
        <w:fldChar w:fldCharType="end"/>
      </w:r>
    </w:p>
    <w:p w14:paraId="0000018C">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 xml:space="preserve">Vue.js 3 – Modern Frontend Development with the Composition API and Scalable Architecture | Uplatz - YouTube, accessed April 28, 2026, </w:t>
      </w:r>
      <w:r>
        <w:rPr>
          <w:rFonts w:hint="eastAsia" w:ascii="黑体" w:hAnsi="黑体" w:eastAsia="黑体" w:cs="黑体"/>
        </w:rPr>
        <w:fldChar w:fldCharType="begin"/>
      </w:r>
      <w:r>
        <w:rPr>
          <w:rFonts w:hint="eastAsia" w:ascii="黑体" w:hAnsi="黑体" w:eastAsia="黑体" w:cs="黑体"/>
        </w:rPr>
        <w:instrText xml:space="preserve"> HYPERLINK "https://www.youtube.com/watch?v=gC0mSINUSO0" \h </w:instrText>
      </w:r>
      <w:r>
        <w:rPr>
          <w:rFonts w:hint="eastAsia" w:ascii="黑体" w:hAnsi="黑体" w:eastAsia="黑体" w:cs="黑体"/>
        </w:rPr>
        <w:fldChar w:fldCharType="separate"/>
      </w:r>
      <w:r>
        <w:rPr>
          <w:rFonts w:hint="eastAsia" w:ascii="黑体" w:hAnsi="黑体" w:eastAsia="黑体" w:cs="黑体"/>
          <w:color w:val="0000EE"/>
          <w:sz w:val="24"/>
          <w:szCs w:val="24"/>
          <w:u w:val="single"/>
          <w:rtl w:val="0"/>
        </w:rPr>
        <w:t>https://www.youtube.com/watch?v=gC0mSINUSO0</w:t>
      </w:r>
      <w:r>
        <w:rPr>
          <w:rFonts w:hint="eastAsia" w:ascii="黑体" w:hAnsi="黑体" w:eastAsia="黑体" w:cs="黑体"/>
          <w:color w:val="0000EE"/>
          <w:sz w:val="24"/>
          <w:szCs w:val="24"/>
          <w:u w:val="single"/>
          <w:rtl w:val="0"/>
        </w:rPr>
        <w:fldChar w:fldCharType="end"/>
      </w:r>
    </w:p>
    <w:p w14:paraId="0000018D">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 xml:space="preserve">Components Basics | Vue.js, accessed April 28, 2026, </w:t>
      </w:r>
      <w:r>
        <w:rPr>
          <w:rFonts w:hint="eastAsia" w:ascii="黑体" w:hAnsi="黑体" w:eastAsia="黑体" w:cs="黑体"/>
        </w:rPr>
        <w:fldChar w:fldCharType="begin"/>
      </w:r>
      <w:r>
        <w:rPr>
          <w:rFonts w:hint="eastAsia" w:ascii="黑体" w:hAnsi="黑体" w:eastAsia="黑体" w:cs="黑体"/>
        </w:rPr>
        <w:instrText xml:space="preserve"> HYPERLINK "https://vuejs.org/guide/essentials/component-basics" \h </w:instrText>
      </w:r>
      <w:r>
        <w:rPr>
          <w:rFonts w:hint="eastAsia" w:ascii="黑体" w:hAnsi="黑体" w:eastAsia="黑体" w:cs="黑体"/>
        </w:rPr>
        <w:fldChar w:fldCharType="separate"/>
      </w:r>
      <w:r>
        <w:rPr>
          <w:rFonts w:hint="eastAsia" w:ascii="黑体" w:hAnsi="黑体" w:eastAsia="黑体" w:cs="黑体"/>
          <w:color w:val="0000EE"/>
          <w:sz w:val="24"/>
          <w:szCs w:val="24"/>
          <w:u w:val="single"/>
          <w:rtl w:val="0"/>
        </w:rPr>
        <w:t>https://vuejs.org/guide/essentials/component-basics</w:t>
      </w:r>
      <w:r>
        <w:rPr>
          <w:rFonts w:hint="eastAsia" w:ascii="黑体" w:hAnsi="黑体" w:eastAsia="黑体" w:cs="黑体"/>
          <w:color w:val="0000EE"/>
          <w:sz w:val="24"/>
          <w:szCs w:val="24"/>
          <w:u w:val="single"/>
          <w:rtl w:val="0"/>
        </w:rPr>
        <w:fldChar w:fldCharType="end"/>
      </w:r>
    </w:p>
    <w:p w14:paraId="0000018E">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 xml:space="preserve">Vue and Web Components, accessed April 28, 2026, </w:t>
      </w:r>
      <w:r>
        <w:rPr>
          <w:rFonts w:hint="eastAsia" w:ascii="黑体" w:hAnsi="黑体" w:eastAsia="黑体" w:cs="黑体"/>
        </w:rPr>
        <w:fldChar w:fldCharType="begin"/>
      </w:r>
      <w:r>
        <w:rPr>
          <w:rFonts w:hint="eastAsia" w:ascii="黑体" w:hAnsi="黑体" w:eastAsia="黑体" w:cs="黑体"/>
        </w:rPr>
        <w:instrText xml:space="preserve"> HYPERLINK "https://vuejs.org/guide/extras/web-components" \h </w:instrText>
      </w:r>
      <w:r>
        <w:rPr>
          <w:rFonts w:hint="eastAsia" w:ascii="黑体" w:hAnsi="黑体" w:eastAsia="黑体" w:cs="黑体"/>
        </w:rPr>
        <w:fldChar w:fldCharType="separate"/>
      </w:r>
      <w:r>
        <w:rPr>
          <w:rFonts w:hint="eastAsia" w:ascii="黑体" w:hAnsi="黑体" w:eastAsia="黑体" w:cs="黑体"/>
          <w:color w:val="0000EE"/>
          <w:sz w:val="24"/>
          <w:szCs w:val="24"/>
          <w:u w:val="single"/>
          <w:rtl w:val="0"/>
        </w:rPr>
        <w:t>https://vuejs.org/guide/extras/web-components</w:t>
      </w:r>
      <w:r>
        <w:rPr>
          <w:rFonts w:hint="eastAsia" w:ascii="黑体" w:hAnsi="黑体" w:eastAsia="黑体" w:cs="黑体"/>
          <w:color w:val="0000EE"/>
          <w:sz w:val="24"/>
          <w:szCs w:val="24"/>
          <w:u w:val="single"/>
          <w:rtl w:val="0"/>
        </w:rPr>
        <w:fldChar w:fldCharType="end"/>
      </w:r>
    </w:p>
    <w:p w14:paraId="0000018F">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eastAsia" w:ascii="黑体" w:hAnsi="黑体" w:eastAsia="黑体" w:cs="黑体"/>
        </w:rPr>
      </w:pPr>
      <w:r>
        <w:rPr>
          <w:rFonts w:hint="eastAsia" w:ascii="黑体" w:hAnsi="黑体" w:eastAsia="黑体" w:cs="黑体"/>
          <w:sz w:val="24"/>
          <w:szCs w:val="24"/>
          <w:rtl w:val="0"/>
        </w:rPr>
        <w:t xml:space="preserve">How to Efficiently Structure a Medium-Sized Vue 3 Project | by Mohand Amokrane Abdiche, accessed April 28, 2026, </w:t>
      </w:r>
      <w:r>
        <w:rPr>
          <w:rFonts w:hint="eastAsia" w:ascii="黑体" w:hAnsi="黑体" w:eastAsia="黑体" w:cs="黑体"/>
        </w:rPr>
        <w:fldChar w:fldCharType="begin"/>
      </w:r>
      <w:r>
        <w:rPr>
          <w:rFonts w:hint="eastAsia" w:ascii="黑体" w:hAnsi="黑体" w:eastAsia="黑体" w:cs="黑体"/>
        </w:rPr>
        <w:instrText xml:space="preserve"> HYPERLINK "https://medium.com/@mohandabdiche/building-efficient-frontends-a-vue-3-blueprint-for-modern-medium-sized-applications-671dd403ca62" \h </w:instrText>
      </w:r>
      <w:r>
        <w:rPr>
          <w:rFonts w:hint="eastAsia" w:ascii="黑体" w:hAnsi="黑体" w:eastAsia="黑体" w:cs="黑体"/>
        </w:rPr>
        <w:fldChar w:fldCharType="separate"/>
      </w:r>
      <w:r>
        <w:rPr>
          <w:rFonts w:hint="eastAsia" w:ascii="黑体" w:hAnsi="黑体" w:eastAsia="黑体" w:cs="黑体"/>
          <w:color w:val="0000EE"/>
          <w:sz w:val="24"/>
          <w:szCs w:val="24"/>
          <w:u w:val="single"/>
          <w:rtl w:val="0"/>
        </w:rPr>
        <w:t>https://medium.com/@mohandabdiche/building-efficient-frontends-a-vue-3-blueprint-for-modern-medium-sized-applications-671dd403ca62</w:t>
      </w:r>
      <w:r>
        <w:rPr>
          <w:rFonts w:hint="eastAsia" w:ascii="黑体" w:hAnsi="黑体" w:eastAsia="黑体" w:cs="黑体"/>
          <w:color w:val="0000EE"/>
          <w:sz w:val="24"/>
          <w:szCs w:val="24"/>
          <w:u w:val="single"/>
          <w:rtl w:val="0"/>
        </w:rPr>
        <w:fldChar w:fldCharType="end"/>
      </w:r>
    </w:p>
    <w:p w14:paraId="26B54ABC">
      <w:pPr>
        <w:rPr>
          <w:rFonts w:hint="eastAsia" w:ascii="黑体" w:hAnsi="黑体" w:eastAsia="黑体" w:cs="黑体"/>
          <w:sz w:val="84"/>
          <w:szCs w:val="84"/>
        </w:rPr>
      </w:pPr>
    </w:p>
    <w:p w14:paraId="4291196D">
      <w:pPr>
        <w:rPr>
          <w:rFonts w:hint="eastAsia" w:ascii="黑体" w:hAnsi="黑体" w:eastAsia="黑体" w:cs="黑体"/>
          <w:sz w:val="84"/>
          <w:szCs w:val="84"/>
        </w:rPr>
      </w:pPr>
    </w:p>
    <w:p w14:paraId="358EE454">
      <w:pPr>
        <w:rPr>
          <w:rFonts w:hint="eastAsia" w:ascii="黑体" w:hAnsi="黑体" w:eastAsia="黑体" w:cs="黑体"/>
        </w:rPr>
      </w:pPr>
    </w:p>
    <w:p w14:paraId="31D99B3B">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第二部分</w:t>
      </w:r>
    </w:p>
    <w:p w14:paraId="2143F5FA">
      <w:pPr>
        <w:pStyle w:val="2"/>
        <w:jc w:val="center"/>
        <w:rPr>
          <w:rFonts w:hint="eastAsia" w:ascii="黑体" w:hAnsi="黑体" w:eastAsia="黑体" w:cs="黑体"/>
          <w:b w:val="0"/>
          <w:sz w:val="84"/>
          <w:szCs w:val="84"/>
        </w:rPr>
      </w:pPr>
      <w:r>
        <w:rPr>
          <w:rFonts w:hint="eastAsia" w:ascii="黑体" w:hAnsi="黑体" w:eastAsia="黑体" w:cs="黑体"/>
          <w:b w:val="0"/>
          <w:sz w:val="84"/>
          <w:szCs w:val="84"/>
        </w:rPr>
        <w:t>需求规格说明书</w:t>
      </w:r>
    </w:p>
    <w:p w14:paraId="4EE2EAB6">
      <w:pPr>
        <w:pStyle w:val="2"/>
        <w:jc w:val="center"/>
        <w:rPr>
          <w:rFonts w:hint="eastAsia" w:ascii="黑体" w:hAnsi="黑体" w:eastAsia="黑体" w:cs="黑体"/>
          <w:b w:val="0"/>
        </w:rPr>
      </w:pPr>
      <w:r>
        <w:rPr>
          <w:rFonts w:hint="eastAsia" w:ascii="黑体" w:hAnsi="黑体" w:eastAsia="黑体" w:cs="黑体"/>
          <w:b w:val="0"/>
        </w:rPr>
        <w:br w:type="page"/>
      </w:r>
    </w:p>
    <w:p w14:paraId="1DC1105E">
      <w:pPr>
        <w:rPr>
          <w:rFonts w:hint="eastAsia" w:ascii="黑体" w:hAnsi="黑体" w:eastAsia="黑体" w:cs="黑体"/>
          <w:b/>
          <w:bCs/>
          <w:sz w:val="36"/>
        </w:rPr>
      </w:pPr>
      <w:r>
        <w:rPr>
          <w:rFonts w:hint="eastAsia" w:ascii="黑体" w:hAnsi="黑体" w:eastAsia="黑体" w:cs="黑体"/>
          <w:b/>
          <w:bCs/>
          <w:sz w:val="36"/>
        </w:rPr>
        <w:t>文档变更历史记录</w:t>
      </w:r>
    </w:p>
    <w:tbl>
      <w:tblPr>
        <w:tblStyle w:val="13"/>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0A0AFF6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2FD94D08">
            <w:pPr>
              <w:pStyle w:val="21"/>
              <w:adjustRightInd/>
              <w:spacing w:line="280" w:lineRule="exact"/>
              <w:rPr>
                <w:rFonts w:hint="eastAsia" w:ascii="黑体" w:hAnsi="黑体" w:eastAsia="黑体" w:cs="黑体"/>
                <w:szCs w:val="21"/>
              </w:rPr>
            </w:pPr>
            <w:r>
              <w:rPr>
                <w:rFonts w:hint="eastAsia" w:ascii="黑体" w:hAnsi="黑体" w:eastAsia="黑体" w:cs="黑体"/>
                <w:szCs w:val="21"/>
              </w:rPr>
              <w:t>序号</w:t>
            </w:r>
          </w:p>
        </w:tc>
        <w:tc>
          <w:tcPr>
            <w:tcW w:w="1281" w:type="dxa"/>
            <w:vAlign w:val="center"/>
          </w:tcPr>
          <w:p w14:paraId="17C4D38C">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变更日期</w:t>
            </w:r>
          </w:p>
        </w:tc>
        <w:tc>
          <w:tcPr>
            <w:tcW w:w="1281" w:type="dxa"/>
            <w:vAlign w:val="center"/>
          </w:tcPr>
          <w:p w14:paraId="1F10AB2E">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变更人员</w:t>
            </w:r>
          </w:p>
        </w:tc>
        <w:tc>
          <w:tcPr>
            <w:tcW w:w="3827" w:type="dxa"/>
            <w:vAlign w:val="center"/>
          </w:tcPr>
          <w:p w14:paraId="5B4A14F4">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变更内容详情描述</w:t>
            </w:r>
          </w:p>
        </w:tc>
        <w:tc>
          <w:tcPr>
            <w:tcW w:w="1192" w:type="dxa"/>
            <w:vAlign w:val="center"/>
          </w:tcPr>
          <w:p w14:paraId="4DD25882">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变更后的版本号</w:t>
            </w:r>
          </w:p>
        </w:tc>
      </w:tr>
      <w:tr w14:paraId="7E1BA1A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C639562">
            <w:pPr>
              <w:pStyle w:val="20"/>
              <w:rPr>
                <w:rFonts w:hint="eastAsia" w:ascii="黑体" w:hAnsi="黑体" w:eastAsia="黑体" w:cs="黑体"/>
                <w:shd w:val="pct10" w:color="auto" w:fill="FFFFFF"/>
              </w:rPr>
            </w:pPr>
            <w:r>
              <w:rPr>
                <w:rFonts w:hint="eastAsia" w:ascii="黑体" w:hAnsi="黑体" w:eastAsia="黑体" w:cs="黑体"/>
              </w:rPr>
              <w:t>1</w:t>
            </w:r>
          </w:p>
        </w:tc>
        <w:tc>
          <w:tcPr>
            <w:tcW w:w="1281" w:type="dxa"/>
            <w:vAlign w:val="center"/>
          </w:tcPr>
          <w:p w14:paraId="00C261C1">
            <w:pPr>
              <w:pStyle w:val="20"/>
              <w:rPr>
                <w:rFonts w:hint="eastAsia" w:ascii="黑体" w:hAnsi="黑体" w:eastAsia="黑体" w:cs="黑体"/>
                <w:shd w:val="pct10" w:color="auto" w:fill="FFFFFF"/>
              </w:rPr>
            </w:pPr>
            <w:r>
              <w:rPr>
                <w:rFonts w:hint="eastAsia" w:ascii="黑体" w:hAnsi="黑体" w:eastAsia="黑体" w:cs="黑体"/>
                <w:color w:val="1F1F1F"/>
                <w:rtl w:val="0"/>
              </w:rPr>
              <w:t>2026\</w:t>
            </w:r>
            <w:r>
              <w:rPr>
                <w:rFonts w:hint="eastAsia" w:ascii="黑体" w:hAnsi="黑体" w:eastAsia="黑体" w:cs="黑体"/>
                <w:color w:val="1F1F1F"/>
                <w:rtl w:val="0"/>
                <w:lang w:val="en-US" w:eastAsia="zh-CN"/>
              </w:rPr>
              <w:t>5</w:t>
            </w:r>
            <w:r>
              <w:rPr>
                <w:rFonts w:hint="eastAsia" w:ascii="黑体" w:hAnsi="黑体" w:eastAsia="黑体" w:cs="黑体"/>
                <w:color w:val="1F1F1F"/>
                <w:rtl w:val="0"/>
              </w:rPr>
              <w:t>\</w:t>
            </w:r>
            <w:r>
              <w:rPr>
                <w:rFonts w:hint="eastAsia" w:ascii="黑体" w:hAnsi="黑体" w:eastAsia="黑体" w:cs="黑体"/>
                <w:color w:val="1F1F1F"/>
                <w:rtl w:val="0"/>
                <w:lang w:val="en-US" w:eastAsia="zh-CN"/>
              </w:rPr>
              <w:t>15</w:t>
            </w:r>
          </w:p>
        </w:tc>
        <w:tc>
          <w:tcPr>
            <w:tcW w:w="1281" w:type="dxa"/>
            <w:vAlign w:val="center"/>
          </w:tcPr>
          <w:p w14:paraId="372C2CEC">
            <w:pPr>
              <w:pStyle w:val="20"/>
              <w:rPr>
                <w:rFonts w:hint="eastAsia" w:ascii="黑体" w:hAnsi="黑体" w:eastAsia="黑体" w:cs="黑体"/>
                <w:shd w:val="pct10" w:color="auto" w:fill="FFFFFF"/>
              </w:rPr>
            </w:pPr>
            <w:r>
              <w:rPr>
                <w:rFonts w:hint="eastAsia" w:ascii="黑体" w:hAnsi="黑体" w:eastAsia="黑体" w:cs="黑体"/>
                <w:color w:val="1F1F1F"/>
                <w:lang w:val="en-US" w:eastAsia="zh-CN"/>
              </w:rPr>
              <w:t>宋勇俊</w:t>
            </w:r>
          </w:p>
        </w:tc>
        <w:tc>
          <w:tcPr>
            <w:tcW w:w="3827" w:type="dxa"/>
            <w:vAlign w:val="center"/>
          </w:tcPr>
          <w:p w14:paraId="093E8435">
            <w:pPr>
              <w:pStyle w:val="20"/>
              <w:rPr>
                <w:rFonts w:hint="eastAsia" w:ascii="黑体" w:hAnsi="黑体" w:eastAsia="黑体" w:cs="黑体"/>
                <w:shd w:val="pct10" w:color="auto" w:fill="FFFFFF"/>
              </w:rPr>
            </w:pPr>
            <w:r>
              <w:rPr>
                <w:rFonts w:hint="eastAsia" w:ascii="黑体" w:hAnsi="黑体" w:eastAsia="黑体" w:cs="黑体"/>
                <w:color w:val="1F1F1F"/>
                <w:rtl w:val="0"/>
              </w:rPr>
              <w:t>撰写了软件需求规格说明书初稿，基于开源系统进行需求定制与架构规约</w:t>
            </w:r>
          </w:p>
        </w:tc>
        <w:tc>
          <w:tcPr>
            <w:tcW w:w="1192" w:type="dxa"/>
            <w:vAlign w:val="center"/>
          </w:tcPr>
          <w:p w14:paraId="421904A6">
            <w:pPr>
              <w:pStyle w:val="20"/>
              <w:rPr>
                <w:rFonts w:hint="eastAsia" w:ascii="黑体" w:hAnsi="黑体" w:eastAsia="黑体" w:cs="黑体"/>
                <w:shd w:val="pct10" w:color="auto" w:fill="FFFFFF"/>
              </w:rPr>
            </w:pPr>
            <w:r>
              <w:rPr>
                <w:rFonts w:hint="eastAsia" w:ascii="黑体" w:hAnsi="黑体" w:eastAsia="黑体" w:cs="黑体"/>
              </w:rPr>
              <w:t>V1.0</w:t>
            </w:r>
          </w:p>
        </w:tc>
      </w:tr>
      <w:tr w14:paraId="565DAD7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C3F9D4F">
            <w:pPr>
              <w:pStyle w:val="20"/>
              <w:rPr>
                <w:rFonts w:hint="eastAsia" w:ascii="黑体" w:hAnsi="黑体" w:eastAsia="黑体" w:cs="黑体"/>
                <w:shd w:val="pct10" w:color="auto" w:fill="FFFFFF"/>
              </w:rPr>
            </w:pPr>
          </w:p>
        </w:tc>
        <w:tc>
          <w:tcPr>
            <w:tcW w:w="1281" w:type="dxa"/>
            <w:vAlign w:val="center"/>
          </w:tcPr>
          <w:p w14:paraId="24C26671">
            <w:pPr>
              <w:pStyle w:val="20"/>
              <w:rPr>
                <w:rFonts w:hint="eastAsia" w:ascii="黑体" w:hAnsi="黑体" w:eastAsia="黑体" w:cs="黑体"/>
                <w:shd w:val="pct10" w:color="auto" w:fill="FFFFFF"/>
              </w:rPr>
            </w:pPr>
          </w:p>
        </w:tc>
        <w:tc>
          <w:tcPr>
            <w:tcW w:w="1281" w:type="dxa"/>
            <w:vAlign w:val="center"/>
          </w:tcPr>
          <w:p w14:paraId="74DA7D72">
            <w:pPr>
              <w:pStyle w:val="20"/>
              <w:rPr>
                <w:rFonts w:hint="eastAsia" w:ascii="黑体" w:hAnsi="黑体" w:eastAsia="黑体" w:cs="黑体"/>
                <w:shd w:val="pct10" w:color="auto" w:fill="FFFFFF"/>
              </w:rPr>
            </w:pPr>
          </w:p>
        </w:tc>
        <w:tc>
          <w:tcPr>
            <w:tcW w:w="3827" w:type="dxa"/>
            <w:vAlign w:val="center"/>
          </w:tcPr>
          <w:p w14:paraId="1F73799C">
            <w:pPr>
              <w:pStyle w:val="20"/>
              <w:rPr>
                <w:rFonts w:hint="eastAsia" w:ascii="黑体" w:hAnsi="黑体" w:eastAsia="黑体" w:cs="黑体"/>
                <w:shd w:val="pct10" w:color="auto" w:fill="FFFFFF"/>
              </w:rPr>
            </w:pPr>
          </w:p>
        </w:tc>
        <w:tc>
          <w:tcPr>
            <w:tcW w:w="1192" w:type="dxa"/>
            <w:vAlign w:val="center"/>
          </w:tcPr>
          <w:p w14:paraId="2AD1C042">
            <w:pPr>
              <w:pStyle w:val="20"/>
              <w:rPr>
                <w:rFonts w:hint="eastAsia" w:ascii="黑体" w:hAnsi="黑体" w:eastAsia="黑体" w:cs="黑体"/>
                <w:shd w:val="pct10" w:color="auto" w:fill="FFFFFF"/>
              </w:rPr>
            </w:pPr>
          </w:p>
        </w:tc>
      </w:tr>
      <w:tr w14:paraId="3BC67BA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C1786A7">
            <w:pPr>
              <w:pStyle w:val="20"/>
              <w:rPr>
                <w:rFonts w:hint="eastAsia" w:ascii="黑体" w:hAnsi="黑体" w:eastAsia="黑体" w:cs="黑体"/>
              </w:rPr>
            </w:pPr>
          </w:p>
        </w:tc>
        <w:tc>
          <w:tcPr>
            <w:tcW w:w="1281" w:type="dxa"/>
            <w:vAlign w:val="center"/>
          </w:tcPr>
          <w:p w14:paraId="64E8628A">
            <w:pPr>
              <w:pStyle w:val="20"/>
              <w:rPr>
                <w:rFonts w:hint="eastAsia" w:ascii="黑体" w:hAnsi="黑体" w:eastAsia="黑体" w:cs="黑体"/>
              </w:rPr>
            </w:pPr>
          </w:p>
        </w:tc>
        <w:tc>
          <w:tcPr>
            <w:tcW w:w="1281" w:type="dxa"/>
            <w:vAlign w:val="center"/>
          </w:tcPr>
          <w:p w14:paraId="3018066E">
            <w:pPr>
              <w:pStyle w:val="20"/>
              <w:rPr>
                <w:rFonts w:hint="eastAsia" w:ascii="黑体" w:hAnsi="黑体" w:eastAsia="黑体" w:cs="黑体"/>
              </w:rPr>
            </w:pPr>
          </w:p>
        </w:tc>
        <w:tc>
          <w:tcPr>
            <w:tcW w:w="3827" w:type="dxa"/>
            <w:vAlign w:val="center"/>
          </w:tcPr>
          <w:p w14:paraId="4A657C10">
            <w:pPr>
              <w:pStyle w:val="20"/>
              <w:rPr>
                <w:rFonts w:hint="eastAsia" w:ascii="黑体" w:hAnsi="黑体" w:eastAsia="黑体" w:cs="黑体"/>
              </w:rPr>
            </w:pPr>
          </w:p>
        </w:tc>
        <w:tc>
          <w:tcPr>
            <w:tcW w:w="1192" w:type="dxa"/>
            <w:vAlign w:val="center"/>
          </w:tcPr>
          <w:p w14:paraId="1F4F1E74">
            <w:pPr>
              <w:pStyle w:val="20"/>
              <w:rPr>
                <w:rFonts w:hint="eastAsia" w:ascii="黑体" w:hAnsi="黑体" w:eastAsia="黑体" w:cs="黑体"/>
              </w:rPr>
            </w:pPr>
          </w:p>
        </w:tc>
      </w:tr>
      <w:tr w14:paraId="20E4E96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97F7AB8">
            <w:pPr>
              <w:pStyle w:val="20"/>
              <w:rPr>
                <w:rFonts w:hint="eastAsia" w:ascii="黑体" w:hAnsi="黑体" w:eastAsia="黑体" w:cs="黑体"/>
              </w:rPr>
            </w:pPr>
          </w:p>
        </w:tc>
        <w:tc>
          <w:tcPr>
            <w:tcW w:w="1281" w:type="dxa"/>
            <w:vAlign w:val="center"/>
          </w:tcPr>
          <w:p w14:paraId="4E78A3E4">
            <w:pPr>
              <w:pStyle w:val="20"/>
              <w:rPr>
                <w:rFonts w:hint="eastAsia" w:ascii="黑体" w:hAnsi="黑体" w:eastAsia="黑体" w:cs="黑体"/>
              </w:rPr>
            </w:pPr>
          </w:p>
        </w:tc>
        <w:tc>
          <w:tcPr>
            <w:tcW w:w="1281" w:type="dxa"/>
            <w:vAlign w:val="center"/>
          </w:tcPr>
          <w:p w14:paraId="08116FB3">
            <w:pPr>
              <w:pStyle w:val="20"/>
              <w:rPr>
                <w:rFonts w:hint="eastAsia" w:ascii="黑体" w:hAnsi="黑体" w:eastAsia="黑体" w:cs="黑体"/>
              </w:rPr>
            </w:pPr>
          </w:p>
        </w:tc>
        <w:tc>
          <w:tcPr>
            <w:tcW w:w="3827" w:type="dxa"/>
            <w:vAlign w:val="center"/>
          </w:tcPr>
          <w:p w14:paraId="148EC47E">
            <w:pPr>
              <w:pStyle w:val="20"/>
              <w:rPr>
                <w:rFonts w:hint="eastAsia" w:ascii="黑体" w:hAnsi="黑体" w:eastAsia="黑体" w:cs="黑体"/>
              </w:rPr>
            </w:pPr>
          </w:p>
        </w:tc>
        <w:tc>
          <w:tcPr>
            <w:tcW w:w="1192" w:type="dxa"/>
            <w:vAlign w:val="center"/>
          </w:tcPr>
          <w:p w14:paraId="37ED792C">
            <w:pPr>
              <w:pStyle w:val="20"/>
              <w:rPr>
                <w:rFonts w:hint="eastAsia" w:ascii="黑体" w:hAnsi="黑体" w:eastAsia="黑体" w:cs="黑体"/>
              </w:rPr>
            </w:pPr>
          </w:p>
        </w:tc>
      </w:tr>
      <w:tr w14:paraId="4207FFD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84A1DCB">
            <w:pPr>
              <w:pStyle w:val="20"/>
              <w:rPr>
                <w:rFonts w:hint="eastAsia" w:ascii="黑体" w:hAnsi="黑体" w:eastAsia="黑体" w:cs="黑体"/>
              </w:rPr>
            </w:pPr>
          </w:p>
        </w:tc>
        <w:tc>
          <w:tcPr>
            <w:tcW w:w="1281" w:type="dxa"/>
            <w:vAlign w:val="center"/>
          </w:tcPr>
          <w:p w14:paraId="2661E177">
            <w:pPr>
              <w:pStyle w:val="20"/>
              <w:rPr>
                <w:rFonts w:hint="eastAsia" w:ascii="黑体" w:hAnsi="黑体" w:eastAsia="黑体" w:cs="黑体"/>
              </w:rPr>
            </w:pPr>
          </w:p>
        </w:tc>
        <w:tc>
          <w:tcPr>
            <w:tcW w:w="1281" w:type="dxa"/>
            <w:vAlign w:val="center"/>
          </w:tcPr>
          <w:p w14:paraId="33F63B11">
            <w:pPr>
              <w:pStyle w:val="20"/>
              <w:rPr>
                <w:rFonts w:hint="eastAsia" w:ascii="黑体" w:hAnsi="黑体" w:eastAsia="黑体" w:cs="黑体"/>
              </w:rPr>
            </w:pPr>
          </w:p>
        </w:tc>
        <w:tc>
          <w:tcPr>
            <w:tcW w:w="3827" w:type="dxa"/>
            <w:vAlign w:val="center"/>
          </w:tcPr>
          <w:p w14:paraId="241EBA3D">
            <w:pPr>
              <w:pStyle w:val="20"/>
              <w:rPr>
                <w:rFonts w:hint="eastAsia" w:ascii="黑体" w:hAnsi="黑体" w:eastAsia="黑体" w:cs="黑体"/>
              </w:rPr>
            </w:pPr>
          </w:p>
        </w:tc>
        <w:tc>
          <w:tcPr>
            <w:tcW w:w="1192" w:type="dxa"/>
            <w:vAlign w:val="center"/>
          </w:tcPr>
          <w:p w14:paraId="1D1B884D">
            <w:pPr>
              <w:pStyle w:val="20"/>
              <w:rPr>
                <w:rFonts w:hint="eastAsia" w:ascii="黑体" w:hAnsi="黑体" w:eastAsia="黑体" w:cs="黑体"/>
              </w:rPr>
            </w:pPr>
          </w:p>
        </w:tc>
      </w:tr>
      <w:tr w14:paraId="37E5D45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13BC393">
            <w:pPr>
              <w:pStyle w:val="20"/>
              <w:rPr>
                <w:rFonts w:hint="eastAsia" w:ascii="黑体" w:hAnsi="黑体" w:eastAsia="黑体" w:cs="黑体"/>
              </w:rPr>
            </w:pPr>
          </w:p>
        </w:tc>
        <w:tc>
          <w:tcPr>
            <w:tcW w:w="1281" w:type="dxa"/>
            <w:vAlign w:val="center"/>
          </w:tcPr>
          <w:p w14:paraId="252B0692">
            <w:pPr>
              <w:pStyle w:val="20"/>
              <w:rPr>
                <w:rFonts w:hint="eastAsia" w:ascii="黑体" w:hAnsi="黑体" w:eastAsia="黑体" w:cs="黑体"/>
              </w:rPr>
            </w:pPr>
          </w:p>
        </w:tc>
        <w:tc>
          <w:tcPr>
            <w:tcW w:w="1281" w:type="dxa"/>
            <w:vAlign w:val="center"/>
          </w:tcPr>
          <w:p w14:paraId="6BFB2A4B">
            <w:pPr>
              <w:pStyle w:val="20"/>
              <w:rPr>
                <w:rFonts w:hint="eastAsia" w:ascii="黑体" w:hAnsi="黑体" w:eastAsia="黑体" w:cs="黑体"/>
              </w:rPr>
            </w:pPr>
          </w:p>
        </w:tc>
        <w:tc>
          <w:tcPr>
            <w:tcW w:w="3827" w:type="dxa"/>
            <w:vAlign w:val="center"/>
          </w:tcPr>
          <w:p w14:paraId="572251BA">
            <w:pPr>
              <w:pStyle w:val="20"/>
              <w:rPr>
                <w:rFonts w:hint="eastAsia" w:ascii="黑体" w:hAnsi="黑体" w:eastAsia="黑体" w:cs="黑体"/>
              </w:rPr>
            </w:pPr>
          </w:p>
        </w:tc>
        <w:tc>
          <w:tcPr>
            <w:tcW w:w="1192" w:type="dxa"/>
            <w:vAlign w:val="center"/>
          </w:tcPr>
          <w:p w14:paraId="5641AB08">
            <w:pPr>
              <w:pStyle w:val="20"/>
              <w:rPr>
                <w:rFonts w:hint="eastAsia" w:ascii="黑体" w:hAnsi="黑体" w:eastAsia="黑体" w:cs="黑体"/>
              </w:rPr>
            </w:pPr>
          </w:p>
        </w:tc>
      </w:tr>
      <w:tr w14:paraId="36FF378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5F1E07FD">
            <w:pPr>
              <w:pStyle w:val="20"/>
              <w:rPr>
                <w:rFonts w:hint="eastAsia" w:ascii="黑体" w:hAnsi="黑体" w:eastAsia="黑体" w:cs="黑体"/>
              </w:rPr>
            </w:pPr>
          </w:p>
        </w:tc>
        <w:tc>
          <w:tcPr>
            <w:tcW w:w="1281" w:type="dxa"/>
            <w:vAlign w:val="center"/>
          </w:tcPr>
          <w:p w14:paraId="02ABEEFD">
            <w:pPr>
              <w:pStyle w:val="20"/>
              <w:rPr>
                <w:rFonts w:hint="eastAsia" w:ascii="黑体" w:hAnsi="黑体" w:eastAsia="黑体" w:cs="黑体"/>
              </w:rPr>
            </w:pPr>
          </w:p>
        </w:tc>
        <w:tc>
          <w:tcPr>
            <w:tcW w:w="1281" w:type="dxa"/>
            <w:vAlign w:val="center"/>
          </w:tcPr>
          <w:p w14:paraId="50C8B71A">
            <w:pPr>
              <w:pStyle w:val="20"/>
              <w:rPr>
                <w:rFonts w:hint="eastAsia" w:ascii="黑体" w:hAnsi="黑体" w:eastAsia="黑体" w:cs="黑体"/>
              </w:rPr>
            </w:pPr>
          </w:p>
        </w:tc>
        <w:tc>
          <w:tcPr>
            <w:tcW w:w="3827" w:type="dxa"/>
            <w:vAlign w:val="center"/>
          </w:tcPr>
          <w:p w14:paraId="56D69729">
            <w:pPr>
              <w:pStyle w:val="20"/>
              <w:rPr>
                <w:rFonts w:hint="eastAsia" w:ascii="黑体" w:hAnsi="黑体" w:eastAsia="黑体" w:cs="黑体"/>
              </w:rPr>
            </w:pPr>
          </w:p>
        </w:tc>
        <w:tc>
          <w:tcPr>
            <w:tcW w:w="1192" w:type="dxa"/>
            <w:vAlign w:val="center"/>
          </w:tcPr>
          <w:p w14:paraId="1CBF8C30">
            <w:pPr>
              <w:pStyle w:val="20"/>
              <w:rPr>
                <w:rFonts w:hint="eastAsia" w:ascii="黑体" w:hAnsi="黑体" w:eastAsia="黑体" w:cs="黑体"/>
              </w:rPr>
            </w:pPr>
          </w:p>
        </w:tc>
      </w:tr>
      <w:tr w14:paraId="2093F2B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PrEx>
        <w:trPr>
          <w:cantSplit/>
          <w:trHeight w:val="360" w:hRule="atLeast"/>
        </w:trPr>
        <w:tc>
          <w:tcPr>
            <w:tcW w:w="699" w:type="dxa"/>
            <w:vAlign w:val="center"/>
          </w:tcPr>
          <w:p w14:paraId="016115DD">
            <w:pPr>
              <w:pStyle w:val="20"/>
              <w:rPr>
                <w:rFonts w:hint="eastAsia" w:ascii="黑体" w:hAnsi="黑体" w:eastAsia="黑体" w:cs="黑体"/>
              </w:rPr>
            </w:pPr>
          </w:p>
        </w:tc>
        <w:tc>
          <w:tcPr>
            <w:tcW w:w="1281" w:type="dxa"/>
            <w:vAlign w:val="center"/>
          </w:tcPr>
          <w:p w14:paraId="4B2D6A89">
            <w:pPr>
              <w:pStyle w:val="20"/>
              <w:rPr>
                <w:rFonts w:hint="eastAsia" w:ascii="黑体" w:hAnsi="黑体" w:eastAsia="黑体" w:cs="黑体"/>
              </w:rPr>
            </w:pPr>
          </w:p>
        </w:tc>
        <w:tc>
          <w:tcPr>
            <w:tcW w:w="1281" w:type="dxa"/>
            <w:vAlign w:val="center"/>
          </w:tcPr>
          <w:p w14:paraId="3ED951C1">
            <w:pPr>
              <w:pStyle w:val="20"/>
              <w:rPr>
                <w:rFonts w:hint="eastAsia" w:ascii="黑体" w:hAnsi="黑体" w:eastAsia="黑体" w:cs="黑体"/>
              </w:rPr>
            </w:pPr>
          </w:p>
        </w:tc>
        <w:tc>
          <w:tcPr>
            <w:tcW w:w="3827" w:type="dxa"/>
            <w:vAlign w:val="center"/>
          </w:tcPr>
          <w:p w14:paraId="23F0B45B">
            <w:pPr>
              <w:pStyle w:val="20"/>
              <w:rPr>
                <w:rFonts w:hint="eastAsia" w:ascii="黑体" w:hAnsi="黑体" w:eastAsia="黑体" w:cs="黑体"/>
              </w:rPr>
            </w:pPr>
          </w:p>
        </w:tc>
        <w:tc>
          <w:tcPr>
            <w:tcW w:w="1192" w:type="dxa"/>
            <w:vAlign w:val="center"/>
          </w:tcPr>
          <w:p w14:paraId="52CB086D">
            <w:pPr>
              <w:pStyle w:val="20"/>
              <w:rPr>
                <w:rFonts w:hint="eastAsia" w:ascii="黑体" w:hAnsi="黑体" w:eastAsia="黑体" w:cs="黑体"/>
              </w:rPr>
            </w:pPr>
          </w:p>
        </w:tc>
      </w:tr>
      <w:tr w14:paraId="20CE8CF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F632FDA">
            <w:pPr>
              <w:pStyle w:val="20"/>
              <w:rPr>
                <w:rFonts w:hint="eastAsia" w:ascii="黑体" w:hAnsi="黑体" w:eastAsia="黑体" w:cs="黑体"/>
              </w:rPr>
            </w:pPr>
          </w:p>
        </w:tc>
        <w:tc>
          <w:tcPr>
            <w:tcW w:w="1281" w:type="dxa"/>
          </w:tcPr>
          <w:p w14:paraId="1AD7454E">
            <w:pPr>
              <w:pStyle w:val="20"/>
              <w:rPr>
                <w:rFonts w:hint="eastAsia" w:ascii="黑体" w:hAnsi="黑体" w:eastAsia="黑体" w:cs="黑体"/>
              </w:rPr>
            </w:pPr>
          </w:p>
        </w:tc>
        <w:tc>
          <w:tcPr>
            <w:tcW w:w="1281" w:type="dxa"/>
          </w:tcPr>
          <w:p w14:paraId="3E612349">
            <w:pPr>
              <w:pStyle w:val="20"/>
              <w:rPr>
                <w:rFonts w:hint="eastAsia" w:ascii="黑体" w:hAnsi="黑体" w:eastAsia="黑体" w:cs="黑体"/>
              </w:rPr>
            </w:pPr>
          </w:p>
        </w:tc>
        <w:tc>
          <w:tcPr>
            <w:tcW w:w="3827" w:type="dxa"/>
          </w:tcPr>
          <w:p w14:paraId="376961CB">
            <w:pPr>
              <w:pStyle w:val="20"/>
              <w:rPr>
                <w:rFonts w:hint="eastAsia" w:ascii="黑体" w:hAnsi="黑体" w:eastAsia="黑体" w:cs="黑体"/>
              </w:rPr>
            </w:pPr>
          </w:p>
        </w:tc>
        <w:tc>
          <w:tcPr>
            <w:tcW w:w="1192" w:type="dxa"/>
          </w:tcPr>
          <w:p w14:paraId="3771F983">
            <w:pPr>
              <w:pStyle w:val="20"/>
              <w:rPr>
                <w:rFonts w:hint="eastAsia" w:ascii="黑体" w:hAnsi="黑体" w:eastAsia="黑体" w:cs="黑体"/>
              </w:rPr>
            </w:pPr>
          </w:p>
        </w:tc>
      </w:tr>
      <w:tr w14:paraId="4FB668C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PrEx>
        <w:trPr>
          <w:cantSplit/>
          <w:trHeight w:val="360" w:hRule="atLeast"/>
        </w:trPr>
        <w:tc>
          <w:tcPr>
            <w:tcW w:w="699" w:type="dxa"/>
          </w:tcPr>
          <w:p w14:paraId="5D21CBD4">
            <w:pPr>
              <w:pStyle w:val="20"/>
              <w:rPr>
                <w:rFonts w:hint="eastAsia" w:ascii="黑体" w:hAnsi="黑体" w:eastAsia="黑体" w:cs="黑体"/>
              </w:rPr>
            </w:pPr>
          </w:p>
        </w:tc>
        <w:tc>
          <w:tcPr>
            <w:tcW w:w="1281" w:type="dxa"/>
          </w:tcPr>
          <w:p w14:paraId="73464FD4">
            <w:pPr>
              <w:pStyle w:val="20"/>
              <w:rPr>
                <w:rFonts w:hint="eastAsia" w:ascii="黑体" w:hAnsi="黑体" w:eastAsia="黑体" w:cs="黑体"/>
              </w:rPr>
            </w:pPr>
          </w:p>
        </w:tc>
        <w:tc>
          <w:tcPr>
            <w:tcW w:w="1281" w:type="dxa"/>
          </w:tcPr>
          <w:p w14:paraId="54EF1C90">
            <w:pPr>
              <w:pStyle w:val="20"/>
              <w:rPr>
                <w:rFonts w:hint="eastAsia" w:ascii="黑体" w:hAnsi="黑体" w:eastAsia="黑体" w:cs="黑体"/>
              </w:rPr>
            </w:pPr>
          </w:p>
        </w:tc>
        <w:tc>
          <w:tcPr>
            <w:tcW w:w="3827" w:type="dxa"/>
          </w:tcPr>
          <w:p w14:paraId="51220943">
            <w:pPr>
              <w:pStyle w:val="20"/>
              <w:rPr>
                <w:rFonts w:hint="eastAsia" w:ascii="黑体" w:hAnsi="黑体" w:eastAsia="黑体" w:cs="黑体"/>
              </w:rPr>
            </w:pPr>
          </w:p>
        </w:tc>
        <w:tc>
          <w:tcPr>
            <w:tcW w:w="1192" w:type="dxa"/>
          </w:tcPr>
          <w:p w14:paraId="24881D30">
            <w:pPr>
              <w:pStyle w:val="20"/>
              <w:rPr>
                <w:rFonts w:hint="eastAsia" w:ascii="黑体" w:hAnsi="黑体" w:eastAsia="黑体" w:cs="黑体"/>
              </w:rPr>
            </w:pPr>
          </w:p>
        </w:tc>
      </w:tr>
      <w:tr w14:paraId="7B873A8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CFB204F">
            <w:pPr>
              <w:pStyle w:val="20"/>
              <w:rPr>
                <w:rFonts w:hint="eastAsia" w:ascii="黑体" w:hAnsi="黑体" w:eastAsia="黑体" w:cs="黑体"/>
              </w:rPr>
            </w:pPr>
          </w:p>
        </w:tc>
        <w:tc>
          <w:tcPr>
            <w:tcW w:w="1281" w:type="dxa"/>
          </w:tcPr>
          <w:p w14:paraId="5D63E7A7">
            <w:pPr>
              <w:pStyle w:val="20"/>
              <w:rPr>
                <w:rFonts w:hint="eastAsia" w:ascii="黑体" w:hAnsi="黑体" w:eastAsia="黑体" w:cs="黑体"/>
              </w:rPr>
            </w:pPr>
          </w:p>
        </w:tc>
        <w:tc>
          <w:tcPr>
            <w:tcW w:w="1281" w:type="dxa"/>
          </w:tcPr>
          <w:p w14:paraId="0B36C54B">
            <w:pPr>
              <w:pStyle w:val="20"/>
              <w:rPr>
                <w:rFonts w:hint="eastAsia" w:ascii="黑体" w:hAnsi="黑体" w:eastAsia="黑体" w:cs="黑体"/>
              </w:rPr>
            </w:pPr>
          </w:p>
        </w:tc>
        <w:tc>
          <w:tcPr>
            <w:tcW w:w="3827" w:type="dxa"/>
          </w:tcPr>
          <w:p w14:paraId="7F014B5F">
            <w:pPr>
              <w:pStyle w:val="20"/>
              <w:rPr>
                <w:rFonts w:hint="eastAsia" w:ascii="黑体" w:hAnsi="黑体" w:eastAsia="黑体" w:cs="黑体"/>
              </w:rPr>
            </w:pPr>
          </w:p>
        </w:tc>
        <w:tc>
          <w:tcPr>
            <w:tcW w:w="1192" w:type="dxa"/>
          </w:tcPr>
          <w:p w14:paraId="06ACEBDD">
            <w:pPr>
              <w:pStyle w:val="20"/>
              <w:rPr>
                <w:rFonts w:hint="eastAsia" w:ascii="黑体" w:hAnsi="黑体" w:eastAsia="黑体" w:cs="黑体"/>
              </w:rPr>
            </w:pPr>
          </w:p>
        </w:tc>
      </w:tr>
      <w:tr w14:paraId="763D1FA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3085994">
            <w:pPr>
              <w:pStyle w:val="20"/>
              <w:rPr>
                <w:rFonts w:hint="eastAsia" w:ascii="黑体" w:hAnsi="黑体" w:eastAsia="黑体" w:cs="黑体"/>
              </w:rPr>
            </w:pPr>
          </w:p>
        </w:tc>
        <w:tc>
          <w:tcPr>
            <w:tcW w:w="1281" w:type="dxa"/>
          </w:tcPr>
          <w:p w14:paraId="112D87BC">
            <w:pPr>
              <w:pStyle w:val="20"/>
              <w:rPr>
                <w:rFonts w:hint="eastAsia" w:ascii="黑体" w:hAnsi="黑体" w:eastAsia="黑体" w:cs="黑体"/>
              </w:rPr>
            </w:pPr>
          </w:p>
        </w:tc>
        <w:tc>
          <w:tcPr>
            <w:tcW w:w="1281" w:type="dxa"/>
          </w:tcPr>
          <w:p w14:paraId="17278548">
            <w:pPr>
              <w:pStyle w:val="20"/>
              <w:rPr>
                <w:rFonts w:hint="eastAsia" w:ascii="黑体" w:hAnsi="黑体" w:eastAsia="黑体" w:cs="黑体"/>
              </w:rPr>
            </w:pPr>
          </w:p>
        </w:tc>
        <w:tc>
          <w:tcPr>
            <w:tcW w:w="3827" w:type="dxa"/>
          </w:tcPr>
          <w:p w14:paraId="3214036A">
            <w:pPr>
              <w:pStyle w:val="20"/>
              <w:rPr>
                <w:rFonts w:hint="eastAsia" w:ascii="黑体" w:hAnsi="黑体" w:eastAsia="黑体" w:cs="黑体"/>
              </w:rPr>
            </w:pPr>
          </w:p>
        </w:tc>
        <w:tc>
          <w:tcPr>
            <w:tcW w:w="1192" w:type="dxa"/>
          </w:tcPr>
          <w:p w14:paraId="56C0ACAF">
            <w:pPr>
              <w:pStyle w:val="20"/>
              <w:rPr>
                <w:rFonts w:hint="eastAsia" w:ascii="黑体" w:hAnsi="黑体" w:eastAsia="黑体" w:cs="黑体"/>
              </w:rPr>
            </w:pPr>
          </w:p>
        </w:tc>
      </w:tr>
      <w:tr w14:paraId="5901A61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FFBD51A">
            <w:pPr>
              <w:pStyle w:val="20"/>
              <w:rPr>
                <w:rFonts w:hint="eastAsia" w:ascii="黑体" w:hAnsi="黑体" w:eastAsia="黑体" w:cs="黑体"/>
              </w:rPr>
            </w:pPr>
          </w:p>
        </w:tc>
        <w:tc>
          <w:tcPr>
            <w:tcW w:w="1281" w:type="dxa"/>
          </w:tcPr>
          <w:p w14:paraId="39C578D5">
            <w:pPr>
              <w:pStyle w:val="20"/>
              <w:rPr>
                <w:rFonts w:hint="eastAsia" w:ascii="黑体" w:hAnsi="黑体" w:eastAsia="黑体" w:cs="黑体"/>
              </w:rPr>
            </w:pPr>
          </w:p>
        </w:tc>
        <w:tc>
          <w:tcPr>
            <w:tcW w:w="1281" w:type="dxa"/>
          </w:tcPr>
          <w:p w14:paraId="69B1F35E">
            <w:pPr>
              <w:pStyle w:val="20"/>
              <w:rPr>
                <w:rFonts w:hint="eastAsia" w:ascii="黑体" w:hAnsi="黑体" w:eastAsia="黑体" w:cs="黑体"/>
              </w:rPr>
            </w:pPr>
          </w:p>
        </w:tc>
        <w:tc>
          <w:tcPr>
            <w:tcW w:w="3827" w:type="dxa"/>
          </w:tcPr>
          <w:p w14:paraId="219A6605">
            <w:pPr>
              <w:pStyle w:val="20"/>
              <w:rPr>
                <w:rFonts w:hint="eastAsia" w:ascii="黑体" w:hAnsi="黑体" w:eastAsia="黑体" w:cs="黑体"/>
              </w:rPr>
            </w:pPr>
          </w:p>
        </w:tc>
        <w:tc>
          <w:tcPr>
            <w:tcW w:w="1192" w:type="dxa"/>
          </w:tcPr>
          <w:p w14:paraId="24EF363E">
            <w:pPr>
              <w:pStyle w:val="20"/>
              <w:rPr>
                <w:rFonts w:hint="eastAsia" w:ascii="黑体" w:hAnsi="黑体" w:eastAsia="黑体" w:cs="黑体"/>
              </w:rPr>
            </w:pPr>
          </w:p>
        </w:tc>
      </w:tr>
      <w:tr w14:paraId="533DBD3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4B94A0A">
            <w:pPr>
              <w:pStyle w:val="20"/>
              <w:rPr>
                <w:rFonts w:hint="eastAsia" w:ascii="黑体" w:hAnsi="黑体" w:eastAsia="黑体" w:cs="黑体"/>
              </w:rPr>
            </w:pPr>
          </w:p>
        </w:tc>
        <w:tc>
          <w:tcPr>
            <w:tcW w:w="1281" w:type="dxa"/>
          </w:tcPr>
          <w:p w14:paraId="6E510F57">
            <w:pPr>
              <w:pStyle w:val="20"/>
              <w:rPr>
                <w:rFonts w:hint="eastAsia" w:ascii="黑体" w:hAnsi="黑体" w:eastAsia="黑体" w:cs="黑体"/>
              </w:rPr>
            </w:pPr>
          </w:p>
        </w:tc>
        <w:tc>
          <w:tcPr>
            <w:tcW w:w="1281" w:type="dxa"/>
          </w:tcPr>
          <w:p w14:paraId="49F209DB">
            <w:pPr>
              <w:pStyle w:val="20"/>
              <w:rPr>
                <w:rFonts w:hint="eastAsia" w:ascii="黑体" w:hAnsi="黑体" w:eastAsia="黑体" w:cs="黑体"/>
              </w:rPr>
            </w:pPr>
          </w:p>
        </w:tc>
        <w:tc>
          <w:tcPr>
            <w:tcW w:w="3827" w:type="dxa"/>
          </w:tcPr>
          <w:p w14:paraId="126DE8C7">
            <w:pPr>
              <w:pStyle w:val="20"/>
              <w:rPr>
                <w:rFonts w:hint="eastAsia" w:ascii="黑体" w:hAnsi="黑体" w:eastAsia="黑体" w:cs="黑体"/>
              </w:rPr>
            </w:pPr>
          </w:p>
        </w:tc>
        <w:tc>
          <w:tcPr>
            <w:tcW w:w="1192" w:type="dxa"/>
          </w:tcPr>
          <w:p w14:paraId="7FECAC8F">
            <w:pPr>
              <w:pStyle w:val="20"/>
              <w:rPr>
                <w:rFonts w:hint="eastAsia" w:ascii="黑体" w:hAnsi="黑体" w:eastAsia="黑体" w:cs="黑体"/>
              </w:rPr>
            </w:pPr>
          </w:p>
        </w:tc>
      </w:tr>
      <w:tr w14:paraId="5A20499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FCB0014">
            <w:pPr>
              <w:pStyle w:val="20"/>
              <w:rPr>
                <w:rFonts w:hint="eastAsia" w:ascii="黑体" w:hAnsi="黑体" w:eastAsia="黑体" w:cs="黑体"/>
              </w:rPr>
            </w:pPr>
          </w:p>
        </w:tc>
        <w:tc>
          <w:tcPr>
            <w:tcW w:w="1281" w:type="dxa"/>
          </w:tcPr>
          <w:p w14:paraId="25EC2935">
            <w:pPr>
              <w:pStyle w:val="20"/>
              <w:rPr>
                <w:rFonts w:hint="eastAsia" w:ascii="黑体" w:hAnsi="黑体" w:eastAsia="黑体" w:cs="黑体"/>
              </w:rPr>
            </w:pPr>
          </w:p>
        </w:tc>
        <w:tc>
          <w:tcPr>
            <w:tcW w:w="1281" w:type="dxa"/>
          </w:tcPr>
          <w:p w14:paraId="273F2131">
            <w:pPr>
              <w:pStyle w:val="20"/>
              <w:rPr>
                <w:rFonts w:hint="eastAsia" w:ascii="黑体" w:hAnsi="黑体" w:eastAsia="黑体" w:cs="黑体"/>
              </w:rPr>
            </w:pPr>
          </w:p>
        </w:tc>
        <w:tc>
          <w:tcPr>
            <w:tcW w:w="3827" w:type="dxa"/>
          </w:tcPr>
          <w:p w14:paraId="1C4D814E">
            <w:pPr>
              <w:pStyle w:val="20"/>
              <w:rPr>
                <w:rFonts w:hint="eastAsia" w:ascii="黑体" w:hAnsi="黑体" w:eastAsia="黑体" w:cs="黑体"/>
              </w:rPr>
            </w:pPr>
          </w:p>
        </w:tc>
        <w:tc>
          <w:tcPr>
            <w:tcW w:w="1192" w:type="dxa"/>
          </w:tcPr>
          <w:p w14:paraId="41DCD9B3">
            <w:pPr>
              <w:pStyle w:val="20"/>
              <w:rPr>
                <w:rFonts w:hint="eastAsia" w:ascii="黑体" w:hAnsi="黑体" w:eastAsia="黑体" w:cs="黑体"/>
              </w:rPr>
            </w:pPr>
          </w:p>
        </w:tc>
      </w:tr>
      <w:tr w14:paraId="4E2AC21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D6A619C">
            <w:pPr>
              <w:pStyle w:val="20"/>
              <w:rPr>
                <w:rFonts w:hint="eastAsia" w:ascii="黑体" w:hAnsi="黑体" w:eastAsia="黑体" w:cs="黑体"/>
              </w:rPr>
            </w:pPr>
          </w:p>
        </w:tc>
        <w:tc>
          <w:tcPr>
            <w:tcW w:w="1281" w:type="dxa"/>
          </w:tcPr>
          <w:p w14:paraId="2DCCDFCD">
            <w:pPr>
              <w:pStyle w:val="20"/>
              <w:rPr>
                <w:rFonts w:hint="eastAsia" w:ascii="黑体" w:hAnsi="黑体" w:eastAsia="黑体" w:cs="黑体"/>
              </w:rPr>
            </w:pPr>
          </w:p>
        </w:tc>
        <w:tc>
          <w:tcPr>
            <w:tcW w:w="1281" w:type="dxa"/>
          </w:tcPr>
          <w:p w14:paraId="4A473CBE">
            <w:pPr>
              <w:pStyle w:val="20"/>
              <w:rPr>
                <w:rFonts w:hint="eastAsia" w:ascii="黑体" w:hAnsi="黑体" w:eastAsia="黑体" w:cs="黑体"/>
              </w:rPr>
            </w:pPr>
          </w:p>
        </w:tc>
        <w:tc>
          <w:tcPr>
            <w:tcW w:w="3827" w:type="dxa"/>
          </w:tcPr>
          <w:p w14:paraId="49B88FD7">
            <w:pPr>
              <w:pStyle w:val="20"/>
              <w:rPr>
                <w:rFonts w:hint="eastAsia" w:ascii="黑体" w:hAnsi="黑体" w:eastAsia="黑体" w:cs="黑体"/>
              </w:rPr>
            </w:pPr>
          </w:p>
        </w:tc>
        <w:tc>
          <w:tcPr>
            <w:tcW w:w="1192" w:type="dxa"/>
          </w:tcPr>
          <w:p w14:paraId="0741C21F">
            <w:pPr>
              <w:pStyle w:val="20"/>
              <w:rPr>
                <w:rFonts w:hint="eastAsia" w:ascii="黑体" w:hAnsi="黑体" w:eastAsia="黑体" w:cs="黑体"/>
              </w:rPr>
            </w:pPr>
          </w:p>
        </w:tc>
      </w:tr>
      <w:tr w14:paraId="57EDB9F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6A03A35A">
            <w:pPr>
              <w:pStyle w:val="20"/>
              <w:rPr>
                <w:rFonts w:hint="eastAsia" w:ascii="黑体" w:hAnsi="黑体" w:eastAsia="黑体" w:cs="黑体"/>
              </w:rPr>
            </w:pPr>
          </w:p>
        </w:tc>
        <w:tc>
          <w:tcPr>
            <w:tcW w:w="1281" w:type="dxa"/>
          </w:tcPr>
          <w:p w14:paraId="2A4CAA35">
            <w:pPr>
              <w:pStyle w:val="20"/>
              <w:rPr>
                <w:rFonts w:hint="eastAsia" w:ascii="黑体" w:hAnsi="黑体" w:eastAsia="黑体" w:cs="黑体"/>
              </w:rPr>
            </w:pPr>
          </w:p>
        </w:tc>
        <w:tc>
          <w:tcPr>
            <w:tcW w:w="1281" w:type="dxa"/>
          </w:tcPr>
          <w:p w14:paraId="3AF3C2AF">
            <w:pPr>
              <w:pStyle w:val="20"/>
              <w:rPr>
                <w:rFonts w:hint="eastAsia" w:ascii="黑体" w:hAnsi="黑体" w:eastAsia="黑体" w:cs="黑体"/>
              </w:rPr>
            </w:pPr>
          </w:p>
        </w:tc>
        <w:tc>
          <w:tcPr>
            <w:tcW w:w="3827" w:type="dxa"/>
          </w:tcPr>
          <w:p w14:paraId="1178648A">
            <w:pPr>
              <w:pStyle w:val="20"/>
              <w:rPr>
                <w:rFonts w:hint="eastAsia" w:ascii="黑体" w:hAnsi="黑体" w:eastAsia="黑体" w:cs="黑体"/>
              </w:rPr>
            </w:pPr>
          </w:p>
        </w:tc>
        <w:tc>
          <w:tcPr>
            <w:tcW w:w="1192" w:type="dxa"/>
          </w:tcPr>
          <w:p w14:paraId="11FA60BB">
            <w:pPr>
              <w:pStyle w:val="20"/>
              <w:rPr>
                <w:rFonts w:hint="eastAsia" w:ascii="黑体" w:hAnsi="黑体" w:eastAsia="黑体" w:cs="黑体"/>
              </w:rPr>
            </w:pPr>
          </w:p>
        </w:tc>
      </w:tr>
      <w:tr w14:paraId="627F021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64627FD3">
            <w:pPr>
              <w:pStyle w:val="20"/>
              <w:rPr>
                <w:rFonts w:hint="eastAsia" w:ascii="黑体" w:hAnsi="黑体" w:eastAsia="黑体" w:cs="黑体"/>
              </w:rPr>
            </w:pPr>
          </w:p>
        </w:tc>
        <w:tc>
          <w:tcPr>
            <w:tcW w:w="1281" w:type="dxa"/>
          </w:tcPr>
          <w:p w14:paraId="50A47DB5">
            <w:pPr>
              <w:pStyle w:val="20"/>
              <w:rPr>
                <w:rFonts w:hint="eastAsia" w:ascii="黑体" w:hAnsi="黑体" w:eastAsia="黑体" w:cs="黑体"/>
              </w:rPr>
            </w:pPr>
          </w:p>
        </w:tc>
        <w:tc>
          <w:tcPr>
            <w:tcW w:w="1281" w:type="dxa"/>
          </w:tcPr>
          <w:p w14:paraId="596E0891">
            <w:pPr>
              <w:pStyle w:val="20"/>
              <w:rPr>
                <w:rFonts w:hint="eastAsia" w:ascii="黑体" w:hAnsi="黑体" w:eastAsia="黑体" w:cs="黑体"/>
              </w:rPr>
            </w:pPr>
          </w:p>
        </w:tc>
        <w:tc>
          <w:tcPr>
            <w:tcW w:w="3827" w:type="dxa"/>
          </w:tcPr>
          <w:p w14:paraId="38F70655">
            <w:pPr>
              <w:pStyle w:val="20"/>
              <w:rPr>
                <w:rFonts w:hint="eastAsia" w:ascii="黑体" w:hAnsi="黑体" w:eastAsia="黑体" w:cs="黑体"/>
              </w:rPr>
            </w:pPr>
          </w:p>
        </w:tc>
        <w:tc>
          <w:tcPr>
            <w:tcW w:w="1192" w:type="dxa"/>
          </w:tcPr>
          <w:p w14:paraId="2AF60DE5">
            <w:pPr>
              <w:pStyle w:val="20"/>
              <w:rPr>
                <w:rFonts w:hint="eastAsia" w:ascii="黑体" w:hAnsi="黑体" w:eastAsia="黑体" w:cs="黑体"/>
              </w:rPr>
            </w:pPr>
          </w:p>
        </w:tc>
      </w:tr>
      <w:tr w14:paraId="7A70F3A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A4D44C3">
            <w:pPr>
              <w:pStyle w:val="20"/>
              <w:rPr>
                <w:rFonts w:hint="eastAsia" w:ascii="黑体" w:hAnsi="黑体" w:eastAsia="黑体" w:cs="黑体"/>
              </w:rPr>
            </w:pPr>
          </w:p>
        </w:tc>
        <w:tc>
          <w:tcPr>
            <w:tcW w:w="1281" w:type="dxa"/>
          </w:tcPr>
          <w:p w14:paraId="4C37B24E">
            <w:pPr>
              <w:pStyle w:val="20"/>
              <w:rPr>
                <w:rFonts w:hint="eastAsia" w:ascii="黑体" w:hAnsi="黑体" w:eastAsia="黑体" w:cs="黑体"/>
              </w:rPr>
            </w:pPr>
          </w:p>
        </w:tc>
        <w:tc>
          <w:tcPr>
            <w:tcW w:w="1281" w:type="dxa"/>
          </w:tcPr>
          <w:p w14:paraId="2E79D168">
            <w:pPr>
              <w:pStyle w:val="20"/>
              <w:rPr>
                <w:rFonts w:hint="eastAsia" w:ascii="黑体" w:hAnsi="黑体" w:eastAsia="黑体" w:cs="黑体"/>
              </w:rPr>
            </w:pPr>
          </w:p>
        </w:tc>
        <w:tc>
          <w:tcPr>
            <w:tcW w:w="3827" w:type="dxa"/>
          </w:tcPr>
          <w:p w14:paraId="5FAFE898">
            <w:pPr>
              <w:pStyle w:val="20"/>
              <w:rPr>
                <w:rFonts w:hint="eastAsia" w:ascii="黑体" w:hAnsi="黑体" w:eastAsia="黑体" w:cs="黑体"/>
              </w:rPr>
            </w:pPr>
          </w:p>
        </w:tc>
        <w:tc>
          <w:tcPr>
            <w:tcW w:w="1192" w:type="dxa"/>
          </w:tcPr>
          <w:p w14:paraId="18E877EB">
            <w:pPr>
              <w:pStyle w:val="20"/>
              <w:rPr>
                <w:rFonts w:hint="eastAsia" w:ascii="黑体" w:hAnsi="黑体" w:eastAsia="黑体" w:cs="黑体"/>
              </w:rPr>
            </w:pPr>
          </w:p>
        </w:tc>
      </w:tr>
      <w:tr w14:paraId="2F517E6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F5A7B7B">
            <w:pPr>
              <w:pStyle w:val="20"/>
              <w:rPr>
                <w:rFonts w:hint="eastAsia" w:ascii="黑体" w:hAnsi="黑体" w:eastAsia="黑体" w:cs="黑体"/>
              </w:rPr>
            </w:pPr>
          </w:p>
        </w:tc>
        <w:tc>
          <w:tcPr>
            <w:tcW w:w="1281" w:type="dxa"/>
          </w:tcPr>
          <w:p w14:paraId="339817C1">
            <w:pPr>
              <w:pStyle w:val="20"/>
              <w:rPr>
                <w:rFonts w:hint="eastAsia" w:ascii="黑体" w:hAnsi="黑体" w:eastAsia="黑体" w:cs="黑体"/>
              </w:rPr>
            </w:pPr>
          </w:p>
        </w:tc>
        <w:tc>
          <w:tcPr>
            <w:tcW w:w="1281" w:type="dxa"/>
          </w:tcPr>
          <w:p w14:paraId="19E13506">
            <w:pPr>
              <w:pStyle w:val="20"/>
              <w:rPr>
                <w:rFonts w:hint="eastAsia" w:ascii="黑体" w:hAnsi="黑体" w:eastAsia="黑体" w:cs="黑体"/>
              </w:rPr>
            </w:pPr>
          </w:p>
        </w:tc>
        <w:tc>
          <w:tcPr>
            <w:tcW w:w="3827" w:type="dxa"/>
          </w:tcPr>
          <w:p w14:paraId="25A04EC5">
            <w:pPr>
              <w:pStyle w:val="20"/>
              <w:rPr>
                <w:rFonts w:hint="eastAsia" w:ascii="黑体" w:hAnsi="黑体" w:eastAsia="黑体" w:cs="黑体"/>
              </w:rPr>
            </w:pPr>
          </w:p>
        </w:tc>
        <w:tc>
          <w:tcPr>
            <w:tcW w:w="1192" w:type="dxa"/>
          </w:tcPr>
          <w:p w14:paraId="0C7D54C6">
            <w:pPr>
              <w:pStyle w:val="20"/>
              <w:rPr>
                <w:rFonts w:hint="eastAsia" w:ascii="黑体" w:hAnsi="黑体" w:eastAsia="黑体" w:cs="黑体"/>
              </w:rPr>
            </w:pPr>
          </w:p>
        </w:tc>
      </w:tr>
      <w:tr w14:paraId="3EEE2A9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50FFA2B">
            <w:pPr>
              <w:pStyle w:val="20"/>
              <w:rPr>
                <w:rFonts w:hint="eastAsia" w:ascii="黑体" w:hAnsi="黑体" w:eastAsia="黑体" w:cs="黑体"/>
              </w:rPr>
            </w:pPr>
          </w:p>
        </w:tc>
        <w:tc>
          <w:tcPr>
            <w:tcW w:w="1281" w:type="dxa"/>
          </w:tcPr>
          <w:p w14:paraId="37BDE20B">
            <w:pPr>
              <w:pStyle w:val="20"/>
              <w:rPr>
                <w:rFonts w:hint="eastAsia" w:ascii="黑体" w:hAnsi="黑体" w:eastAsia="黑体" w:cs="黑体"/>
              </w:rPr>
            </w:pPr>
          </w:p>
        </w:tc>
        <w:tc>
          <w:tcPr>
            <w:tcW w:w="1281" w:type="dxa"/>
          </w:tcPr>
          <w:p w14:paraId="732FB928">
            <w:pPr>
              <w:pStyle w:val="20"/>
              <w:rPr>
                <w:rFonts w:hint="eastAsia" w:ascii="黑体" w:hAnsi="黑体" w:eastAsia="黑体" w:cs="黑体"/>
              </w:rPr>
            </w:pPr>
          </w:p>
        </w:tc>
        <w:tc>
          <w:tcPr>
            <w:tcW w:w="3827" w:type="dxa"/>
          </w:tcPr>
          <w:p w14:paraId="7C344334">
            <w:pPr>
              <w:pStyle w:val="20"/>
              <w:rPr>
                <w:rFonts w:hint="eastAsia" w:ascii="黑体" w:hAnsi="黑体" w:eastAsia="黑体" w:cs="黑体"/>
              </w:rPr>
            </w:pPr>
          </w:p>
        </w:tc>
        <w:tc>
          <w:tcPr>
            <w:tcW w:w="1192" w:type="dxa"/>
          </w:tcPr>
          <w:p w14:paraId="185F2F67">
            <w:pPr>
              <w:pStyle w:val="20"/>
              <w:rPr>
                <w:rFonts w:hint="eastAsia" w:ascii="黑体" w:hAnsi="黑体" w:eastAsia="黑体" w:cs="黑体"/>
              </w:rPr>
            </w:pPr>
          </w:p>
        </w:tc>
      </w:tr>
      <w:tr w14:paraId="5922B63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4F0C2E3">
            <w:pPr>
              <w:pStyle w:val="20"/>
              <w:rPr>
                <w:rFonts w:hint="eastAsia" w:ascii="黑体" w:hAnsi="黑体" w:eastAsia="黑体" w:cs="黑体"/>
              </w:rPr>
            </w:pPr>
          </w:p>
        </w:tc>
        <w:tc>
          <w:tcPr>
            <w:tcW w:w="1281" w:type="dxa"/>
          </w:tcPr>
          <w:p w14:paraId="5ED79A02">
            <w:pPr>
              <w:pStyle w:val="20"/>
              <w:rPr>
                <w:rFonts w:hint="eastAsia" w:ascii="黑体" w:hAnsi="黑体" w:eastAsia="黑体" w:cs="黑体"/>
              </w:rPr>
            </w:pPr>
          </w:p>
        </w:tc>
        <w:tc>
          <w:tcPr>
            <w:tcW w:w="1281" w:type="dxa"/>
          </w:tcPr>
          <w:p w14:paraId="14A0522F">
            <w:pPr>
              <w:pStyle w:val="20"/>
              <w:rPr>
                <w:rFonts w:hint="eastAsia" w:ascii="黑体" w:hAnsi="黑体" w:eastAsia="黑体" w:cs="黑体"/>
              </w:rPr>
            </w:pPr>
          </w:p>
        </w:tc>
        <w:tc>
          <w:tcPr>
            <w:tcW w:w="3827" w:type="dxa"/>
          </w:tcPr>
          <w:p w14:paraId="0D3D3F08">
            <w:pPr>
              <w:pStyle w:val="20"/>
              <w:rPr>
                <w:rFonts w:hint="eastAsia" w:ascii="黑体" w:hAnsi="黑体" w:eastAsia="黑体" w:cs="黑体"/>
              </w:rPr>
            </w:pPr>
          </w:p>
        </w:tc>
        <w:tc>
          <w:tcPr>
            <w:tcW w:w="1192" w:type="dxa"/>
          </w:tcPr>
          <w:p w14:paraId="3E3D6C3A">
            <w:pPr>
              <w:pStyle w:val="20"/>
              <w:rPr>
                <w:rFonts w:hint="eastAsia" w:ascii="黑体" w:hAnsi="黑体" w:eastAsia="黑体" w:cs="黑体"/>
              </w:rPr>
            </w:pPr>
          </w:p>
        </w:tc>
      </w:tr>
      <w:tr w14:paraId="387BF71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795D1C9">
            <w:pPr>
              <w:pStyle w:val="20"/>
              <w:rPr>
                <w:rFonts w:hint="eastAsia" w:ascii="黑体" w:hAnsi="黑体" w:eastAsia="黑体" w:cs="黑体"/>
              </w:rPr>
            </w:pPr>
          </w:p>
        </w:tc>
        <w:tc>
          <w:tcPr>
            <w:tcW w:w="1281" w:type="dxa"/>
          </w:tcPr>
          <w:p w14:paraId="45A6B6A7">
            <w:pPr>
              <w:pStyle w:val="20"/>
              <w:rPr>
                <w:rFonts w:hint="eastAsia" w:ascii="黑体" w:hAnsi="黑体" w:eastAsia="黑体" w:cs="黑体"/>
              </w:rPr>
            </w:pPr>
          </w:p>
        </w:tc>
        <w:tc>
          <w:tcPr>
            <w:tcW w:w="1281" w:type="dxa"/>
          </w:tcPr>
          <w:p w14:paraId="5B0AC8AB">
            <w:pPr>
              <w:pStyle w:val="20"/>
              <w:rPr>
                <w:rFonts w:hint="eastAsia" w:ascii="黑体" w:hAnsi="黑体" w:eastAsia="黑体" w:cs="黑体"/>
              </w:rPr>
            </w:pPr>
          </w:p>
        </w:tc>
        <w:tc>
          <w:tcPr>
            <w:tcW w:w="3827" w:type="dxa"/>
          </w:tcPr>
          <w:p w14:paraId="485088CA">
            <w:pPr>
              <w:pStyle w:val="20"/>
              <w:rPr>
                <w:rFonts w:hint="eastAsia" w:ascii="黑体" w:hAnsi="黑体" w:eastAsia="黑体" w:cs="黑体"/>
              </w:rPr>
            </w:pPr>
          </w:p>
        </w:tc>
        <w:tc>
          <w:tcPr>
            <w:tcW w:w="1192" w:type="dxa"/>
          </w:tcPr>
          <w:p w14:paraId="21B61AE8">
            <w:pPr>
              <w:pStyle w:val="20"/>
              <w:rPr>
                <w:rFonts w:hint="eastAsia" w:ascii="黑体" w:hAnsi="黑体" w:eastAsia="黑体" w:cs="黑体"/>
              </w:rPr>
            </w:pPr>
          </w:p>
        </w:tc>
      </w:tr>
      <w:tr w14:paraId="535A907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36B86C8">
            <w:pPr>
              <w:pStyle w:val="20"/>
              <w:rPr>
                <w:rFonts w:hint="eastAsia" w:ascii="黑体" w:hAnsi="黑体" w:eastAsia="黑体" w:cs="黑体"/>
              </w:rPr>
            </w:pPr>
          </w:p>
        </w:tc>
        <w:tc>
          <w:tcPr>
            <w:tcW w:w="1281" w:type="dxa"/>
          </w:tcPr>
          <w:p w14:paraId="792AC5C2">
            <w:pPr>
              <w:pStyle w:val="20"/>
              <w:rPr>
                <w:rFonts w:hint="eastAsia" w:ascii="黑体" w:hAnsi="黑体" w:eastAsia="黑体" w:cs="黑体"/>
              </w:rPr>
            </w:pPr>
          </w:p>
        </w:tc>
        <w:tc>
          <w:tcPr>
            <w:tcW w:w="1281" w:type="dxa"/>
          </w:tcPr>
          <w:p w14:paraId="0B4E9B73">
            <w:pPr>
              <w:pStyle w:val="20"/>
              <w:rPr>
                <w:rFonts w:hint="eastAsia" w:ascii="黑体" w:hAnsi="黑体" w:eastAsia="黑体" w:cs="黑体"/>
              </w:rPr>
            </w:pPr>
          </w:p>
        </w:tc>
        <w:tc>
          <w:tcPr>
            <w:tcW w:w="3827" w:type="dxa"/>
          </w:tcPr>
          <w:p w14:paraId="35FB0789">
            <w:pPr>
              <w:pStyle w:val="20"/>
              <w:rPr>
                <w:rFonts w:hint="eastAsia" w:ascii="黑体" w:hAnsi="黑体" w:eastAsia="黑体" w:cs="黑体"/>
              </w:rPr>
            </w:pPr>
          </w:p>
        </w:tc>
        <w:tc>
          <w:tcPr>
            <w:tcW w:w="1192" w:type="dxa"/>
          </w:tcPr>
          <w:p w14:paraId="5CA1AB4E">
            <w:pPr>
              <w:pStyle w:val="20"/>
              <w:rPr>
                <w:rFonts w:hint="eastAsia" w:ascii="黑体" w:hAnsi="黑体" w:eastAsia="黑体" w:cs="黑体"/>
              </w:rPr>
            </w:pPr>
          </w:p>
        </w:tc>
      </w:tr>
    </w:tbl>
    <w:p w14:paraId="2C8B5ED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软件需求规格说明书</w:t>
      </w:r>
    </w:p>
    <w:p w14:paraId="3F932378">
      <w:pPr>
        <w:pStyle w:val="11"/>
        <w:bidi w:val="0"/>
        <w:rPr>
          <w:rFonts w:hint="eastAsia" w:ascii="黑体" w:hAnsi="黑体" w:eastAsia="黑体" w:cs="黑体"/>
          <w:sz w:val="21"/>
          <w:szCs w:val="21"/>
        </w:rPr>
      </w:pPr>
      <w:r>
        <w:rPr>
          <w:rFonts w:hint="eastAsia" w:ascii="黑体" w:hAnsi="黑体" w:eastAsia="黑体" w:cs="黑体"/>
          <w:sz w:val="21"/>
          <w:szCs w:val="21"/>
          <w:rtl w:val="0"/>
        </w:rPr>
        <w:t>目录</w:t>
      </w:r>
    </w:p>
    <w:p w14:paraId="5B68AA4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Style w:val="27"/>
          <w:rFonts w:hint="eastAsia" w:ascii="黑体" w:hAnsi="黑体" w:eastAsia="黑体" w:cs="黑体"/>
          <w:sz w:val="21"/>
          <w:szCs w:val="21"/>
        </w:rPr>
      </w:pPr>
      <w:r>
        <w:rPr>
          <w:rStyle w:val="26"/>
          <w:rFonts w:hint="eastAsia" w:ascii="黑体" w:hAnsi="黑体" w:eastAsia="黑体" w:cs="黑体"/>
          <w:b/>
          <w:bCs/>
          <w:sz w:val="21"/>
          <w:szCs w:val="21"/>
          <w:rtl w:val="0"/>
          <w:lang w:val="en-US" w:eastAsia="zh-CN"/>
        </w:rPr>
        <w:t>1.</w:t>
      </w:r>
      <w:r>
        <w:rPr>
          <w:rStyle w:val="26"/>
          <w:rFonts w:hint="eastAsia" w:ascii="黑体" w:hAnsi="黑体" w:eastAsia="黑体" w:cs="黑体"/>
          <w:b/>
          <w:bCs/>
          <w:sz w:val="21"/>
          <w:szCs w:val="21"/>
          <w:rtl w:val="0"/>
        </w:rPr>
        <w:t>引言</w:t>
      </w:r>
      <w:r>
        <w:rPr>
          <w:rFonts w:hint="eastAsia" w:ascii="黑体" w:hAnsi="黑体" w:eastAsia="黑体" w:cs="黑体"/>
          <w:b w:val="0"/>
          <w:bCs w:val="0"/>
          <w:i w:val="0"/>
          <w:iCs w:val="0"/>
          <w:smallCaps w:val="0"/>
          <w:strike w:val="0"/>
          <w:color w:val="000000"/>
          <w:sz w:val="21"/>
          <w:szCs w:val="21"/>
          <w:u w:val="none"/>
          <w:shd w:val="clear" w:fill="auto"/>
          <w:vertAlign w:val="baseline"/>
          <w:rtl w:val="0"/>
        </w:rPr>
        <w:br w:type="textWrapping"/>
      </w:r>
      <w:r>
        <w:rPr>
          <w:rStyle w:val="27"/>
          <w:rFonts w:hint="eastAsia" w:ascii="黑体" w:hAnsi="黑体" w:eastAsia="黑体" w:cs="黑体"/>
          <w:sz w:val="21"/>
          <w:szCs w:val="21"/>
          <w:rtl w:val="0"/>
        </w:rPr>
        <w:t>1.1 编写目的</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1.2 读者对象</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1.3 软件项目概述</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1.4 文档概述</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1.5 定义</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1.6 参考资料</w:t>
      </w:r>
    </w:p>
    <w:p w14:paraId="7EA010F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Style w:val="27"/>
          <w:rFonts w:hint="eastAsia" w:ascii="黑体" w:hAnsi="黑体" w:eastAsia="黑体" w:cs="黑体"/>
          <w:sz w:val="21"/>
          <w:szCs w:val="21"/>
        </w:rPr>
      </w:pPr>
      <w:r>
        <w:rPr>
          <w:rStyle w:val="26"/>
          <w:rFonts w:hint="eastAsia" w:ascii="黑体" w:hAnsi="黑体" w:eastAsia="黑体" w:cs="黑体"/>
          <w:b/>
          <w:bCs/>
          <w:sz w:val="21"/>
          <w:szCs w:val="21"/>
          <w:rtl w:val="0"/>
          <w:lang w:val="en-US" w:eastAsia="zh-CN"/>
        </w:rPr>
        <w:t>2.</w:t>
      </w:r>
      <w:r>
        <w:rPr>
          <w:rStyle w:val="26"/>
          <w:rFonts w:hint="eastAsia" w:ascii="黑体" w:hAnsi="黑体" w:eastAsia="黑体" w:cs="黑体"/>
          <w:b/>
          <w:bCs/>
          <w:sz w:val="21"/>
          <w:szCs w:val="21"/>
          <w:rtl w:val="0"/>
        </w:rPr>
        <w:t>软件的一般性描述</w:t>
      </w:r>
      <w:r>
        <w:rPr>
          <w:rStyle w:val="26"/>
          <w:rFonts w:hint="eastAsia" w:ascii="黑体" w:hAnsi="黑体" w:eastAsia="黑体" w:cs="黑体"/>
          <w:sz w:val="21"/>
          <w:szCs w:val="21"/>
          <w:rtl w:val="0"/>
        </w:rPr>
        <w:br w:type="textWrapping"/>
      </w:r>
      <w:r>
        <w:rPr>
          <w:rStyle w:val="27"/>
          <w:rFonts w:hint="eastAsia" w:ascii="黑体" w:hAnsi="黑体" w:eastAsia="黑体" w:cs="黑体"/>
          <w:sz w:val="21"/>
          <w:szCs w:val="21"/>
          <w:rtl w:val="0"/>
        </w:rPr>
        <w:t>2.1 软件产品与其环境之间的关系</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2. 2 假设与前提条件</w:t>
      </w:r>
    </w:p>
    <w:p w14:paraId="68EACA7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Style w:val="27"/>
          <w:rFonts w:hint="eastAsia" w:ascii="黑体" w:hAnsi="黑体" w:eastAsia="黑体" w:cs="黑体"/>
          <w:sz w:val="21"/>
          <w:szCs w:val="21"/>
        </w:rPr>
      </w:pPr>
      <w:r>
        <w:rPr>
          <w:rStyle w:val="26"/>
          <w:rFonts w:hint="eastAsia" w:ascii="黑体" w:hAnsi="黑体" w:eastAsia="黑体" w:cs="黑体"/>
          <w:b/>
          <w:bCs/>
          <w:sz w:val="21"/>
          <w:szCs w:val="21"/>
          <w:rtl w:val="0"/>
          <w:lang w:val="en-US" w:eastAsia="zh-CN"/>
        </w:rPr>
        <w:t>3.</w:t>
      </w:r>
      <w:r>
        <w:rPr>
          <w:rStyle w:val="26"/>
          <w:rFonts w:hint="eastAsia" w:ascii="黑体" w:hAnsi="黑体" w:eastAsia="黑体" w:cs="黑体"/>
          <w:b/>
          <w:bCs/>
          <w:sz w:val="21"/>
          <w:szCs w:val="21"/>
          <w:rtl w:val="0"/>
        </w:rPr>
        <w:t>软件功能需求描述</w:t>
      </w:r>
      <w:r>
        <w:rPr>
          <w:rStyle w:val="26"/>
          <w:rFonts w:hint="eastAsia" w:ascii="黑体" w:hAnsi="黑体" w:eastAsia="黑体" w:cs="黑体"/>
          <w:sz w:val="21"/>
          <w:szCs w:val="21"/>
          <w:rtl w:val="0"/>
        </w:rPr>
        <w:br w:type="textWrapping"/>
      </w:r>
      <w:r>
        <w:rPr>
          <w:rStyle w:val="27"/>
          <w:rFonts w:hint="eastAsia" w:ascii="黑体" w:hAnsi="黑体" w:eastAsia="黑体" w:cs="黑体"/>
          <w:sz w:val="21"/>
          <w:szCs w:val="21"/>
          <w:rtl w:val="0"/>
        </w:rPr>
        <w:t>3.1 软件需求的用例模型</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3.2 软件需求的分析模型</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3.2.1 “统一身份认证登录”的用例描述</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3.2.2 “结构化帖子发布”的用例描述</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3.2.3 “二手物品状态机流转”的用例描述</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3.2.4 “匿名树洞交流”的用例描述</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3.2.5 “实时消息与抖弹交互”的用例描述</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3.2.6 “全局检索与嵌套评论”的用例描述</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3.2.7 “管理后台与合规审查”的用例描述</w:t>
      </w:r>
    </w:p>
    <w:p w14:paraId="24520EF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Style w:val="27"/>
          <w:rFonts w:hint="eastAsia" w:ascii="黑体" w:hAnsi="黑体" w:eastAsia="黑体" w:cs="黑体"/>
          <w:sz w:val="21"/>
          <w:szCs w:val="21"/>
        </w:rPr>
      </w:pPr>
      <w:r>
        <w:rPr>
          <w:rStyle w:val="26"/>
          <w:rFonts w:hint="eastAsia" w:ascii="黑体" w:hAnsi="黑体" w:eastAsia="黑体" w:cs="黑体"/>
          <w:b/>
          <w:bCs/>
          <w:sz w:val="21"/>
          <w:szCs w:val="21"/>
          <w:rtl w:val="0"/>
          <w:lang w:val="en-US" w:eastAsia="zh-CN"/>
        </w:rPr>
        <w:t>4.</w:t>
      </w:r>
      <w:r>
        <w:rPr>
          <w:rStyle w:val="26"/>
          <w:rFonts w:hint="eastAsia" w:ascii="黑体" w:hAnsi="黑体" w:eastAsia="黑体" w:cs="黑体"/>
          <w:b/>
          <w:bCs/>
          <w:sz w:val="21"/>
          <w:szCs w:val="21"/>
          <w:rtl w:val="0"/>
        </w:rPr>
        <w:t>其它软件需求描述</w:t>
      </w:r>
      <w:r>
        <w:rPr>
          <w:rStyle w:val="26"/>
          <w:rFonts w:hint="eastAsia" w:ascii="黑体" w:hAnsi="黑体" w:eastAsia="黑体" w:cs="黑体"/>
          <w:sz w:val="21"/>
          <w:szCs w:val="21"/>
          <w:rtl w:val="0"/>
        </w:rPr>
        <w:br w:type="textWrapping"/>
      </w:r>
      <w:r>
        <w:rPr>
          <w:rStyle w:val="27"/>
          <w:rFonts w:hint="eastAsia" w:ascii="黑体" w:hAnsi="黑体" w:eastAsia="黑体" w:cs="黑体"/>
          <w:sz w:val="21"/>
          <w:szCs w:val="21"/>
          <w:rtl w:val="0"/>
        </w:rPr>
        <w:t>4.1 性能要求</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4.2 设计约束</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4.3 界面要求</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4.4 进度要求</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4.5 交付要求</w:t>
      </w:r>
      <w:r>
        <w:rPr>
          <w:rStyle w:val="27"/>
          <w:rFonts w:hint="eastAsia" w:ascii="黑体" w:hAnsi="黑体" w:eastAsia="黑体" w:cs="黑体"/>
          <w:sz w:val="21"/>
          <w:szCs w:val="21"/>
          <w:rtl w:val="0"/>
        </w:rPr>
        <w:br w:type="textWrapping"/>
      </w:r>
      <w:r>
        <w:rPr>
          <w:rStyle w:val="27"/>
          <w:rFonts w:hint="eastAsia" w:ascii="黑体" w:hAnsi="黑体" w:eastAsia="黑体" w:cs="黑体"/>
          <w:sz w:val="21"/>
          <w:szCs w:val="21"/>
          <w:rtl w:val="0"/>
        </w:rPr>
        <w:t>4.6 验收要求</w:t>
      </w:r>
    </w:p>
    <w:p w14:paraId="5F0D2AA3">
      <w:pPr>
        <w:pStyle w:val="12"/>
        <w:numPr>
          <w:ilvl w:val="0"/>
          <w:numId w:val="1"/>
        </w:numPr>
        <w:bidi w:val="0"/>
        <w:rPr>
          <w:rFonts w:hint="eastAsia" w:ascii="黑体" w:hAnsi="黑体" w:eastAsia="黑体" w:cs="黑体"/>
          <w:b/>
          <w:bCs/>
          <w:sz w:val="21"/>
          <w:szCs w:val="21"/>
        </w:rPr>
      </w:pPr>
      <w:r>
        <w:rPr>
          <w:rFonts w:hint="eastAsia" w:ascii="黑体" w:hAnsi="黑体" w:eastAsia="黑体" w:cs="黑体"/>
          <w:b/>
          <w:bCs/>
          <w:sz w:val="21"/>
          <w:szCs w:val="21"/>
          <w:rtl w:val="0"/>
          <w:lang w:val="en-US" w:eastAsia="zh-CN"/>
        </w:rPr>
        <w:t>5.</w:t>
      </w:r>
      <w:r>
        <w:rPr>
          <w:rFonts w:hint="eastAsia" w:ascii="黑体" w:hAnsi="黑体" w:eastAsia="黑体" w:cs="黑体"/>
          <w:b/>
          <w:bCs/>
          <w:sz w:val="21"/>
          <w:szCs w:val="21"/>
          <w:rtl w:val="0"/>
        </w:rPr>
        <w:t>软件原型</w:t>
      </w:r>
    </w:p>
    <w:p w14:paraId="431FFFB1">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黑体" w:hAnsi="黑体" w:eastAsia="黑体" w:cs="黑体"/>
          <w:color w:val="1F1F1F"/>
        </w:rPr>
      </w:pPr>
      <w:r>
        <w:rPr>
          <w:rFonts w:hint="eastAsia" w:ascii="黑体" w:hAnsi="黑体" w:eastAsia="黑体" w:cs="黑体"/>
          <w:color w:val="1F1F1F"/>
          <w:rtl w:val="0"/>
        </w:rPr>
        <w:t>1. 引言</w:t>
      </w:r>
    </w:p>
    <w:p w14:paraId="382E8AA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1.1 编写目的</w:t>
      </w:r>
    </w:p>
    <w:p w14:paraId="0425D58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本文档的根本目的在于为“武大校园论坛”项目的系统设计、编码实现、测试验收以及后期维护提供唯一且权威的基准参考。通过详细规约系统的功能边界、性能指标与接口规范，本文档旨在方便最终用户（武汉大学师生）、分析人员、架构设计人员和软件开发人员进行无歧义的理解和交流 。在需求分析阶段，需方可通过本规格说明书初步判定目标软件体系能否全面覆盖校园社交与信息聚合的期望。本文档作为系统进化过程的核心控制文件，确立了严格的可测试标准；未来若面临业务模块扩展或用户追加需求，本需求规格说明书将作为评判追加需求合理性及范围蔓延界定的核心准绳。任何脱离本文档所规约架构的开发行为，均将被视为无效的系统变更 。此外，在项目生命周期的末端，本文档将直接指导测试用例的生成，确保交付的系统与初期的工程设想保持高度一致。</w:t>
      </w:r>
    </w:p>
    <w:p w14:paraId="58B013B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1.2 读者对象</w:t>
      </w:r>
    </w:p>
    <w:p w14:paraId="2257ABB3">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 xml:space="preserve">本说明书的预期读者群包括：最终用户（武汉大学在校本科生、研究生及教职员工）、需求分析专员、前端与后端核心架构设计人员、软件编码工程师、系统测试专员及项目总体调度与管理人员 </w:t>
      </w:r>
      <w:r>
        <w:rPr>
          <w:rFonts w:hint="eastAsia" w:ascii="楷体" w:hAnsi="楷体" w:eastAsia="楷体" w:cs="楷体"/>
          <w:color w:val="444746"/>
          <w:sz w:val="24"/>
          <w:szCs w:val="24"/>
          <w:vertAlign w:val="superscript"/>
          <w:rtl w:val="0"/>
        </w:rPr>
        <w:t>1</w:t>
      </w:r>
      <w:r>
        <w:rPr>
          <w:rFonts w:hint="eastAsia" w:ascii="楷体" w:hAnsi="楷体" w:eastAsia="楷体" w:cs="楷体"/>
          <w:color w:val="1F1F1F"/>
          <w:sz w:val="24"/>
          <w:szCs w:val="24"/>
          <w:rtl w:val="0"/>
        </w:rPr>
        <w:t>。相关院系的指导教师与评审委员会专家亦将通过本文档评估项目的工程落地可行性。</w:t>
      </w:r>
    </w:p>
    <w:p w14:paraId="71B0FCD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1.3 软件项目概述</w:t>
      </w:r>
    </w:p>
    <w:p w14:paraId="77971D1E">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项目名称：武大校园论坛（WHU-FORUM）</w:t>
      </w:r>
    </w:p>
    <w:p w14:paraId="0E7B63C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用户单位：全体在校师生 。</w:t>
      </w:r>
    </w:p>
    <w:p w14:paraId="6741695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开发单位：武汉大学计算机学院软件工程 A2604 研发小组（由宋勇俊、李京赢、朱泓霖、张耀东、王润五名成员组成）。</w:t>
      </w:r>
    </w:p>
    <w:p w14:paraId="71A6679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软件项目的背景和大致功能体系深植于当前高等教育全面数字化转型的迫切需求之中。当前，武汉大学面临官方专属校园社交与信息聚合平台缺失的严峻困境 。在校师生的教务交流、学术资源分享、二手物品流转以及心理互助诉求，被迫分散于第三方商业社交平台的非官方群组或论坛（如百度贴吧“武汉大学吧”、QQ表白墙、微信二手群等）中 。这种高度去中心化的信息交互模式引发了三重严峻挑战。首先，信息碎片化极其严重，检索效率低下，高价值的学术探讨与教务经验难以形成结构化的知识沉淀，极易被日常闲聊淹没。其次，第三方平台准入门槛极低且缺乏权威的身份校验机制，导致身份冒用、社会闲杂人员混入以及校园二手交易诈骗事件频发。最后，学术研究表明，大学生在面临学业或情感心理困扰时，迫切需要一个由官方背书、兼具私密性与安全性的非正式在线求助环境，而现有商业平台极易引发不可控的网络暴力冲击与隐私泄露 。</w:t>
      </w:r>
    </w:p>
    <w:p w14:paraId="0717AD7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为彻底根除上述痛点，本软件专为武汉大学量身定制，依托成熟的开源社区架构“OpenIsle”进行深度的二次开发与领域重构 。本系统的核心功能旨在构建一个集学术探讨、二手物品流转、心理互助及日常教务交流于一体的安全闭环数字社区。平台将通过接入武大官方统一身份认证网关（CAS），实现最高级别的身份安全准入；通过引入有限状态机模型，规范二手市场的交易流转；通过高度定制的前端富媒体编辑器，赋能师生进行高质量的学术内容创作；并在此基础上，提供毫秒级的全双工实时消息推送，全面接管校园内部的碎片化信息分发 。</w:t>
      </w:r>
    </w:p>
    <w:p w14:paraId="1EDEB4F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1.4 文档概述</w:t>
      </w:r>
    </w:p>
    <w:p w14:paraId="078331D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 xml:space="preserve">本文档严格遵循规范化的结构编排要求，深度剖析了系统的多维需求特征： 1）软件的一般性描述部分涵盖了软件产品与其运行宿主环境的物理与逻辑交互关系、软件设计阶段所受到的底层技术限制与框架约束，以及项目全面启动前的必要假设与前提条件，为后续的技术选型奠定基调 。 2）功能需求描述部分作为本文档的核心骨架，采用统一建模语言（UML）工具精准划分系统用例模型。通过构建多张交互顺序图与详尽的状态说明表格，深度剖析了各子系统模块（涵盖登录鉴权、结构化发帖、跳蚤市场状态机、匿名互助及实时通信等）的业务流转逻辑与异常处理机制 。 3）其它软件需求描述部分量化论述了系统的非功能性诉求，深入探讨了高并发下的性能指标天花板、基于云原生架构的设计约束、前后端分离下的界面响应要求、极限敏捷开发周期内的进度节点、交付件核心清单以及极其严格的安全渗透与并发压力测试验收标准 </w:t>
      </w:r>
      <w:r>
        <w:rPr>
          <w:rFonts w:hint="eastAsia" w:ascii="楷体" w:hAnsi="楷体" w:eastAsia="楷体" w:cs="楷体"/>
          <w:color w:val="444746"/>
          <w:sz w:val="24"/>
          <w:szCs w:val="24"/>
          <w:vertAlign w:val="superscript"/>
          <w:rtl w:val="0"/>
        </w:rPr>
        <w:t>1</w:t>
      </w:r>
      <w:r>
        <w:rPr>
          <w:rFonts w:hint="eastAsia" w:ascii="楷体" w:hAnsi="楷体" w:eastAsia="楷体" w:cs="楷体"/>
          <w:color w:val="1F1F1F"/>
          <w:sz w:val="24"/>
          <w:szCs w:val="24"/>
          <w:rtl w:val="0"/>
        </w:rPr>
        <w:t>。 4）软件原型部分以结构化的视觉组件描述与交互流程说明的形式，呈现了软件核心业务流程的可视化蓝图，作为前端组件开发的直接输入依据 。</w:t>
      </w:r>
    </w:p>
    <w:p w14:paraId="1586FED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1.5 定义</w:t>
      </w:r>
    </w:p>
    <w:p w14:paraId="140DCAC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在本文档及后续所有的工程配置说明中，为确保沟通的精准性，特对以下专业术语及缩略语进行严格定义：</w:t>
      </w:r>
    </w:p>
    <w:p w14:paraId="6BA28F97">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CAS (Central Authentication Service)</w:t>
      </w:r>
      <w:r>
        <w:rPr>
          <w:rFonts w:hint="eastAsia" w:ascii="楷体" w:hAnsi="楷体" w:eastAsia="楷体" w:cs="楷体"/>
          <w:color w:val="1F1F1F"/>
          <w:sz w:val="24"/>
          <w:szCs w:val="24"/>
          <w:rtl w:val="0"/>
        </w:rPr>
        <w:t>：中央统一身份认证服务。特指武汉大学官方提供的跨系统单点登录网关。本系统中，用户身份的核验强制依赖该网关下发的 Ticket 加密票据，系统本身绝不存储底层学工号密码 。</w:t>
      </w:r>
    </w:p>
    <w:p w14:paraId="3C8D17E3">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DAU (Daily Active Users)</w:t>
      </w:r>
      <w:r>
        <w:rPr>
          <w:rFonts w:hint="eastAsia" w:ascii="楷体" w:hAnsi="楷体" w:eastAsia="楷体" w:cs="楷体"/>
          <w:color w:val="1F1F1F"/>
          <w:sz w:val="24"/>
          <w:szCs w:val="24"/>
          <w:rtl w:val="0"/>
        </w:rPr>
        <w:t>：日活跃用户数。这是衡量校园论坛用户粘性、并发负载能力及系统健康度的最关键运营指标，直接影响后端缓存服务器的容量规划 。</w:t>
      </w:r>
    </w:p>
    <w:p w14:paraId="4BB01E72">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JWT (JSON Web Token)</w:t>
      </w:r>
      <w:r>
        <w:rPr>
          <w:rFonts w:hint="eastAsia" w:ascii="楷体" w:hAnsi="楷体" w:eastAsia="楷体" w:cs="楷体"/>
          <w:color w:val="1F1F1F"/>
          <w:sz w:val="24"/>
          <w:szCs w:val="24"/>
          <w:rtl w:val="0"/>
        </w:rPr>
        <w:t>：一种基于 RFC 7519 开放标准的行业规范。系统后端在验证 CAS 票据合法后，生成的包含用户权限声明与防伪签名的安全会话令牌，用于前后端彻底分离架构下的无状态 RESTful 接口鉴权 。</w:t>
      </w:r>
    </w:p>
    <w:p w14:paraId="01C172B6">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SSR (Server-Side Rendering)</w:t>
      </w:r>
      <w:r>
        <w:rPr>
          <w:rFonts w:hint="eastAsia" w:ascii="楷体" w:hAnsi="楷体" w:eastAsia="楷体" w:cs="楷体"/>
          <w:color w:val="1F1F1F"/>
          <w:sz w:val="24"/>
          <w:szCs w:val="24"/>
          <w:rtl w:val="0"/>
        </w:rPr>
        <w:t>：服务器端渲染技术。依托 Node.js 运行环境，将 Vue 3 前端组件直接在服务器端渲染为完整的 HTML 字符串并返回给浏览器，以此突破单页应用（SPA）的首屏加载瓶颈，并大幅优化搜索引擎对校园公共信息的收录效率 。</w:t>
      </w:r>
    </w:p>
    <w:p w14:paraId="6B955666">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XSS (Cross-Site Scripting)</w:t>
      </w:r>
      <w:r>
        <w:rPr>
          <w:rFonts w:hint="eastAsia" w:ascii="楷体" w:hAnsi="楷体" w:eastAsia="楷体" w:cs="楷体"/>
          <w:color w:val="1F1F1F"/>
          <w:sz w:val="24"/>
          <w:szCs w:val="24"/>
          <w:rtl w:val="0"/>
        </w:rPr>
        <w:t>：跨站脚本攻击。指攻击者通过在富文本编辑器中注入恶意脚本以窃取合法用户会话凭证的严重网络安全威胁。本系统需在后端服务层部署基于白名单的严格洗稿与过滤策略 。</w:t>
      </w:r>
    </w:p>
    <w:p w14:paraId="1EBE5913">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OOM (Out Of Memory)</w:t>
      </w:r>
      <w:r>
        <w:rPr>
          <w:rFonts w:hint="eastAsia" w:ascii="楷体" w:hAnsi="楷体" w:eastAsia="楷体" w:cs="楷体"/>
          <w:color w:val="1F1F1F"/>
          <w:sz w:val="24"/>
          <w:szCs w:val="24"/>
          <w:rtl w:val="0"/>
        </w:rPr>
        <w:t>：内存溢出异常。特指系统运行环境在面临高并发访问时，由于 JVM 堆内存配额受限或垃圾回收失效引发的致命崩溃。本系统设计中对大对象数据的处理需极力防范此风险 。</w:t>
      </w:r>
    </w:p>
    <w:p w14:paraId="41D4639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SFC (Single-File Components)</w:t>
      </w:r>
      <w:r>
        <w:rPr>
          <w:rFonts w:hint="eastAsia" w:ascii="楷体" w:hAnsi="楷体" w:eastAsia="楷体" w:cs="楷体"/>
          <w:color w:val="1F1F1F"/>
          <w:sz w:val="24"/>
          <w:szCs w:val="24"/>
          <w:rtl w:val="0"/>
        </w:rPr>
        <w:t>：单文件组件技术。Vue.js 框架的核心开发范式，将页面的 HTML 结构、业务逻辑脚本及 CSS 样式高度内聚地封装在独立的 .vue 文件中，是本系统前端重构的基础单元 。</w:t>
      </w:r>
    </w:p>
    <w:p w14:paraId="533A4CA8">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黑体" w:hAnsi="黑体" w:eastAsia="黑体" w:cs="黑体"/>
          <w:color w:val="1F1F1F"/>
        </w:rPr>
      </w:pPr>
      <w:r>
        <w:rPr>
          <w:rFonts w:hint="eastAsia" w:ascii="黑体" w:hAnsi="黑体" w:eastAsia="黑体" w:cs="黑体"/>
          <w:color w:val="1F1F1F"/>
          <w:rtl w:val="0"/>
        </w:rPr>
        <w:t>1.6 参考资料</w:t>
      </w:r>
    </w:p>
    <w:p w14:paraId="07775271">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系统的需求提炼与架构设计深刻参考了以下标准规范与技术文献：</w:t>
      </w:r>
    </w:p>
    <w:p w14:paraId="349B2EA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GB/T 8567-2006《计算机软件文档编制规范》，由国家市场监督管理总局及国家标准化管理委员会主管，为本规格说明书提供了严谨的结构框架 。</w:t>
      </w:r>
    </w:p>
    <w:p w14:paraId="0AB15D0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OpenIsle 开源项目官方代码仓库及 CONTRIBUTING 开发者指南，该仓库提供了系统底层的 Java 与 Vue 3 核心运作逻辑及 CI/CD 流水线范本 。</w:t>
      </w:r>
    </w:p>
    <w:p w14:paraId="30E4E4E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武汉大学媒体发展研究中心关于大学生情感问题社交媒体非正式求助行为的研究报告，为系统设计“匿名树洞”功能提供了社会学视角的理论支撑 。</w:t>
      </w:r>
    </w:p>
    <w:p w14:paraId="1C481B8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Vue.js 3 官方进阶指南，涵盖 Composition API 及 defineCustomElement 等现代前端技术，为界面重构提供了实施路径 。</w:t>
      </w:r>
    </w:p>
    <w:p w14:paraId="6C432774">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2. 软件的一般性描述</w:t>
      </w:r>
    </w:p>
    <w:p w14:paraId="3AFA6C9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2.1 软件产品与其环境之间的关系</w:t>
      </w:r>
    </w:p>
    <w:p w14:paraId="24D24E9D">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“武大校园论坛”并非孤立存在的桌面级软件，而是一个高度依赖现代云原生架构的分布式互联网应用体系 。系统在宏观架构上摒弃了传统的单体巨石模式，全面拥抱微服务雏形与前后端彻底分离的设计理念。其核心模块的稳定运行与其所依赖的外部计算环境关系极度紧密，系统的各个组成部分与外部环境的物理、逻辑映射关系如下表所示。</w:t>
      </w:r>
    </w:p>
    <w:tbl>
      <w:tblPr>
        <w:tblStyle w:val="2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4C41A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61C4C59">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系统组成部分</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28C2F6C">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外部部署与运行环境</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3145446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核心技术栈与环境交互职责约定</w:t>
            </w:r>
          </w:p>
        </w:tc>
      </w:tr>
      <w:tr w14:paraId="19208E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6ABDB8A">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前端渲染服务器</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6444349">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Node.js 18+ 运行时环境，托管于 Docker 容器内。外部通过 Nginx 反向代理集群进行网络请求的负载均衡与 HTTPS 安全证书卸载 。</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F46280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基于 Nuxt 框架与 Vue 3 生态系统。此部分负责所有响应式 UI 组件的装配、浏览器端高频交互事件的捕获以及服务端首次渲染（SSR）任务。通过 API 契约与后端进行数据交换 。</w:t>
            </w:r>
          </w:p>
        </w:tc>
      </w:tr>
      <w:tr w14:paraId="2756A9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C55AD3C">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后端核心 API 服务器</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D9BB533">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Java JDK 17 虚拟机环境，部署于基于 Linux 发行版（如 Ubuntu 22.04 LTS）的云端宿主机之上。受限于物理条件，容器级配置将严格限制其最大 JVM 内存占比以防范 OOM 。</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E66CE3F">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基于 Spring Boot 框架与 JPA 规范。此服务器群组承载系统的绝对核心业务中枢，负责处理包含 CAS 鉴权回调校验、跳蚤市场有限状态机流转控制及全量帖子数据的 CRUD（增删改查）操作 。</w:t>
            </w:r>
          </w:p>
        </w:tc>
      </w:tr>
      <w:tr w14:paraId="6D763D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1B0FC23">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独立双向通信服务器</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7C00B0A">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同处 Java 运行环境，但作为独立进程与端口暴露。</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B6B4ACA">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专注于维持客户端浏览器的 WebSocket 长连接心跳，负责异步分发点赞、私信及全站系统广播等实时“抖弹”交互数据 。</w:t>
            </w:r>
          </w:p>
        </w:tc>
      </w:tr>
      <w:tr w14:paraId="17B8D4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927D56C">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持久化与缓存数据库集群</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A03F3B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独立隔离的计算与存储混合节点，配备高吞吐量云端块存储介质。底层运行 MySQL 8.x 关系型数据库与 Redis 高性能内存数据库 。</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1BDC5AFC">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MySQL 负责结构化实体（用户、帖子、状态流）的持久化落盘与强一致性事务保障；Redis 承载热点帖子预热缓存、用户分布式会话状态维持以及内部微服务间的 Pub/Sub 消息订阅发布机制 。</w:t>
            </w:r>
          </w:p>
        </w:tc>
      </w:tr>
      <w:tr w14:paraId="6F896F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199216B">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云端对象存储网络</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1DD0F41">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腾讯云 COS (Cloud Object Storage) 弹性海量存储服务集群 。</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2B11679">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物理隔离应用主服务器的带宽与 I/O 压力。直接接收前端携带鉴权签名的静态富媒体大文件（高清图片、压缩文档）直传操作，并依托底层 CDN 提供校园内外的边缘加速分发 。</w:t>
            </w:r>
          </w:p>
        </w:tc>
      </w:tr>
      <w:tr w14:paraId="447291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7E8D79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校级外部接口网关</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8637280">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武汉大学网络信息中心强管控的统一身份认证（CAS）系统服务器阵列 。</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7E88D769">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提供基于标准化 OAuth 协议的权威身份 Ticket 签发，并向论坛后端提供必要的学号等脱敏属性回传，是系统信用体系的基石 。</w:t>
            </w:r>
          </w:p>
        </w:tc>
      </w:tr>
    </w:tbl>
    <w:p w14:paraId="6311E27C">
      <w:pPr>
        <w:pBdr>
          <w:top w:val="none" w:color="auto" w:sz="0" w:space="0"/>
          <w:left w:val="none" w:color="auto" w:sz="0" w:space="0"/>
          <w:bottom w:val="none" w:color="auto" w:sz="0" w:space="0"/>
          <w:right w:val="none" w:color="auto" w:sz="0" w:space="0"/>
          <w:between w:val="none" w:color="auto" w:sz="0" w:space="0"/>
        </w:pBdr>
        <w:shd w:val="clear" w:fill="auto"/>
        <w:spacing w:before="480"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表1：软件组件与其宿主及外部计算环境的物理与逻辑交互关系</w:t>
      </w:r>
    </w:p>
    <w:p w14:paraId="640AB277">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从上述架构拆解可以看出，该软件极大地依赖容器化编排技术与公有云的高可用性。任何底层组件（特别是 Redis 缓存集群与外部 CAS 认证网关）的瞬时网络抖动，都可能引发系统级别的服务降级，因此在软件设计层面必须植入强大的断路器与重试机制。</w:t>
      </w:r>
    </w:p>
    <w:p w14:paraId="25F4B51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2.2 假设与前提条件</w:t>
      </w:r>
    </w:p>
    <w:p w14:paraId="2BD9530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本软件系统能够顺利跨越 7 周极限开发周期的壁垒并实现高质量的最终交付，深度绑定于以下三个维度的客观前提与资源假设条件。若这些前提条件在项目推进过程中发生动摇，整体架构设计将面临推倒重来的毁灭性风险。</w:t>
      </w:r>
    </w:p>
    <w:p w14:paraId="7F858A1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首先是关于管理赋能与外部接口开放的假设。本需求规格的设计逻辑高度假定武汉大学相关网络主管单位及创新创业指导中心对本自发项目给予行政层面的支持与接纳 。具体而言，必须在系统联调期内，将本系统所部署的公有云回调域名合法接入武大统一身份认证服务（CAS）的信任白名单，并正式开放 OAuth/OIDC 协议下的 API 接口权限。如果该假设破裂，系统将彻底丧失官方身份背书的核心优势，被迫降级采用通过教育邮箱后缀（@whu.edu.cn）发送动态验证码的备用注册机制。这不仅将大幅增加普通用户的准入摩擦力，还将迫使后端重新设计一套复杂的独立账户密码存储模型与找回机制，严重挤压业务开发时间 。</w:t>
      </w:r>
    </w:p>
    <w:p w14:paraId="48386C3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其次是基于底层技术底座合法可用性的重构假设。鉴于项目的整体生命周期被极其苛刻地限定为七个自然周，且当前已消耗部分时间用于计划与分析，系统若采取从零开始（From Scratch）自主搭建底层 RBAC 权限与复杂组件树的方案，则完工概率趋近于零 。因此，开发活动绝对建立在“OpenIsle 开源仓库完全符合 MIT 宽泛开源许可证，允许自由修改派生且其底层 Spring Boot 结合 Vue 3 的架构质量足以支撑工业级商用改造”这一假设之上 。我们假定该底层框架中保留的图片上传组件、Redis 发布订阅模型具备充分的可复用价值。</w:t>
      </w:r>
    </w:p>
    <w:p w14:paraId="5428E52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最后是基于物理计算资源调度与并发承载的极限假设。项目初期缺乏充裕的硬件采购资本，我们假定在首个公测运营期内，团队通过微薄预算租赁的入门级云基础设施（例如 4 核 8GB 的应用服务器节点与 2 核 4GB 的基础型数据库服务器）能够勉强支撑起日常两千至五千名日活跃用户（DAU）的基线读写请求 。但同时必须假设，在面临期末考试周或教务选课等流量洪峰时，单节点系统必将触及 CPU 或内存的天花板。因此，软件架构的设计前提是必须原生支持无状态化（Stateless），以便在危机时刻能够利用 Nginx 实施快速的横向水平扩容 。</w:t>
      </w:r>
    </w:p>
    <w:p w14:paraId="7090D53E">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 软件功能需求描述</w:t>
      </w:r>
    </w:p>
    <w:p w14:paraId="071DACD5">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本系统深耕武汉大学师生群体在校内高频社交互动的真实场景，通过全面梳理现存的信息流转痛点，摒弃冗余的泛娱乐化设计，构建了一套逻辑严密、权限清晰且具有极高校园粘性的用例模型与流转体系。</w:t>
      </w:r>
    </w:p>
    <w:p w14:paraId="5886660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3.1 软件需求的用例模型</w:t>
      </w:r>
    </w:p>
    <w:p w14:paraId="6167D573">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系统的业务边界被精确划定，涵盖了信息生产、状态维护、资产安全与管理干预四大领域。为清晰展现系统功能矩阵，我们明确了参与系统运作的四大核心参与者实体：</w:t>
      </w:r>
      <w:r>
        <w:rPr>
          <w:rFonts w:hint="eastAsia" w:ascii="楷体" w:hAnsi="楷体" w:eastAsia="楷体" w:cs="楷体"/>
          <w:b/>
          <w:bCs/>
          <w:color w:val="1F1F1F"/>
          <w:sz w:val="24"/>
          <w:szCs w:val="24"/>
          <w:rtl w:val="0"/>
        </w:rPr>
        <w:t>普通师生用户</w:t>
      </w:r>
      <w:r>
        <w:rPr>
          <w:rFonts w:hint="eastAsia" w:ascii="楷体" w:hAnsi="楷体" w:eastAsia="楷体" w:cs="楷体"/>
          <w:color w:val="1F1F1F"/>
          <w:sz w:val="24"/>
          <w:szCs w:val="24"/>
          <w:rtl w:val="0"/>
        </w:rPr>
        <w:t>（持有有效学号/工号的系统主体行为人）、</w:t>
      </w:r>
      <w:r>
        <w:rPr>
          <w:rFonts w:hint="eastAsia" w:ascii="楷体" w:hAnsi="楷体" w:eastAsia="楷体" w:cs="楷体"/>
          <w:b/>
          <w:bCs/>
          <w:color w:val="1F1F1F"/>
          <w:sz w:val="24"/>
          <w:szCs w:val="24"/>
          <w:rtl w:val="0"/>
        </w:rPr>
        <w:t>系统超级管理员</w:t>
      </w:r>
      <w:r>
        <w:rPr>
          <w:rFonts w:hint="eastAsia" w:ascii="楷体" w:hAnsi="楷体" w:eastAsia="楷体" w:cs="楷体"/>
          <w:color w:val="1F1F1F"/>
          <w:sz w:val="24"/>
          <w:szCs w:val="24"/>
          <w:rtl w:val="0"/>
        </w:rPr>
        <w:t>（拥有内容阻断、权限下发与标签维护能力的校方督导或运营人员）、</w:t>
      </w:r>
      <w:r>
        <w:rPr>
          <w:rFonts w:hint="eastAsia" w:ascii="楷体" w:hAnsi="楷体" w:eastAsia="楷体" w:cs="楷体"/>
          <w:b/>
          <w:bCs/>
          <w:color w:val="1F1F1F"/>
          <w:sz w:val="24"/>
          <w:szCs w:val="24"/>
          <w:rtl w:val="0"/>
        </w:rPr>
        <w:t>武大统一身份认证网关 (CAS)</w:t>
      </w:r>
      <w:r>
        <w:rPr>
          <w:rFonts w:hint="eastAsia" w:ascii="楷体" w:hAnsi="楷体" w:eastAsia="楷体" w:cs="楷体"/>
          <w:color w:val="1F1F1F"/>
          <w:sz w:val="24"/>
          <w:szCs w:val="24"/>
          <w:rtl w:val="0"/>
        </w:rPr>
        <w:t>（外部权威鉴权提供商）以及</w:t>
      </w:r>
      <w:r>
        <w:rPr>
          <w:rFonts w:hint="eastAsia" w:ascii="楷体" w:hAnsi="楷体" w:eastAsia="楷体" w:cs="楷体"/>
          <w:b/>
          <w:bCs/>
          <w:color w:val="1F1F1F"/>
          <w:sz w:val="24"/>
          <w:szCs w:val="24"/>
          <w:rtl w:val="0"/>
        </w:rPr>
        <w:t>云端对象存储服务 (COS)</w:t>
      </w:r>
      <w:r>
        <w:rPr>
          <w:rFonts w:hint="eastAsia" w:ascii="楷体" w:hAnsi="楷体" w:eastAsia="楷体" w:cs="楷体"/>
          <w:color w:val="1F1F1F"/>
          <w:sz w:val="24"/>
          <w:szCs w:val="24"/>
          <w:rtl w:val="0"/>
        </w:rPr>
        <w:t>（外部多媒体资产托管节点）。系统的宏观用例拓扑全貌通过图 1 予以完整呈现。</w:t>
      </w:r>
    </w:p>
    <w:p w14:paraId="0A2EF55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shd w:val="clear" w:fill="F0F4F9"/>
          <w:lang w:eastAsia="zh-CN"/>
        </w:rPr>
      </w:pPr>
      <w:r>
        <w:rPr>
          <w:rFonts w:hint="eastAsia" w:ascii="楷体" w:hAnsi="楷体" w:eastAsia="楷体" w:cs="楷体"/>
          <w:color w:val="1F1F1F"/>
          <w:sz w:val="24"/>
          <w:szCs w:val="24"/>
          <w:shd w:val="clear" w:fill="F0F4F9"/>
          <w:lang w:eastAsia="zh-CN"/>
        </w:rPr>
        <w:drawing>
          <wp:inline distT="0" distB="0" distL="114300" distR="114300">
            <wp:extent cx="5937885" cy="1051560"/>
            <wp:effectExtent l="0" t="0" r="5715" b="2540"/>
            <wp:docPr id="2" name="图片 2" descr="mermaid-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ermaid-drawing"/>
                    <pic:cNvPicPr>
                      <a:picLocks noChangeAspect="1"/>
                    </pic:cNvPicPr>
                  </pic:nvPicPr>
                  <pic:blipFill>
                    <a:blip r:embed="rId6"/>
                    <a:stretch>
                      <a:fillRect/>
                    </a:stretch>
                  </pic:blipFill>
                  <pic:spPr>
                    <a:xfrm>
                      <a:off x="0" y="0"/>
                      <a:ext cx="5937885" cy="1051560"/>
                    </a:xfrm>
                    <a:prstGeom prst="rect">
                      <a:avLst/>
                    </a:prstGeom>
                  </pic:spPr>
                </pic:pic>
              </a:graphicData>
            </a:graphic>
          </wp:inline>
        </w:drawing>
      </w:r>
    </w:p>
    <w:p w14:paraId="310BE72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图1：武大校园论坛核心业务全景用例模型图</w:t>
      </w:r>
    </w:p>
    <w:p w14:paraId="1D3066A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3.2 软件需求的分析模型</w:t>
      </w:r>
    </w:p>
    <w:p w14:paraId="7569609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以下将对系统的 7 个核心领域用例进行深度解构剖析，明确每个用例的前置条件、主业务流、状态边界转换及极其关键的异常分支处理逻辑。</w:t>
      </w:r>
    </w:p>
    <w:p w14:paraId="109BBA95">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3.2.1 “统一身份认证登录”的用例描述</w:t>
      </w:r>
    </w:p>
    <w:p w14:paraId="15F48B99">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在现代校园信息安全体系中，身份的真实性与数据的封闭性是信任的基石。此用例是整个校园论坛能够成功运转的绝对前提，其核心目标在于通过对底层架构的安全外科手术，彻底剥离原 OpenIsle 仓库中冗余且无法在国内高校落地的海外第三方 OAuth 登录逻辑（如 Google、GitHub 等），转而利用代码切面技术强行植入具备武大官方背书的闭环身份准入链路 。</w:t>
      </w:r>
    </w:p>
    <w:p w14:paraId="11D18187">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drawing>
          <wp:inline distT="0" distB="0" distL="114300" distR="114300">
            <wp:extent cx="5937885" cy="3165475"/>
            <wp:effectExtent l="0" t="0" r="5715" b="9525"/>
            <wp:docPr id="3" name="图片 3" descr="mermaid-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rawing (1)"/>
                    <pic:cNvPicPr>
                      <a:picLocks noChangeAspect="1"/>
                    </pic:cNvPicPr>
                  </pic:nvPicPr>
                  <pic:blipFill>
                    <a:blip r:embed="rId7"/>
                    <a:stretch>
                      <a:fillRect/>
                    </a:stretch>
                  </pic:blipFill>
                  <pic:spPr>
                    <a:xfrm>
                      <a:off x="0" y="0"/>
                      <a:ext cx="5937885" cy="3165475"/>
                    </a:xfrm>
                    <a:prstGeom prst="rect">
                      <a:avLst/>
                    </a:prstGeom>
                  </pic:spPr>
                </pic:pic>
              </a:graphicData>
            </a:graphic>
          </wp:inline>
        </w:drawing>
      </w:r>
      <w:r>
        <w:rPr>
          <w:rFonts w:hint="eastAsia" w:ascii="楷体" w:hAnsi="楷体" w:eastAsia="楷体" w:cs="楷体"/>
          <w:color w:val="1F1F1F"/>
          <w:sz w:val="24"/>
          <w:szCs w:val="24"/>
          <w:rtl w:val="0"/>
        </w:rPr>
        <w:t>图2：武大校园论坛—“统一身份认证登录”时序演进图</w:t>
      </w:r>
    </w:p>
    <w:tbl>
      <w:tblPr>
        <w:tblStyle w:val="2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752C29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7B80E08">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用例名</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AB7DF5E">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统一身份认证登录（CAS OAuth 接入）</w:t>
            </w:r>
          </w:p>
        </w:tc>
      </w:tr>
      <w:tr w14:paraId="7946FE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AC346A1">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用例描述</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BE8FFEB">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用户无需经历繁琐的内部注册填表流程，亦无需向平台托付任何明文密码凭证。系统强制拦截所有核心写入操作，引导用户前往校方网关完成核验，通过静默方式在内部数据库建立对应的数据化身 。</w:t>
            </w:r>
          </w:p>
        </w:tc>
      </w:tr>
      <w:tr w14:paraId="395D19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7F3DF61">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参与者</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7AC166F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普通师生用户、武大 CAS 统一认证网关</w:t>
            </w:r>
          </w:p>
        </w:tc>
      </w:tr>
      <w:tr w14:paraId="259DF5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F05E015">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过程流转</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B338AE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 处于访客态的用户点击前端全局导航栏的身份唤起组件。</w:t>
            </w:r>
          </w:p>
          <w:p w14:paraId="5C69FDD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043A579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 系统挂起当前组件渲染，将页面重定向至武大 authserver/login 官方验证网关 。</w:t>
            </w:r>
          </w:p>
          <w:p w14:paraId="1F19360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272242B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 用户通过手机端扫描动态码或传统账号途径完成身份自证。</w:t>
            </w:r>
          </w:p>
          <w:p w14:paraId="5F25EF7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15512F2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 CAS 认证中枢签发一次性加密票据（Ticket）并控制浏览器回调至本系统后端指定接口。</w:t>
            </w:r>
          </w:p>
          <w:p w14:paraId="7C794AA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26385F8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5. 后端安全拦截器剥离票据，发起二次底层校验，确认防重放标识 cas_ticket_id 绝对有效且未被中间人劫持 。</w:t>
            </w:r>
          </w:p>
          <w:p w14:paraId="21E0B05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169F96B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6. 系统内核基于私钥生成包含角色申明的内部 JSON Web Token (JWT)，将其作为 API 调用的唯一凭证下发至前端。</w:t>
            </w:r>
          </w:p>
          <w:p w14:paraId="1D47626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5C2BFE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7. 前端 Pinia 状态树接管 JWT，驱动页面跳转回用户先前浏览的锚点位置，开启全功能体验 。</w:t>
            </w:r>
          </w:p>
        </w:tc>
      </w:tr>
    </w:tbl>
    <w:p w14:paraId="29913579">
      <w:pPr>
        <w:pBdr>
          <w:top w:val="none" w:color="auto" w:sz="0" w:space="0"/>
          <w:left w:val="none" w:color="auto" w:sz="0" w:space="0"/>
          <w:bottom w:val="none" w:color="auto" w:sz="0" w:space="0"/>
          <w:right w:val="none" w:color="auto" w:sz="0" w:space="0"/>
          <w:between w:val="none" w:color="auto" w:sz="0" w:space="0"/>
        </w:pBdr>
        <w:shd w:val="clear" w:fill="auto"/>
        <w:spacing w:before="480"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表2：“统一身份认证登录”业务用例说明表</w:t>
      </w:r>
    </w:p>
    <w:p w14:paraId="01E1E5F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此设计的深远意义在于，它彻底免除了开发团队承担维护百万级加密密码库的法律与技术风险。即使未来论坛数据库遭到极端破坏性窃取，攻击者也无法逆向出任何一个真实的武大校园网密码，达成了风险的完美物理隔离 。</w:t>
      </w:r>
    </w:p>
    <w:p w14:paraId="6CF84CEA">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3.2.2 “结构化帖子发布”的用例描述</w:t>
      </w:r>
    </w:p>
    <w:p w14:paraId="7FDA51A9">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学术讨论与长篇教务经验分享需要远超简单文本框的排版能力。此用例赋能师生创作包含层级标题、代码块、高频次嵌入式图片及复杂数学公式的高质量结构化内容。</w:t>
      </w:r>
    </w:p>
    <w:p w14:paraId="189E1B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240" w:right="120" w:firstLine="0"/>
        <w:rPr>
          <w:rFonts w:hint="eastAsia" w:ascii="楷体" w:hAnsi="楷体" w:eastAsia="楷体" w:cs="楷体"/>
          <w:color w:val="1F1F1F"/>
          <w:sz w:val="24"/>
          <w:szCs w:val="24"/>
        </w:rPr>
      </w:pPr>
    </w:p>
    <w:p w14:paraId="70FB2DE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shd w:val="clear" w:fill="F0F4F9"/>
          <w:lang w:eastAsia="zh-CN"/>
        </w:rPr>
      </w:pPr>
      <w:r>
        <w:rPr>
          <w:rFonts w:hint="eastAsia" w:ascii="楷体" w:hAnsi="楷体" w:eastAsia="楷体" w:cs="楷体"/>
          <w:color w:val="1F1F1F"/>
          <w:sz w:val="24"/>
          <w:szCs w:val="24"/>
          <w:shd w:val="clear" w:fill="F0F4F9"/>
          <w:lang w:eastAsia="zh-CN"/>
        </w:rPr>
        <w:drawing>
          <wp:inline distT="0" distB="0" distL="114300" distR="114300">
            <wp:extent cx="5937885" cy="3165475"/>
            <wp:effectExtent l="0" t="0" r="5715" b="9525"/>
            <wp:docPr id="4" name="图片 4" descr="mermaid-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rmaid-drawing (2)"/>
                    <pic:cNvPicPr>
                      <a:picLocks noChangeAspect="1"/>
                    </pic:cNvPicPr>
                  </pic:nvPicPr>
                  <pic:blipFill>
                    <a:blip r:embed="rId8"/>
                    <a:stretch>
                      <a:fillRect/>
                    </a:stretch>
                  </pic:blipFill>
                  <pic:spPr>
                    <a:xfrm>
                      <a:off x="0" y="0"/>
                      <a:ext cx="5937885" cy="3165475"/>
                    </a:xfrm>
                    <a:prstGeom prst="rect">
                      <a:avLst/>
                    </a:prstGeom>
                  </pic:spPr>
                </pic:pic>
              </a:graphicData>
            </a:graphic>
          </wp:inline>
        </w:drawing>
      </w:r>
    </w:p>
    <w:p w14:paraId="41188821">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图3：武大校园论坛—“结构化帖子发布与云端存储”执行顺序图</w:t>
      </w:r>
    </w:p>
    <w:tbl>
      <w:tblPr>
        <w:tblStyle w:val="2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077891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3270930">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用例名</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719BA87C">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结构化帖子发布（富文本与云端多媒体交互）</w:t>
            </w:r>
          </w:p>
        </w:tc>
      </w:tr>
      <w:tr w14:paraId="22CC80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8680EDF">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用例描述</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158C652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授权师生利用系统内嵌的支持 SSR 服务端渲染友好的前端组件，创作并发布带有 Markdown 排版与云端图片外链的高质量内容，并支持在发布中断时利用云端草稿箱挽回数据 。</w:t>
            </w:r>
          </w:p>
        </w:tc>
      </w:tr>
      <w:tr w14:paraId="02D77C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5B2482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参与者</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普通师生用户、腾讯云 COS 存储网络</w:t>
            </w:r>
          </w:p>
        </w:tc>
      </w:tr>
      <w:tr w14:paraId="2257EC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584E47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过程流转</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7E9C74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 用户触发“发起讨论”进入沉浸式双栏工作区。</w:t>
            </w:r>
          </w:p>
          <w:p w14:paraId="11CA5F7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4020467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 系统侦测到多媒体对象拖拽动作，前端向核心服务器请求并获取包含有效期限制的腾讯云 COS 临时上传安全密钥 。</w:t>
            </w:r>
          </w:p>
          <w:p w14:paraId="2485F0E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469DDE7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 浏览器引擎利用该密钥将数百兆级别的多媒体大文件直接穿透推向云端存储节点，从而极大减轻论坛应用服务器宝贵的带宽损耗 。</w:t>
            </w:r>
          </w:p>
          <w:p w14:paraId="2021C75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6153FE1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 前端接收云端返回的高速外链 URL，重构文本内容。</w:t>
            </w:r>
          </w:p>
          <w:p w14:paraId="25A5F6B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1E57E20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5. 携带纯文本与链接的 JSON 载荷提交至后端，后端防御机制立即启动，通过预设的严格白名单清洗策略过滤掉所有试图引发 XSS（跨站脚本攻击）的异常代码片段 。</w:t>
            </w:r>
          </w:p>
          <w:p w14:paraId="2359609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149A35F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6. 干净的数据结构连同多级分类标签映射，被最终写入关系型数据库，完成知识库扩充。</w:t>
            </w:r>
          </w:p>
        </w:tc>
      </w:tr>
    </w:tbl>
    <w:p w14:paraId="73A217F7">
      <w:pPr>
        <w:pBdr>
          <w:top w:val="none" w:color="auto" w:sz="0" w:space="0"/>
          <w:left w:val="none" w:color="auto" w:sz="0" w:space="0"/>
          <w:bottom w:val="none" w:color="auto" w:sz="0" w:space="0"/>
          <w:right w:val="none" w:color="auto" w:sz="0" w:space="0"/>
          <w:between w:val="none" w:color="auto" w:sz="0" w:space="0"/>
        </w:pBdr>
        <w:shd w:val="clear" w:fill="auto"/>
        <w:spacing w:before="480"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表3：“结构化帖子发布”业务用例说明表</w:t>
      </w:r>
    </w:p>
    <w:p w14:paraId="7883EFDA">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3.2.3 “二手物品状态机流转”的用例描述</w:t>
      </w:r>
    </w:p>
    <w:p w14:paraId="5325507D">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shd w:val="clear" w:fill="F0F4F9"/>
          <w:lang w:eastAsia="zh-CN"/>
        </w:rPr>
      </w:pPr>
      <w:r>
        <w:rPr>
          <w:rFonts w:hint="eastAsia" w:ascii="楷体" w:hAnsi="楷体" w:eastAsia="楷体" w:cs="楷体"/>
          <w:color w:val="1F1F1F"/>
          <w:sz w:val="24"/>
          <w:szCs w:val="24"/>
          <w:rtl w:val="0"/>
        </w:rPr>
        <w:t>跳蚤市场是校园内刚需频次最高的模块之一。传统贴吧模式下，二手物品的售卖进度全靠楼主手动“盖楼”说明，导致买家耗费大量时间过滤已售废弃信息。本用例通过引入严谨的有限状态机（Finite State Machine）机制，赋予物品全生命周期的精准数字追踪能力 。</w:t>
      </w:r>
      <w:r>
        <w:rPr>
          <w:rFonts w:hint="eastAsia" w:ascii="楷体" w:hAnsi="楷体" w:eastAsia="楷体" w:cs="楷体"/>
          <w:color w:val="1F1F1F"/>
          <w:sz w:val="24"/>
          <w:szCs w:val="24"/>
          <w:shd w:val="clear" w:fill="F0F4F9"/>
          <w:lang w:eastAsia="zh-CN"/>
        </w:rPr>
        <w:drawing>
          <wp:inline distT="0" distB="0" distL="114300" distR="114300">
            <wp:extent cx="5273040" cy="2811145"/>
            <wp:effectExtent l="0" t="0" r="10160" b="8255"/>
            <wp:docPr id="1" name="图片 1" descr="mermaid-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drawing (7)"/>
                    <pic:cNvPicPr>
                      <a:picLocks noChangeAspect="1"/>
                    </pic:cNvPicPr>
                  </pic:nvPicPr>
                  <pic:blipFill>
                    <a:blip r:embed="rId9"/>
                    <a:stretch>
                      <a:fillRect/>
                    </a:stretch>
                  </pic:blipFill>
                  <pic:spPr>
                    <a:xfrm>
                      <a:off x="0" y="0"/>
                      <a:ext cx="5273040" cy="2811145"/>
                    </a:xfrm>
                    <a:prstGeom prst="rect">
                      <a:avLst/>
                    </a:prstGeom>
                  </pic:spPr>
                </pic:pic>
              </a:graphicData>
            </a:graphic>
          </wp:inline>
        </w:drawing>
      </w:r>
      <w:bookmarkStart w:id="2" w:name="_GoBack"/>
      <w:bookmarkEnd w:id="2"/>
    </w:p>
    <w:p w14:paraId="07464EA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图4：武大校园论坛—“二手物品有限状态机流转”顺序图</w:t>
      </w:r>
    </w:p>
    <w:tbl>
      <w:tblPr>
        <w:tblStyle w:val="2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18B357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4675883">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用例名</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30A569F">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二手物品状态机流转（跳蚤市场业务闭环）</w:t>
            </w:r>
          </w:p>
        </w:tc>
      </w:tr>
      <w:tr w14:paraId="1FB70A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906EE91">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用例描述</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7072572F">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在系统底层的发帖模型基础上扩充专有物理实体关系。确保任意一件挂牌的校园二手商品，其状态在“待售”、“意向交易中”及“已下架”这三个互斥节点间执行严密的单向流转，并驱动前端 UI 呈现不同的视觉封锁效果 。</w:t>
            </w:r>
          </w:p>
        </w:tc>
      </w:tr>
      <w:tr w14:paraId="3AE6B1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10985D0">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参与者</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A51A7A9">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普通师生用户（兼具买方与卖方双重角色）</w:t>
            </w:r>
          </w:p>
        </w:tc>
      </w:tr>
      <w:tr w14:paraId="6A6D02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CDBA885">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过程流转</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C829C7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 卖方用户在特定专属频道录入闲置单车或教材的信息要素。</w:t>
            </w:r>
          </w:p>
          <w:p w14:paraId="568B1A4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31F7A3B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 数据库服务为其生成独立的 campus_flea_market_items 实体映射，赋初值“待售” 。</w:t>
            </w:r>
          </w:p>
          <w:p w14:paraId="7FBA3DB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723F390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 某买方用户发起交易意向，后端服务在校验库存锁后，将系统状态跃迁至“交易中”。</w:t>
            </w:r>
          </w:p>
          <w:p w14:paraId="1015626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49275BF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 平台算法即刻对该商品的曝光权重进行冷处理，避免不知情用户继续涌入产生沟通冗余。</w:t>
            </w:r>
          </w:p>
          <w:p w14:paraId="204C047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76D5481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5. 在完成资金或实物交割后，卖方单方面确认，商品状态演进至终态“已下架”，该数字凭证沉淀入历史交易快照中备查 。</w:t>
            </w:r>
          </w:p>
        </w:tc>
      </w:tr>
    </w:tbl>
    <w:p w14:paraId="1949577E">
      <w:pPr>
        <w:pBdr>
          <w:top w:val="none" w:color="auto" w:sz="0" w:space="0"/>
          <w:left w:val="none" w:color="auto" w:sz="0" w:space="0"/>
          <w:bottom w:val="none" w:color="auto" w:sz="0" w:space="0"/>
          <w:right w:val="none" w:color="auto" w:sz="0" w:space="0"/>
          <w:between w:val="none" w:color="auto" w:sz="0" w:space="0"/>
        </w:pBdr>
        <w:shd w:val="clear" w:fill="auto"/>
        <w:spacing w:before="480"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表4：“二手物品状态机流转”业务用例说明表</w:t>
      </w:r>
    </w:p>
    <w:p w14:paraId="1033FC8D">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3.2.4 “匿名树洞交流”的用例描述</w:t>
      </w:r>
    </w:p>
    <w:p w14:paraId="2EAFA8E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学术压力与情感波动是大学阶段无法回避的课题。本用例响应了社会学界关于非正式在线求助行为的深入研究，旨在构建一个既能释放心理压力，又能将极端网络暴力关在门外的温室环境 。</w:t>
      </w:r>
    </w:p>
    <w:p w14:paraId="7006EBF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240" w:right="120" w:firstLine="0"/>
        <w:rPr>
          <w:rFonts w:hint="eastAsia" w:ascii="楷体" w:hAnsi="楷体" w:eastAsia="楷体" w:cs="楷体"/>
          <w:color w:val="1F1F1F"/>
          <w:sz w:val="24"/>
          <w:szCs w:val="24"/>
        </w:rPr>
      </w:pPr>
    </w:p>
    <w:p w14:paraId="344BF5B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shd w:val="clear" w:fill="F0F4F9"/>
          <w:lang w:eastAsia="zh-CN"/>
        </w:rPr>
      </w:pPr>
      <w:r>
        <w:rPr>
          <w:rFonts w:hint="eastAsia" w:ascii="楷体" w:hAnsi="楷体" w:eastAsia="楷体" w:cs="楷体"/>
          <w:color w:val="1F1F1F"/>
          <w:sz w:val="24"/>
          <w:szCs w:val="24"/>
          <w:shd w:val="clear" w:fill="F0F4F9"/>
          <w:lang w:eastAsia="zh-CN"/>
        </w:rPr>
        <w:drawing>
          <wp:inline distT="0" distB="0" distL="114300" distR="114300">
            <wp:extent cx="5937885" cy="1674495"/>
            <wp:effectExtent l="0" t="0" r="5715" b="1905"/>
            <wp:docPr id="6" name="图片 6" descr="mermaid-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drawing (5)"/>
                    <pic:cNvPicPr>
                      <a:picLocks noChangeAspect="1"/>
                    </pic:cNvPicPr>
                  </pic:nvPicPr>
                  <pic:blipFill>
                    <a:blip r:embed="rId10"/>
                    <a:stretch>
                      <a:fillRect/>
                    </a:stretch>
                  </pic:blipFill>
                  <pic:spPr>
                    <a:xfrm>
                      <a:off x="0" y="0"/>
                      <a:ext cx="5937885" cy="1674495"/>
                    </a:xfrm>
                    <a:prstGeom prst="rect">
                      <a:avLst/>
                    </a:prstGeom>
                  </pic:spPr>
                </pic:pic>
              </a:graphicData>
            </a:graphic>
          </wp:inline>
        </w:drawing>
      </w:r>
    </w:p>
    <w:p w14:paraId="65DCB89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图5：武大校园论坛—“匿名树洞交流与脱敏隔离”核心逻辑图</w:t>
      </w:r>
    </w:p>
    <w:tbl>
      <w:tblPr>
        <w:tblStyle w:val="30"/>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380BCD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D7570C8">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用例名</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C8F6C68">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匿名树洞交流（隐私保护与风控溯源双轨制）</w:t>
            </w:r>
          </w:p>
        </w:tc>
      </w:tr>
      <w:tr w14:paraId="0CD086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C52FF6B">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用例描述</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44DB665">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师生在特定的情感树洞板块发文或互动时，系统前台强制抹除一切具有指向性的个人身份标识，生成虚拟面具。但在数据中台深处，系统通过逻辑隔离的日志机制，牢牢维持该次匿名发言与底层真实身份的追溯线索 。</w:t>
            </w:r>
          </w:p>
        </w:tc>
      </w:tr>
      <w:tr w14:paraId="74FBF5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0307FD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参与者</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D77FCD0">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普通师生用户、超级管理员</w:t>
            </w:r>
          </w:p>
        </w:tc>
      </w:tr>
      <w:tr w14:paraId="17875B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7DCA66A">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过程流转</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5BCB04D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 用户进入心理互助专区，激活前台的匿名保护屏障。</w:t>
            </w:r>
          </w:p>
          <w:p w14:paraId="6045A8F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5B3DEA6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 后端控制器在接收到请求后，切断常规发帖逻辑中主外键实体的强映射绑定关系 。</w:t>
            </w:r>
          </w:p>
          <w:p w14:paraId="2FB1346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151ABE1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 系统利用算法为该用户分配当前主题下的随机虚拟身份，将其落盘。</w:t>
            </w:r>
          </w:p>
          <w:p w14:paraId="6C94DC6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0F0A0A9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 在全校范围内的公开渲染展示区，任何人均无法通过技术手段（如网络抓包或审查元素）探视发帖人的真实学号。</w:t>
            </w:r>
          </w:p>
          <w:p w14:paraId="3B1699E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208E97C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5. 触发合规边界：仅当该匿名帖子触发了预设的极端违法、暴力或重度心理危机词汇时，持有最高授权的督导级管理员方可通过查阅物理隔离的映射表单，反向破译并定位发帖人，及时实施线下心理危机干预 。</w:t>
            </w:r>
          </w:p>
        </w:tc>
      </w:tr>
    </w:tbl>
    <w:p w14:paraId="7A49C3E3">
      <w:pPr>
        <w:pBdr>
          <w:top w:val="none" w:color="auto" w:sz="0" w:space="0"/>
          <w:left w:val="none" w:color="auto" w:sz="0" w:space="0"/>
          <w:bottom w:val="none" w:color="auto" w:sz="0" w:space="0"/>
          <w:right w:val="none" w:color="auto" w:sz="0" w:space="0"/>
          <w:between w:val="none" w:color="auto" w:sz="0" w:space="0"/>
        </w:pBdr>
        <w:shd w:val="clear" w:fill="auto"/>
        <w:spacing w:before="480"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表5：“匿名树洞交流”业务用例说明表</w:t>
      </w:r>
    </w:p>
    <w:p w14:paraId="20C32BD8">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3.2.5 “实时消息与抖弹交互”的用例描述</w:t>
      </w:r>
    </w:p>
    <w:p w14:paraId="637FAB7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在一个活跃的校园社区中，对于教务突发通知的接收或二手买卖还价的私信，刷新页面的被动等待模式是不可忍受的。此用例展示了系统如何突破 HTTP 无状态短连接的桎梏，实现毫秒级的主动触达。</w:t>
      </w:r>
    </w:p>
    <w:p w14:paraId="0E3DF66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240" w:right="120" w:firstLine="0"/>
        <w:rPr>
          <w:rFonts w:hint="eastAsia" w:ascii="楷体" w:hAnsi="楷体" w:eastAsia="楷体" w:cs="楷体"/>
          <w:color w:val="1F1F1F"/>
          <w:sz w:val="24"/>
          <w:szCs w:val="24"/>
        </w:rPr>
      </w:pPr>
    </w:p>
    <w:p w14:paraId="416C46C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drawing>
          <wp:inline distT="0" distB="0" distL="114300" distR="114300">
            <wp:extent cx="5937885" cy="1858645"/>
            <wp:effectExtent l="0" t="0" r="5715" b="8255"/>
            <wp:docPr id="7" name="图片 7" descr="mermaid-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ermaid-drawing (6)"/>
                    <pic:cNvPicPr>
                      <a:picLocks noChangeAspect="1"/>
                    </pic:cNvPicPr>
                  </pic:nvPicPr>
                  <pic:blipFill>
                    <a:blip r:embed="rId11"/>
                    <a:stretch>
                      <a:fillRect/>
                    </a:stretch>
                  </pic:blipFill>
                  <pic:spPr>
                    <a:xfrm>
                      <a:off x="0" y="0"/>
                      <a:ext cx="5937885" cy="1858645"/>
                    </a:xfrm>
                    <a:prstGeom prst="rect">
                      <a:avLst/>
                    </a:prstGeom>
                  </pic:spPr>
                </pic:pic>
              </a:graphicData>
            </a:graphic>
          </wp:inline>
        </w:drawing>
      </w:r>
      <w:r>
        <w:rPr>
          <w:rFonts w:hint="eastAsia" w:ascii="楷体" w:hAnsi="楷体" w:eastAsia="楷体" w:cs="楷体"/>
          <w:color w:val="1F1F1F"/>
          <w:sz w:val="24"/>
          <w:szCs w:val="24"/>
          <w:rtl w:val="0"/>
        </w:rPr>
        <w:t>图6：武大校园论坛—“基于事件驱动的实时推送”架构时序图</w:t>
      </w:r>
    </w:p>
    <w:tbl>
      <w:tblPr>
        <w:tblStyle w:val="3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30097E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8B30551">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用例名</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7A4B200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实时消息与交互系统消息分发（全双工通信机制）</w:t>
            </w:r>
          </w:p>
        </w:tc>
      </w:tr>
      <w:tr w14:paraId="440099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51F65F8">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用例描述</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3DF5A294">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用户在保持页面静止的情况下，通过后台维持的持久化链路，瞬间感知到全网对其内容的点赞、回应，或接收到管理员下发的高危全局广播，获得原生应用般的实时“抖弹”交互反馈 。</w:t>
            </w:r>
          </w:p>
        </w:tc>
      </w:tr>
      <w:tr w14:paraId="7F937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01AC984">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参与者</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C401DF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全站活跃的普通师生用户、WebSocket 独立服务</w:t>
            </w:r>
          </w:p>
        </w:tc>
      </w:tr>
      <w:tr w14:paraId="098BC8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EDB0787">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过程流转</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D9F3B2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 任意业务行为（如评论、关注、站内信）被后端处理完毕后，并不直接发起阻塞式的通知操作。</w:t>
            </w:r>
          </w:p>
          <w:p w14:paraId="1712995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789A3FC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 业务服务器将消息包裹（包含动作类型与目标用户 ID）投递至 Redis 的高速发布订阅（Pub/Sub）消息队列中。</w:t>
            </w:r>
          </w:p>
          <w:p w14:paraId="6833D9E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2FC30DF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 游离于主程序之外的 WebSocket 独立服务持续监听该高速队列，一旦发现相关事件，立即在自身维护的连接池中检索目标用户的网络存活状态 。</w:t>
            </w:r>
          </w:p>
          <w:p w14:paraId="3D219EB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030B2CA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 匹配成功后，通过双全工信道直接向前端下推数据，前端 Vue 组件即时驱动渲染出气泡通知。</w:t>
            </w:r>
          </w:p>
          <w:p w14:paraId="42EC3E7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3EDBE5D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5. 防雪崩处理：若面临选课季等并发洪流，即便 WebSocket 连接数被打满甚至崩溃，基于异步解耦的架构设计确保这丝毫不会拖垮论坛主站的浏览与发帖等核心 HTTP 业务链路 。</w:t>
            </w:r>
          </w:p>
        </w:tc>
      </w:tr>
    </w:tbl>
    <w:p w14:paraId="64FD4C48">
      <w:pPr>
        <w:pBdr>
          <w:top w:val="none" w:color="auto" w:sz="0" w:space="0"/>
          <w:left w:val="none" w:color="auto" w:sz="0" w:space="0"/>
          <w:bottom w:val="none" w:color="auto" w:sz="0" w:space="0"/>
          <w:right w:val="none" w:color="auto" w:sz="0" w:space="0"/>
          <w:between w:val="none" w:color="auto" w:sz="0" w:space="0"/>
        </w:pBdr>
        <w:shd w:val="clear" w:fill="auto"/>
        <w:spacing w:before="480"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表6：“实时消息与抖弹交互”业务用例说明表</w:t>
      </w:r>
    </w:p>
    <w:p w14:paraId="2C906C30">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3.2.6 “全局检索与嵌套评论”的用例描述</w:t>
      </w:r>
    </w:p>
    <w:p w14:paraId="03130A33">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为了最大限度挖掘平台内积淀的智慧资产，系统提供了一种兼顾轻量与高效的检索引擎及评论树算法。</w:t>
      </w:r>
    </w:p>
    <w:tbl>
      <w:tblPr>
        <w:tblStyle w:val="3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360F59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E8F428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用例名</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5A3D9B4">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多维标签全局检索与嵌套评论（知识图谱构建）</w:t>
            </w:r>
          </w:p>
        </w:tc>
      </w:tr>
      <w:tr w14:paraId="33681A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E8559D3">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用例描述</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EC219B5">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系统摒弃了昂贵沉重的全文检索引擎，转而利用组合优化策略实现模糊搜索；并在知识讨论的细分领域，支撑深度多级的分支脉络对话。</w:t>
            </w:r>
          </w:p>
        </w:tc>
      </w:tr>
      <w:tr w14:paraId="123E16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5DB0D9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参与者</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79397F9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全站所有用户</w:t>
            </w:r>
          </w:p>
        </w:tc>
      </w:tr>
      <w:tr w14:paraId="3FE325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1CEA041">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核心机制设计</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A7904F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b/>
                <w:bCs/>
                <w:color w:val="1F1F1F"/>
                <w:sz w:val="24"/>
                <w:szCs w:val="24"/>
                <w:rtl w:val="0"/>
              </w:rPr>
              <w:t>检索加速机制</w:t>
            </w:r>
            <w:r>
              <w:rPr>
                <w:rFonts w:hint="eastAsia" w:ascii="楷体" w:hAnsi="楷体" w:eastAsia="楷体" w:cs="楷体"/>
                <w:color w:val="1F1F1F"/>
                <w:sz w:val="24"/>
                <w:szCs w:val="24"/>
                <w:rtl w:val="0"/>
              </w:rPr>
              <w:t>：考虑到初期服务器只有 2 核 4G 的运算窘境，完全无法拉起庞大的 Elasticsearch 节点。后端转而采用高度优化的 MySQL 轻量级模糊匹配算法。系统将用户的搜索长尾词进行切割，同时向标题库、高频 Tag 标签池及摘要快照发起多线程并发匹配。热门搜索词则被固化在 Redis 中长效存活，命中率极高，显著缓解了底层的 I/O 扫描压力 。</w:t>
            </w:r>
          </w:p>
          <w:p w14:paraId="6B30E24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1BD964E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b/>
                <w:bCs/>
                <w:color w:val="1F1F1F"/>
                <w:sz w:val="24"/>
                <w:szCs w:val="24"/>
                <w:rtl w:val="0"/>
              </w:rPr>
              <w:t>嵌套树状评论机制</w:t>
            </w:r>
            <w:r>
              <w:rPr>
                <w:rFonts w:hint="eastAsia" w:ascii="楷体" w:hAnsi="楷体" w:eastAsia="楷体" w:cs="楷体"/>
                <w:color w:val="1F1F1F"/>
                <w:sz w:val="24"/>
                <w:szCs w:val="24"/>
                <w:rtl w:val="0"/>
              </w:rPr>
              <w:t>：在呈现多达数十层的辩论式回复时，为了避免海量的递归 SQL 查询将数据库拖垮，后端仅返回携带 parent_id 标志的平铺型一维数组。前端在接收到该轻量级 JSON 报文后，利用强大的客户端运算能力与 Vue 3 的组件递归特性，在浏览器内存中飞速反转构建出复杂的 DOM 树模型，极大地优化了首屏加载耗时并消灭了冗余带宽传输 。</w:t>
            </w:r>
          </w:p>
        </w:tc>
      </w:tr>
    </w:tbl>
    <w:p w14:paraId="7428D76C">
      <w:pPr>
        <w:pBdr>
          <w:top w:val="none" w:color="auto" w:sz="0" w:space="0"/>
          <w:left w:val="none" w:color="auto" w:sz="0" w:space="0"/>
          <w:bottom w:val="none" w:color="auto" w:sz="0" w:space="0"/>
          <w:right w:val="none" w:color="auto" w:sz="0" w:space="0"/>
          <w:between w:val="none" w:color="auto" w:sz="0" w:space="0"/>
        </w:pBdr>
        <w:shd w:val="clear" w:fill="auto"/>
        <w:spacing w:before="480"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表7：“全局检索与嵌套评论”底层逻辑剖析表</w:t>
      </w:r>
    </w:p>
    <w:p w14:paraId="1FB1A05C">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3.2.7 “管理后台与合规审查”的用例描述</w:t>
      </w:r>
    </w:p>
    <w:p w14:paraId="3C8F046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平台必须拥有不可撼动的行政管理手段，方能维持整个数字生态的长治久安。</w:t>
      </w:r>
    </w:p>
    <w:tbl>
      <w:tblPr>
        <w:tblStyle w:val="3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5815AC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15DD034">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用例名</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3132BDA">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标签策略管理与违规内容审查（行政干预中枢）</w:t>
            </w:r>
          </w:p>
        </w:tc>
      </w:tr>
      <w:tr w14:paraId="73251C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33A3D40">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用例描述</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FF0A0FA">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为具有相应督导身份的系统管理员开辟独立管控面板。管理员可全局把控分类标签的演化方向，并对全站数据行使高优先级的逻辑切断与生杀大权。</w:t>
            </w:r>
          </w:p>
        </w:tc>
      </w:tr>
      <w:tr w14:paraId="28E1DE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B320F15">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参与者</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6D1FFF4">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系统管理员（具备超管权限的教职工或学生版主）</w:t>
            </w:r>
          </w:p>
        </w:tc>
      </w:tr>
      <w:tr w14:paraId="1741BD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FA9D73">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过程流转</w:t>
            </w:r>
          </w:p>
        </w:tc>
        <w:tc>
          <w:tcPr>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65C63F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 管理员通过专属受控路由进入后台面板，后端内核即刻通过 JWT 中的 RBAC（基于角色的访问控制）权限矩阵检验其合法性 。</w:t>
            </w:r>
          </w:p>
          <w:p w14:paraId="460BC3B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47B78EE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 系统呈现宏观的数据监控仪表盘，管理员可查阅通过监控脚本汇总的 DAU 波动曲线、底层垃圾回收（GC）频率及当前网络吞吐状态 。</w:t>
            </w:r>
          </w:p>
          <w:p w14:paraId="1EE4963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47F4BA8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 实施图形化的词库干预。管理员动态扩增违规黑名单词典，这些词典将实时下发给前端发帖网关用于预拦截，或供后端执行文本清洗替换 。</w:t>
            </w:r>
          </w:p>
          <w:p w14:paraId="0D870C8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p>
          <w:p w14:paraId="1A9E83C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 针对存在严重争议的二手交易纠纷帖或情绪极端失控的树洞发言，管理员可一键触发物理降权、信息折叠甚至执行最高等级的用户全站封禁指令。</w:t>
            </w:r>
          </w:p>
        </w:tc>
      </w:tr>
    </w:tbl>
    <w:p w14:paraId="20A3ABC0">
      <w:pPr>
        <w:pBdr>
          <w:top w:val="none" w:color="auto" w:sz="0" w:space="0"/>
          <w:left w:val="none" w:color="auto" w:sz="0" w:space="0"/>
          <w:bottom w:val="none" w:color="auto" w:sz="0" w:space="0"/>
          <w:right w:val="none" w:color="auto" w:sz="0" w:space="0"/>
          <w:between w:val="none" w:color="auto" w:sz="0" w:space="0"/>
        </w:pBdr>
        <w:shd w:val="clear" w:fill="auto"/>
        <w:spacing w:before="480"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表8：“管理后台与合规审查”业务用例说明表</w:t>
      </w:r>
    </w:p>
    <w:p w14:paraId="12F4CB91">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 其它软件需求描述</w:t>
      </w:r>
    </w:p>
    <w:p w14:paraId="12FF296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4.1 性能要求</w:t>
      </w:r>
    </w:p>
    <w:p w14:paraId="6FF354DE">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为保障全校潜在的超五万名师生在频繁登陆、高频互动的过程中获取顺畅无阻的数字体验，系统架构被施加了极其严密的性能量化考评标准：</w:t>
      </w:r>
    </w:p>
    <w:p w14:paraId="2493E42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w:t>
      </w:r>
      <w:r>
        <w:rPr>
          <w:rFonts w:hint="eastAsia" w:ascii="楷体" w:hAnsi="楷体" w:eastAsia="楷体" w:cs="楷体"/>
          <w:b/>
          <w:bCs/>
          <w:color w:val="1F1F1F"/>
          <w:sz w:val="24"/>
          <w:szCs w:val="24"/>
          <w:rtl w:val="0"/>
        </w:rPr>
        <w:t>毫秒级响应天花板</w:t>
      </w:r>
      <w:r>
        <w:rPr>
          <w:rFonts w:hint="eastAsia" w:ascii="楷体" w:hAnsi="楷体" w:eastAsia="楷体" w:cs="楷体"/>
          <w:color w:val="1F1F1F"/>
          <w:sz w:val="24"/>
          <w:szCs w:val="24"/>
          <w:rtl w:val="0"/>
        </w:rPr>
        <w:t>：受限于云端基础设施，系统必须利用所有优化手段压缩请求链路时延。在日常 50% 负荷的常态下，诸如鉴权解析、文章流抓取等极其重要的数据交互接口，其后端平均响应时间不得高于 300 毫秒 。在依赖 Node.js 执行的服务端渲染（SSR）环节，前端必须保证庞大的 Nuxt 组件树渲染耗时被控制在极低水位，整个页面的首屏完整呈现（TTFB+DOM 解析）绝对不得超过 1.5 秒边界限制 。</w:t>
      </w:r>
    </w:p>
    <w:p w14:paraId="6149EF2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w:t>
      </w:r>
      <w:r>
        <w:rPr>
          <w:rFonts w:hint="eastAsia" w:ascii="楷体" w:hAnsi="楷体" w:eastAsia="楷体" w:cs="楷体"/>
          <w:b/>
          <w:bCs/>
          <w:color w:val="1F1F1F"/>
          <w:sz w:val="24"/>
          <w:szCs w:val="24"/>
          <w:rtl w:val="0"/>
        </w:rPr>
        <w:t>并发穿透抵抗力</w:t>
      </w:r>
      <w:r>
        <w:rPr>
          <w:rFonts w:hint="eastAsia" w:ascii="楷体" w:hAnsi="楷体" w:eastAsia="楷体" w:cs="楷体"/>
          <w:color w:val="1F1F1F"/>
          <w:sz w:val="24"/>
          <w:szCs w:val="24"/>
          <w:rtl w:val="0"/>
        </w:rPr>
        <w:t>：武汉大学存在明显的周期性流量潮汐（例如开学初的海量教务资讯查询、期末复习周的考点资料集中下载）。系统必须在部署验收前，承受利用 Apache JMeter 编写的恶劣环境破坏性压力测试。即便在模拟 1000 个高活跃并发用户不断发起读写冲击的洪峰时刻，微服务间的调用依然不能出现大面积的雪崩断连，系统的吞吐量（TPS/QPS）必须企稳在设计要求之内 。</w:t>
      </w:r>
    </w:p>
    <w:p w14:paraId="5F3C508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w:t>
      </w:r>
      <w:r>
        <w:rPr>
          <w:rFonts w:hint="eastAsia" w:ascii="楷体" w:hAnsi="楷体" w:eastAsia="楷体" w:cs="楷体"/>
          <w:b/>
          <w:bCs/>
          <w:color w:val="1F1F1F"/>
          <w:sz w:val="24"/>
          <w:szCs w:val="24"/>
          <w:rtl w:val="0"/>
        </w:rPr>
        <w:t>严苛的资源隔离界限</w:t>
      </w:r>
      <w:r>
        <w:rPr>
          <w:rFonts w:hint="eastAsia" w:ascii="楷体" w:hAnsi="楷体" w:eastAsia="楷体" w:cs="楷体"/>
          <w:color w:val="1F1F1F"/>
          <w:sz w:val="24"/>
          <w:szCs w:val="24"/>
          <w:rtl w:val="0"/>
        </w:rPr>
        <w:t>：由于整体项目采用了低成本公有云重构方案，无法无节制地挥霍算力。在基于 Docker 的容器化编排中，承载最为沉重业务逻辑的 Java 后端进程将被施加死命令：其最大可用 JVM 堆内存（Heap Size）被强行封锁在整机物理内存的 55% 以内。多余的内存空间必须坚决保留给 Linux 操作系统内核调度、前端 Node.js 渲染进程以及极其耗费内存的 Redis 数据字典存取服务，以此在根源上掐断由于内存相互倾轧导致的 OOM 系统崩溃隐患 。</w:t>
      </w:r>
    </w:p>
    <w:p w14:paraId="0826578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w:t>
      </w:r>
      <w:r>
        <w:rPr>
          <w:rFonts w:hint="eastAsia" w:ascii="楷体" w:hAnsi="楷体" w:eastAsia="楷体" w:cs="楷体"/>
          <w:b/>
          <w:bCs/>
          <w:color w:val="1F1F1F"/>
          <w:sz w:val="24"/>
          <w:szCs w:val="24"/>
          <w:rtl w:val="0"/>
        </w:rPr>
        <w:t>常态化高可用维保</w:t>
      </w:r>
      <w:r>
        <w:rPr>
          <w:rFonts w:hint="eastAsia" w:ascii="楷体" w:hAnsi="楷体" w:eastAsia="楷体" w:cs="楷体"/>
          <w:color w:val="1F1F1F"/>
          <w:sz w:val="24"/>
          <w:szCs w:val="24"/>
          <w:rtl w:val="0"/>
        </w:rPr>
        <w:t>：系统在正式上线后，必须承诺提供近乎无感知的 7×24 小时长期稳定性输出。针对积压的庞大冷门贴吧数据、系统访问追踪日志等重度拖慢检索性能的废旧资产，将由操作系统级的定时化脚本负责，于夜间低谷期进行剥离、压缩并转入归档表，以此释放出宝贵的计算机磁盘与内存空间 。</w:t>
      </w:r>
    </w:p>
    <w:p w14:paraId="11A7F57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4.2 设计约束</w:t>
      </w:r>
    </w:p>
    <w:p w14:paraId="5F2DC866">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五名学生的开发团队要在极短时间内完成从顶层设计到全面交付的跨越，就必须在架构推进过程中向以下不可妥协的边界低头：</w:t>
      </w:r>
    </w:p>
    <w:p w14:paraId="0AC5E448">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w:t>
      </w:r>
      <w:r>
        <w:rPr>
          <w:rFonts w:hint="eastAsia" w:ascii="楷体" w:hAnsi="楷体" w:eastAsia="楷体" w:cs="楷体"/>
          <w:b/>
          <w:bCs/>
          <w:color w:val="1F1F1F"/>
          <w:sz w:val="24"/>
          <w:szCs w:val="24"/>
          <w:rtl w:val="0"/>
        </w:rPr>
        <w:t>工期生命线的极端约束</w:t>
      </w:r>
      <w:r>
        <w:rPr>
          <w:rFonts w:hint="eastAsia" w:ascii="楷体" w:hAnsi="楷体" w:eastAsia="楷体" w:cs="楷体"/>
          <w:color w:val="1F1F1F"/>
          <w:sz w:val="24"/>
          <w:szCs w:val="24"/>
          <w:rtl w:val="0"/>
        </w:rPr>
        <w:t>：本工程项目被硬性限定在总计不足七个自然周（仅 49 天）的极致敏捷生命周期内。当前已经耗费首周用于可行性与规划，实质性的代码编写阵地仅余六周 。这意味着一切耗时巨大且不直接产生核心价值的边缘炫技功能必须被毫不留情地从排期中剔除。团队将全面实施 Scrum 高压敏捷模型，严防需求蔓延。</w:t>
      </w:r>
    </w:p>
    <w:p w14:paraId="427636CD">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w:t>
      </w:r>
      <w:r>
        <w:rPr>
          <w:rFonts w:hint="eastAsia" w:ascii="楷体" w:hAnsi="楷体" w:eastAsia="楷体" w:cs="楷体"/>
          <w:b/>
          <w:bCs/>
          <w:color w:val="1F1F1F"/>
          <w:sz w:val="24"/>
          <w:szCs w:val="24"/>
          <w:rtl w:val="0"/>
        </w:rPr>
        <w:t>技术选型的铁律闭环</w:t>
      </w:r>
      <w:r>
        <w:rPr>
          <w:rFonts w:hint="eastAsia" w:ascii="楷体" w:hAnsi="楷体" w:eastAsia="楷体" w:cs="楷体"/>
          <w:color w:val="1F1F1F"/>
          <w:sz w:val="24"/>
          <w:szCs w:val="24"/>
          <w:rtl w:val="0"/>
        </w:rPr>
        <w:t>：鉴于前置讨论中确立的以“复用 OpenIsle 开源仓库”为起点的深层重构方针，整个开发团队的技术栈组合已经被不可逆地锁死。后端的演进必须被严格限制在基于 Java 领域的 Spring Boot 框架体系内，前端界面表现的重塑被完全框定于 Vue 3 的生态及其所衍生出的 Nuxt 服务端范式之中 。任何在攻坚途中遭遇技术瓶颈试图转投其他流行语言（如 Go 或 React）的主张，都将被视为对总体架构蓝图的严重违抗。</w:t>
      </w:r>
    </w:p>
    <w:p w14:paraId="3C2BA2A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w:t>
      </w:r>
      <w:r>
        <w:rPr>
          <w:rFonts w:hint="eastAsia" w:ascii="楷体" w:hAnsi="楷体" w:eastAsia="楷体" w:cs="楷体"/>
          <w:b/>
          <w:bCs/>
          <w:color w:val="1F1F1F"/>
          <w:sz w:val="24"/>
          <w:szCs w:val="24"/>
          <w:rtl w:val="0"/>
        </w:rPr>
        <w:t>企业级代码编制约束</w:t>
      </w:r>
      <w:r>
        <w:rPr>
          <w:rFonts w:hint="eastAsia" w:ascii="楷体" w:hAnsi="楷体" w:eastAsia="楷体" w:cs="楷体"/>
          <w:color w:val="1F1F1F"/>
          <w:sz w:val="24"/>
          <w:szCs w:val="24"/>
          <w:rtl w:val="0"/>
        </w:rPr>
        <w:t>：为防止在急速冲刺中留存难以排查的“代码坏味道（Code Smell）”，五名成员间必须订立铁血编码公约。在涉及后端逻辑梳理时，全员必须机械般地遵从阿里巴巴《Java 开发手册》标准——涵盖类名命名规范、控制方法规模在 80 行以内等强制指标 。同时，任何合并至前端代码主分支（main branch）的修改，若未能通过配置了严格规则的 ESLint 及 Prettier 前置插件自动拦截拦截检查，一律不得提交入库 。</w:t>
      </w:r>
    </w:p>
    <w:p w14:paraId="731A08D9">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w:t>
      </w:r>
      <w:r>
        <w:rPr>
          <w:rFonts w:hint="eastAsia" w:ascii="楷体" w:hAnsi="楷体" w:eastAsia="楷体" w:cs="楷体"/>
          <w:b/>
          <w:bCs/>
          <w:color w:val="1F1F1F"/>
          <w:sz w:val="24"/>
          <w:szCs w:val="24"/>
          <w:rtl w:val="0"/>
        </w:rPr>
        <w:t>机密凭证的物理阻断隔离</w:t>
      </w:r>
      <w:r>
        <w:rPr>
          <w:rFonts w:hint="eastAsia" w:ascii="楷体" w:hAnsi="楷体" w:eastAsia="楷体" w:cs="楷体"/>
          <w:color w:val="1F1F1F"/>
          <w:sz w:val="24"/>
          <w:szCs w:val="24"/>
          <w:rtl w:val="0"/>
        </w:rPr>
        <w:t>：本系统作为真实触碰校园核心身份资产与商用级云端对象存储费用的软件设施，绝不容忍将任何涉及校方 CAS 的解密算法盐值、腾讯云 COS 的访问私钥（SecretKey）或云数据库的高权限访问密码直接硬编码暴露于业务代码仓库中。所有的涉密凭证信息，在开发态必须完全依赖操作系统的环境变量传递；在部署态则必须借由 GitHub Actions 的机密保险箱（Secrets）机制在 CI/CD 流水线流转时进行隐身动态注入与容器挂载 。</w:t>
      </w:r>
    </w:p>
    <w:p w14:paraId="39059C6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4.3 界面要求</w:t>
      </w:r>
    </w:p>
    <w:p w14:paraId="36C267C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针对武大年轻学子及教职工为主体的受众群，粗糙的开源原生 UI 将遭到灾难性的抵制。在交互视觉层面，软件系统被赋予了极高的美学与实用性要求：</w:t>
      </w:r>
    </w:p>
    <w:p w14:paraId="6657D581">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w:t>
      </w:r>
      <w:r>
        <w:rPr>
          <w:rFonts w:hint="eastAsia" w:ascii="楷体" w:hAnsi="楷体" w:eastAsia="楷体" w:cs="楷体"/>
          <w:b/>
          <w:bCs/>
          <w:color w:val="1F1F1F"/>
          <w:sz w:val="24"/>
          <w:szCs w:val="24"/>
          <w:rtl w:val="0"/>
        </w:rPr>
        <w:t>移动优先与端侧自适应（Responsive UI）</w:t>
      </w:r>
      <w:r>
        <w:rPr>
          <w:rFonts w:hint="eastAsia" w:ascii="楷体" w:hAnsi="楷体" w:eastAsia="楷体" w:cs="楷体"/>
          <w:color w:val="1F1F1F"/>
          <w:sz w:val="24"/>
          <w:szCs w:val="24"/>
          <w:rtl w:val="0"/>
        </w:rPr>
        <w:t>：预判超过八成以上的碎片化阅读与跳蚤市场互动行为均产生于智能手机的触屏端浏览器中。因此，基于 Vue 3 核心组合式 API 打造的前端渲染矩阵，必须在一开始就将响应式设计理念深植其内。从大屏幕桌面端的全局展开，到小尺寸移动端的平滑网格折叠，所有的 UI 组件必须展现出媲美原生应用 App 般的灵动性与操作跟手度，消灭所有横向违规溢出滚动条 。</w:t>
      </w:r>
    </w:p>
    <w:p w14:paraId="73BDA71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w:t>
      </w:r>
      <w:r>
        <w:rPr>
          <w:rFonts w:hint="eastAsia" w:ascii="楷体" w:hAnsi="楷体" w:eastAsia="楷体" w:cs="楷体"/>
          <w:b/>
          <w:bCs/>
          <w:color w:val="1F1F1F"/>
          <w:sz w:val="24"/>
          <w:szCs w:val="24"/>
          <w:rtl w:val="0"/>
        </w:rPr>
        <w:t>高度内聚的组件化复用哲学</w:t>
      </w:r>
      <w:r>
        <w:rPr>
          <w:rFonts w:hint="eastAsia" w:ascii="楷体" w:hAnsi="楷体" w:eastAsia="楷体" w:cs="楷体"/>
          <w:color w:val="1F1F1F"/>
          <w:sz w:val="24"/>
          <w:szCs w:val="24"/>
          <w:rtl w:val="0"/>
        </w:rPr>
        <w:t>：面对短周期内重绘数百个页面的艰巨任务，必须利用现代前端的工程范式。系统内任何在不同校园场景中被高频复用的通用视觉构件（例如：展示二手交易进展的流式瀑布卡片、带有不同院系认证徽章的用户头像挂件、可浮动的富媒体预览状态栏等），都必须被精心封装剥离为独立且内聚的单文件定制组件（SFC）。以此确保全局色彩方案与视觉语言的高度统一性，并为未来潜在的微信小程序跨端移植沉淀下优良的组件级数字资产 。</w:t>
      </w:r>
    </w:p>
    <w:p w14:paraId="3974024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4.4 进度要求</w:t>
      </w:r>
    </w:p>
    <w:p w14:paraId="2D031EB1">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依据软件计划任务书所框定的高压红线，这 49 天的极限征程被精准切分为四个目标高度集中的递进冲刺阶段：</w:t>
      </w:r>
    </w:p>
    <w:p w14:paraId="50923B40">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首周（基建与规则沉淀期）</w:t>
      </w:r>
      <w:r>
        <w:rPr>
          <w:rFonts w:hint="eastAsia" w:ascii="楷体" w:hAnsi="楷体" w:eastAsia="楷体" w:cs="楷体"/>
          <w:color w:val="1F1F1F"/>
          <w:sz w:val="24"/>
          <w:szCs w:val="24"/>
          <w:rtl w:val="0"/>
        </w:rPr>
        <w:t>：全员聚焦非代码类的扫障工作。完成项目可行性研判与本需求规格说明书的终审定稿；落地基于公有云的算力资源采买及底层网络环境的联通；且最关键的一环，成功突破向武大网信中心的系统汇报，正式拿到 CAS 统一认证测试接口的信道准入白名单 。</w:t>
      </w:r>
    </w:p>
    <w:p w14:paraId="584170D0">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第 2 至第 3 周（架构破冰与防线重塑期 / Sprint 1）</w:t>
      </w:r>
      <w:r>
        <w:rPr>
          <w:rFonts w:hint="eastAsia" w:ascii="楷体" w:hAnsi="楷体" w:eastAsia="楷体" w:cs="楷体"/>
          <w:color w:val="1F1F1F"/>
          <w:sz w:val="24"/>
          <w:szCs w:val="24"/>
          <w:rtl w:val="0"/>
        </w:rPr>
        <w:t>：这是决定系统能否真正“武大化”的技术深水区。主攻手将强行剥离底层原生的 Google/Discord 等海外鉴权残余代码，重构底层的验证过滤器拦截链，完成 CAS 票据解析闭环开发，打通全站安全脉络；同步展开对 MySQL 中原有的简陋用户档案与帖子实体的复杂关系重组扩表 。</w:t>
      </w:r>
    </w:p>
    <w:p w14:paraId="17741917">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第 4 至第 5 周（核心业务疯狂攻坚期 / Sprint 2）</w:t>
      </w:r>
      <w:r>
        <w:rPr>
          <w:rFonts w:hint="eastAsia" w:ascii="楷体" w:hAnsi="楷体" w:eastAsia="楷体" w:cs="楷体"/>
          <w:color w:val="1F1F1F"/>
          <w:sz w:val="24"/>
          <w:szCs w:val="24"/>
          <w:rtl w:val="0"/>
        </w:rPr>
        <w:t>：前端工程师利用现成的底层接口，全速推进包含教务公告、校园特色专属 UI 的全面界面换皮与逻辑注入；后端火力全开，以极高的编码密度完成跳蚤市场复杂状态机的锁控制逻辑，以及匿名心理互助板块数据脱敏与高危溯源双轨制的设计落地 。</w:t>
      </w:r>
    </w:p>
    <w:p w14:paraId="7349880B">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第 6 至第 7 周（全域联调与封闭冲刺期 / Sprint 3）</w:t>
      </w:r>
      <w:r>
        <w:rPr>
          <w:rFonts w:hint="eastAsia" w:ascii="楷体" w:hAnsi="楷体" w:eastAsia="楷体" w:cs="楷体"/>
          <w:color w:val="1F1F1F"/>
          <w:sz w:val="24"/>
          <w:szCs w:val="24"/>
          <w:rtl w:val="0"/>
        </w:rPr>
        <w:t>：强制实行系统架构级别的主干分支代码封锁机制（Code Freeze）。除最高优先级的严重 Bug 紧急消杀外，全面叫停一切边缘装饰性新特性的合并。测试团队在此区间内集中投放规模化并发压测脚本与安全体检扫描；并在第 7 周结项日落幕前，输出涵盖全部系统二进制镜像包、图纸以及傻瓜式操作指南在内的整套移交资产 。</w:t>
      </w:r>
    </w:p>
    <w:p w14:paraId="34998F71">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黑体" w:hAnsi="黑体" w:eastAsia="黑体" w:cs="黑体"/>
          <w:color w:val="1F1F1F"/>
        </w:rPr>
      </w:pPr>
      <w:r>
        <w:rPr>
          <w:rFonts w:hint="eastAsia" w:ascii="黑体" w:hAnsi="黑体" w:eastAsia="黑体" w:cs="黑体"/>
          <w:color w:val="1F1F1F"/>
          <w:rtl w:val="0"/>
        </w:rPr>
        <w:t>4.5 交付要求</w:t>
      </w:r>
    </w:p>
    <w:p w14:paraId="64A8B354">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项目在顺利抵达开发终点站并执行严格结项评审后，将以实体加密硬盘或私有安全仓库授权转移的形式，向武汉大学校方指定的接管实体无损移交以下四大类数字及智力资产 ：</w:t>
      </w:r>
    </w:p>
    <w:p w14:paraId="3D3B45DC">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w:t>
      </w:r>
      <w:r>
        <w:rPr>
          <w:rFonts w:hint="eastAsia" w:ascii="楷体" w:hAnsi="楷体" w:eastAsia="楷体" w:cs="楷体"/>
          <w:b/>
          <w:bCs/>
          <w:color w:val="1F1F1F"/>
          <w:sz w:val="24"/>
          <w:szCs w:val="24"/>
          <w:rtl w:val="0"/>
        </w:rPr>
        <w:t>系统级可执行母本与自动化脚本矩阵</w:t>
      </w:r>
      <w:r>
        <w:rPr>
          <w:rFonts w:hint="eastAsia" w:ascii="楷体" w:hAnsi="楷体" w:eastAsia="楷体" w:cs="楷体"/>
          <w:color w:val="1F1F1F"/>
          <w:sz w:val="24"/>
          <w:szCs w:val="24"/>
          <w:rtl w:val="0"/>
        </w:rPr>
        <w:t>：经过深度剥离所有开发态调试断点信息的后端核心 Spring Boot whu-forum-api-v1.0.jar 可执行封包；经由前端构建工具链产出的 Nuxt 生产级静态资源压缩集群档案；基于 Docker Compose 生态的一键式全量微服务群启停编排流控制文件 。</w:t>
      </w:r>
    </w:p>
    <w:p w14:paraId="1123F872">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w:t>
      </w:r>
      <w:r>
        <w:rPr>
          <w:rFonts w:hint="eastAsia" w:ascii="楷体" w:hAnsi="楷体" w:eastAsia="楷体" w:cs="楷体"/>
          <w:b/>
          <w:bCs/>
          <w:color w:val="1F1F1F"/>
          <w:sz w:val="24"/>
          <w:szCs w:val="24"/>
          <w:rtl w:val="0"/>
        </w:rPr>
        <w:t>底层架构级图纸与深度技术蓝图</w:t>
      </w:r>
      <w:r>
        <w:rPr>
          <w:rFonts w:hint="eastAsia" w:ascii="楷体" w:hAnsi="楷体" w:eastAsia="楷体" w:cs="楷体"/>
          <w:color w:val="1F1F1F"/>
          <w:sz w:val="24"/>
          <w:szCs w:val="24"/>
          <w:rtl w:val="0"/>
        </w:rPr>
        <w:t>：经过多轮次翻新与实际代码变动保持严格同步的《软件需求规格说明书 (SRS)》及《软件设计说明书 (SDD)》（涵盖全站所有的物理表结构 E-R 映射、防伪溯源时序逻辑）；特别是针对未来极大可能被校内其它信息化基建共享复用而单独剥离出的 whu-cas-spring-boot-starter 安全鉴权中间件调用的标准化契约说明书 。</w:t>
      </w:r>
    </w:p>
    <w:p w14:paraId="6F946D59">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w:t>
      </w:r>
      <w:r>
        <w:rPr>
          <w:rFonts w:hint="eastAsia" w:ascii="楷体" w:hAnsi="楷体" w:eastAsia="楷体" w:cs="楷体"/>
          <w:b/>
          <w:bCs/>
          <w:color w:val="1F1F1F"/>
          <w:sz w:val="24"/>
          <w:szCs w:val="24"/>
          <w:rtl w:val="0"/>
        </w:rPr>
        <w:t>全角色覆盖的运营级赋能手册</w:t>
      </w:r>
      <w:r>
        <w:rPr>
          <w:rFonts w:hint="eastAsia" w:ascii="楷体" w:hAnsi="楷体" w:eastAsia="楷体" w:cs="楷体"/>
          <w:color w:val="1F1F1F"/>
          <w:sz w:val="24"/>
          <w:szCs w:val="24"/>
          <w:rtl w:val="0"/>
        </w:rPr>
        <w:t>：面向掌握全站生杀大权的各院系辅导员或网络舆情中心教师群体编撰的《校园系统管理员配置与干预手册》（着重阐述违规内容阻断的操作逻辑）；以及面向全校广大学子，提供图文并茂的《武大专属校园论坛傻瓜使用指南》（重度详解如何无感利用智慧珞珈体系扫码直连入驻的防伪防骗实操流） 。</w:t>
      </w:r>
    </w:p>
    <w:p w14:paraId="699EC23E">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4）</w:t>
      </w:r>
      <w:r>
        <w:rPr>
          <w:rFonts w:hint="eastAsia" w:ascii="楷体" w:hAnsi="楷体" w:eastAsia="楷体" w:cs="楷体"/>
          <w:b/>
          <w:bCs/>
          <w:color w:val="1F1F1F"/>
          <w:sz w:val="24"/>
          <w:szCs w:val="24"/>
          <w:rtl w:val="0"/>
        </w:rPr>
        <w:t>用于从零拉起物理环境的冷数据初始化引擎</w:t>
      </w:r>
      <w:r>
        <w:rPr>
          <w:rFonts w:hint="eastAsia" w:ascii="楷体" w:hAnsi="楷体" w:eastAsia="楷体" w:cs="楷体"/>
          <w:color w:val="1F1F1F"/>
          <w:sz w:val="24"/>
          <w:szCs w:val="24"/>
          <w:rtl w:val="0"/>
        </w:rPr>
        <w:t>：囊括了生成底层管理员超高权限矩阵字典表、导入预设防范 XSS 与低俗辱骂词汇的强制预拦截黑名单词典，以及奠定全站核心分类格局的板块初始 SQL 定位执行脚本库 。</w:t>
      </w:r>
    </w:p>
    <w:p w14:paraId="0A43E34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4.6 验收要求</w:t>
      </w:r>
    </w:p>
    <w:p w14:paraId="2E6041F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质量控制网关在项目生命周期的末端行使无情的否决与熔断特权。针对移交发行的最终 V1.0 候补版本，任何只要未跨越以下三大红线标准的产物，都将被无条件拒收回炉再造：</w:t>
      </w:r>
    </w:p>
    <w:p w14:paraId="511B58E1">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1）</w:t>
      </w:r>
      <w:r>
        <w:rPr>
          <w:rFonts w:hint="eastAsia" w:ascii="楷体" w:hAnsi="楷体" w:eastAsia="楷体" w:cs="楷体"/>
          <w:b/>
          <w:bCs/>
          <w:color w:val="1F1F1F"/>
          <w:sz w:val="24"/>
          <w:szCs w:val="24"/>
          <w:rtl w:val="0"/>
        </w:rPr>
        <w:t>网络安全防御免疫纵深检验达标</w:t>
      </w:r>
      <w:r>
        <w:rPr>
          <w:rFonts w:hint="eastAsia" w:ascii="楷体" w:hAnsi="楷体" w:eastAsia="楷体" w:cs="楷体"/>
          <w:color w:val="1F1F1F"/>
          <w:sz w:val="24"/>
          <w:szCs w:val="24"/>
          <w:rtl w:val="0"/>
        </w:rPr>
        <w:t>：系统对诸如 SonarQube 等自动化静态安全漏洞扫描工具发起的探测，必须呈现绝对的零高危红色预警体征。系统需经受住对诸多常见深层攻击面（例如权限水平越权遍历攻击试图修改他人帖子、跨站请求伪造 CSRF 意图发起恶意操作、特别是针对极易出现防线疏漏的富文本编辑器模块内试图注入恶毒 SQL 代码的极端行为）的轮番轰炸。底层的 JWT 鉴权过滤器链条必须在面临伪造或过期 CAS 票据欺骗测试时表现得坚不可摧 。</w:t>
      </w:r>
    </w:p>
    <w:p w14:paraId="676F509B">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2）</w:t>
      </w:r>
      <w:r>
        <w:rPr>
          <w:rFonts w:hint="eastAsia" w:ascii="楷体" w:hAnsi="楷体" w:eastAsia="楷体" w:cs="楷体"/>
          <w:b/>
          <w:bCs/>
          <w:color w:val="1F1F1F"/>
          <w:sz w:val="24"/>
          <w:szCs w:val="24"/>
          <w:rtl w:val="0"/>
        </w:rPr>
        <w:t>极限网络洪峰抗压阀值硬性检验达标</w:t>
      </w:r>
      <w:r>
        <w:rPr>
          <w:rFonts w:hint="eastAsia" w:ascii="楷体" w:hAnsi="楷体" w:eastAsia="楷体" w:cs="楷体"/>
          <w:color w:val="1F1F1F"/>
          <w:sz w:val="24"/>
          <w:szCs w:val="24"/>
          <w:rtl w:val="0"/>
        </w:rPr>
        <w:t>：必须由测试负责人员在与未来实际部署等规模的仿真云容器隔离环境内，施加最严苛的破坏性网络压力测试。利用 Apache JMeter 模拟出的数以千计的学子在瞬间极速疯狂刷新各类通知帖的并发洪流压制下，后端的架构微服务群组及其承载的 HTTP RESTful 处理信道必须保持稳健畅通（容忍响应降级但绝不允许发生断连性抛错）。在流量狂潮退去后，关键服务器节点的 CPU 温度及物理占载利用率必须能够即刻回落至健康安全的水位线以下，坚决不接受任何因资源锁定不释放或内部锁冲突而造成的致命死机死锁表征 。</w:t>
      </w:r>
    </w:p>
    <w:p w14:paraId="6FB3DB39">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3）</w:t>
      </w:r>
      <w:r>
        <w:rPr>
          <w:rFonts w:hint="eastAsia" w:ascii="楷体" w:hAnsi="楷体" w:eastAsia="楷体" w:cs="楷体"/>
          <w:b/>
          <w:bCs/>
          <w:color w:val="1F1F1F"/>
          <w:sz w:val="24"/>
          <w:szCs w:val="24"/>
          <w:rtl w:val="0"/>
        </w:rPr>
        <w:t>核心特色业务流全链路穿透完整性验证</w:t>
      </w:r>
      <w:r>
        <w:rPr>
          <w:rFonts w:hint="eastAsia" w:ascii="楷体" w:hAnsi="楷体" w:eastAsia="楷体" w:cs="楷体"/>
          <w:color w:val="1F1F1F"/>
          <w:sz w:val="24"/>
          <w:szCs w:val="24"/>
          <w:rtl w:val="0"/>
        </w:rPr>
        <w:t>：该测试不容许采用任何走捷径的 Mock 虚拟造假数据。审核方必须能够在全量仿真的演练服务器上，成功串接起一条完整的闭环演示操作链路：一名崭新的系统白板用户，顺畅利用武大 CAS 入口进入数字广场，随即在二手跳蚤市场模块借助获取到 COS 临时秘钥能力平滑上传闲置物品的实拍多图，并挂牌出售。在其后另一名配合测试的交易账号介入并模拟发生数字流转状态变迁后，原买方用户能够成功目睹物品在数字视野中从“待售”跃入“已下架”的历史废品库。同时在这个多角色交叉互动的漫长周期里，相关的实时动作都必须经由后端的 Redis 发布事件池精准触达给目标对象，使其浏览器侧发出准确的 WebSocket 视觉气泡推送 。唯有此全链路贯穿顺滑无卡顿，方可签署并颁发项目的放行验收批准书。</w:t>
      </w:r>
    </w:p>
    <w:p w14:paraId="34B6FCE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黑体" w:hAnsi="黑体" w:eastAsia="黑体" w:cs="黑体"/>
          <w:color w:val="1F1F1F"/>
        </w:rPr>
      </w:pPr>
      <w:r>
        <w:rPr>
          <w:rFonts w:hint="eastAsia" w:ascii="黑体" w:hAnsi="黑体" w:eastAsia="黑体" w:cs="黑体"/>
          <w:color w:val="1F1F1F"/>
          <w:rtl w:val="0"/>
        </w:rPr>
        <w:t>5. 软件原型</w:t>
      </w:r>
    </w:p>
    <w:p w14:paraId="55C02250">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受制于本文档文本展示载体的形态约束，此处以深入解剖的前端组件化“结构语义与视觉规划交互流”替代单纯的静态图形拼贴，为 UI/UX 工程人员利用 Vue 3 的 Composition API 精确重绘页面呈现提供最直观且权威的操作蓝图 。</w:t>
      </w:r>
    </w:p>
    <w:p w14:paraId="169C5C0D">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1）核心防伪门户：武大统一身份鉴权专属登录界面</w:t>
      </w:r>
    </w:p>
    <w:p w14:paraId="2E3EC8C5">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此界面的核心使命是构建针对外部水军及灰产团队无法逾越的数字天堑，并让本校用户产生强烈的心理归属感。</w:t>
      </w:r>
    </w:p>
    <w:p w14:paraId="7F12E90B">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主体视觉沉浸式布局</w:t>
      </w:r>
      <w:r>
        <w:rPr>
          <w:rFonts w:hint="eastAsia" w:ascii="楷体" w:hAnsi="楷体" w:eastAsia="楷体" w:cs="楷体"/>
          <w:color w:val="1F1F1F"/>
          <w:sz w:val="24"/>
          <w:szCs w:val="24"/>
          <w:rtl w:val="0"/>
        </w:rPr>
        <w:t>：页面呈现剔除一切冗杂的极简主义空间感。界面背景铺设武汉大学极具文化辨识度地标建筑（如初雪覆盖的樱顶老图或巍峨的牌坊大门）的微距高质量摄影作品，并配合极其缓慢的淡入淡出组件级轮播，瞬间唤醒用户深沉的珞珈情感羁绊。</w:t>
      </w:r>
    </w:p>
    <w:p w14:paraId="1F050A94">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交互聚焦区域</w:t>
      </w:r>
      <w:r>
        <w:rPr>
          <w:rFonts w:hint="eastAsia" w:ascii="楷体" w:hAnsi="楷体" w:eastAsia="楷体" w:cs="楷体"/>
          <w:color w:val="1F1F1F"/>
          <w:sz w:val="24"/>
          <w:szCs w:val="24"/>
          <w:rtl w:val="0"/>
        </w:rPr>
        <w:t>：页面正中央区域将浮现一块带有高级玻璃拟物特效（高斯模糊）的白色视窗卡片。此卡片彻底抛弃了在陈旧 IT 系统中司空见惯的“账号、密码输入表单框排布”。卡片内部的核心主视觉区域唯一且极其突兀地呈现一枚巨大的、带有武大专属校徽水纹底印的“通过武大统一身份认证网关登录”交互胶囊按钮。</w:t>
      </w:r>
    </w:p>
    <w:p w14:paraId="2F7489CD">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交互流向预期</w:t>
      </w:r>
      <w:r>
        <w:rPr>
          <w:rFonts w:hint="eastAsia" w:ascii="楷体" w:hAnsi="楷体" w:eastAsia="楷体" w:cs="楷体"/>
          <w:color w:val="1F1F1F"/>
          <w:sz w:val="24"/>
          <w:szCs w:val="24"/>
          <w:rtl w:val="0"/>
        </w:rPr>
        <w:t>：用户的鼠标或手指一旦触碰该核心按钮，当前悬浮在 Vue Router 栈顶的活动渲染结构将被强行挂起并冻结。整个浏览器的宏观窗体将被接管并执行强行外跳重定向动作至 authserver/login。待用户在深绿色的官方授权页面完成智慧珞珈 APP 的授权扫码验证流程后，整个应用将携带加密参数满血复活，并在极短的白屏闪烁后安全回拽直达数字广场的内场 。</w:t>
      </w:r>
    </w:p>
    <w:p w14:paraId="61D6FF35">
      <w:pPr>
        <w:pBdr>
          <w:top w:val="none" w:color="auto" w:sz="0" w:space="0"/>
          <w:left w:val="none" w:color="auto" w:sz="0" w:space="0"/>
          <w:bottom w:val="none" w:color="auto" w:sz="0" w:space="0"/>
          <w:right w:val="none" w:color="auto" w:sz="0" w:space="0"/>
          <w:between w:val="none" w:color="auto" w:sz="0" w:space="0"/>
        </w:pBdr>
        <w:shd w:val="clear" w:fill="auto"/>
        <w:spacing w:before="240" w:after="15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2）超级信息中枢：全站动态矩阵流与结构化导视界面</w:t>
      </w:r>
    </w:p>
    <w:p w14:paraId="796616FA">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这是承载用户全天候极具粘性的海量碎片化浏览以及超过一半停留时间的巨无霸级主界面阵地。</w:t>
      </w:r>
    </w:p>
    <w:p w14:paraId="12392E96">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全局响应式吸顶导航栏（Global Header）</w:t>
      </w:r>
      <w:r>
        <w:rPr>
          <w:rFonts w:hint="eastAsia" w:ascii="楷体" w:hAnsi="楷体" w:eastAsia="楷体" w:cs="楷体"/>
          <w:color w:val="1F1F1F"/>
          <w:sz w:val="24"/>
          <w:szCs w:val="24"/>
          <w:rtl w:val="0"/>
        </w:rPr>
        <w:t>：不论页面滚轮向下滑动多远，永远牢牢锚定在视窗顶部区域。最左侧并排展示本系统扁平化专属标识与醒目站名；其右侧嵌入一根长条状的聚合超级检索框，它充当知识向导，随时准备接受对各类长尾冷门学术资料或二手绝版教辅教材的模糊寻址命令；导航最右侧边际则安置着具备二级悬浮下拉菜单的用户专属头像位，紧挨着一枚通过 WebSocket 保持微光闪动并带红色未读计数徽章的消息收件箱实体交互图标。</w:t>
      </w:r>
    </w:p>
    <w:p w14:paraId="4348CB89">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左翼纵深功能导视折叠面板（Collapsible Sidebar）</w:t>
      </w:r>
      <w:r>
        <w:rPr>
          <w:rFonts w:hint="eastAsia" w:ascii="楷体" w:hAnsi="楷体" w:eastAsia="楷体" w:cs="楷体"/>
          <w:color w:val="1F1F1F"/>
          <w:sz w:val="24"/>
          <w:szCs w:val="24"/>
          <w:rtl w:val="0"/>
        </w:rPr>
        <w:t>：这一功能区域利用层叠式树状手风琴菜单，将系统宏伟的板块格局（譬如标红的高亮【紧急教务公告】、绿色的【二手跳蚤市场集市】、深蓝色的【严谨学术探讨区】以及半隐匿灰色的【珞珈树洞心灵频道】）以一种具有物理空间纵深感的陈列逻辑层层推进，允许用户在此完成大类目的快速穿梭与硬性条件截断过滤。</w:t>
      </w:r>
    </w:p>
    <w:p w14:paraId="18FF647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右侧动态热点脉搏与飙升榜单区（Trending Widget Area）</w:t>
      </w:r>
      <w:r>
        <w:rPr>
          <w:rFonts w:hint="eastAsia" w:ascii="楷体" w:hAnsi="楷体" w:eastAsia="楷体" w:cs="楷体"/>
          <w:color w:val="1F1F1F"/>
          <w:sz w:val="24"/>
          <w:szCs w:val="24"/>
          <w:rtl w:val="0"/>
        </w:rPr>
        <w:t>：将实时读取后端集群中由 Redis 中间件所沉淀汇总出的诸如“过去 24 小时引发最高争议的跟帖激辩”或“极速飙升的搜索关键词大字报”，以此源源不断地向大盘输送社交冲突的刺激点，促成平台用户在系统内完成多次高频度的页面跳转与注意力回流。</w:t>
      </w:r>
    </w:p>
    <w:p w14:paraId="60049A3A">
      <w:pPr>
        <w:pBdr>
          <w:top w:val="none" w:color="auto" w:sz="0" w:space="0"/>
          <w:left w:val="none" w:color="auto" w:sz="0" w:space="0"/>
          <w:bottom w:val="none" w:color="auto" w:sz="0" w:space="0"/>
          <w:right w:val="none" w:color="auto" w:sz="0" w:space="0"/>
          <w:between w:val="none" w:color="auto" w:sz="0" w:space="0"/>
        </w:pBdr>
        <w:shd w:val="clear" w:fill="auto"/>
        <w:spacing w:before="240" w:after="15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3）特色定制作战场景：跳蚤市场商品流交互卡片界面</w:t>
      </w:r>
    </w:p>
    <w:p w14:paraId="0C9D534F">
      <w:pPr>
        <w:pBdr>
          <w:top w:val="none" w:color="auto" w:sz="0" w:space="0"/>
          <w:left w:val="none" w:color="auto" w:sz="0" w:space="0"/>
          <w:bottom w:val="none" w:color="auto" w:sz="0" w:space="0"/>
          <w:right w:val="none" w:color="auto" w:sz="0" w:space="0"/>
          <w:between w:val="none" w:color="auto" w:sz="0" w:space="0"/>
        </w:pBdr>
        <w:shd w:val="clear" w:fill="auto"/>
        <w:spacing w:after="150" w:line="275" w:lineRule="auto"/>
        <w:rPr>
          <w:rFonts w:hint="eastAsia" w:ascii="楷体" w:hAnsi="楷体" w:eastAsia="楷体" w:cs="楷体"/>
          <w:color w:val="1F1F1F"/>
          <w:sz w:val="24"/>
          <w:szCs w:val="24"/>
        </w:rPr>
      </w:pPr>
      <w:r>
        <w:rPr>
          <w:rFonts w:hint="eastAsia" w:ascii="楷体" w:hAnsi="楷体" w:eastAsia="楷体" w:cs="楷体"/>
          <w:color w:val="1F1F1F"/>
          <w:sz w:val="24"/>
          <w:szCs w:val="24"/>
          <w:rtl w:val="0"/>
        </w:rPr>
        <w:t>此模块是对原通用文本信息流展现形式的完全颠覆与深度异构化改造。</w:t>
      </w:r>
    </w:p>
    <w:p w14:paraId="7D03FDB0">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动态流式卡片瀑布呈现方案</w:t>
      </w:r>
      <w:r>
        <w:rPr>
          <w:rFonts w:hint="eastAsia" w:ascii="楷体" w:hAnsi="楷体" w:eastAsia="楷体" w:cs="楷体"/>
          <w:color w:val="1F1F1F"/>
          <w:sz w:val="24"/>
          <w:szCs w:val="24"/>
          <w:rtl w:val="0"/>
        </w:rPr>
        <w:t>：放弃条带状的阅读模式，每一个在售出的商品都被封装为一块具有独立圆角投影的等宽商品展示独立集装箱卡片。卡片视觉顶端是一张经由云端 COS 媒体处理引擎实时裁剪压缩调优后满幅呈现的实拍主图。而在其紧下方，最吸睛的区域不仅叠印了放大加粗的“红字一口价数字金额”，更利用底层传导过来的有限状态机映射数值，在此生动变幻着带有鲜明情绪暗示的标签徽章组件（翡翠绿色代表当前“火热待售”，明黄色挂锁符号昭示已被抢夺至“锁仓交易谈判中”，而黯然无光的灰色蒙层叠加横亘划线则宣告其生命周期已终结为“已下架 / 售罄归档”）。</w:t>
      </w:r>
    </w:p>
    <w:p w14:paraId="534CFA22">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合规防欺诈红色预警横幅系统</w:t>
      </w:r>
      <w:r>
        <w:rPr>
          <w:rFonts w:hint="eastAsia" w:ascii="楷体" w:hAnsi="楷体" w:eastAsia="楷体" w:cs="楷体"/>
          <w:color w:val="1F1F1F"/>
          <w:sz w:val="24"/>
          <w:szCs w:val="24"/>
          <w:rtl w:val="0"/>
        </w:rPr>
        <w:t>：每当经验不足的新手用户点开任意一件大额（如单反相机、高配笔记本电脑）物品的详细沟通内页时，在其视野的正上方最抢眼区域，系统必须无条件强制滑出并悬浮一行带有红底白字的严正免责警示与校园反诈中心常见骗局大揭秘走马灯广播条。这不仅是履行对涉世未深年轻学子的保护屏障义务，更是平台作为运营方免除小额次生民事纠纷连带责任的必要合规免责声明动作。</w:t>
      </w:r>
    </w:p>
    <w:p w14:paraId="7F31155E">
      <w:pPr>
        <w:pBdr>
          <w:top w:val="none" w:color="auto" w:sz="0" w:space="0"/>
          <w:left w:val="none" w:color="auto" w:sz="0" w:space="0"/>
          <w:bottom w:val="none" w:color="auto" w:sz="0" w:space="0"/>
          <w:right w:val="none" w:color="auto" w:sz="0" w:space="0"/>
          <w:between w:val="none" w:color="auto" w:sz="0" w:space="0"/>
        </w:pBdr>
        <w:shd w:val="clear" w:fill="auto"/>
        <w:spacing w:before="240" w:after="15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4）沉浸式创作工坊：高规格富媒体 Markdown 编辑投递界面</w:t>
      </w:r>
    </w:p>
    <w:p w14:paraId="4F705B51">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核心双擎编辑对峙区（Split-View Editor）</w:t>
      </w:r>
      <w:r>
        <w:rPr>
          <w:rFonts w:hint="eastAsia" w:ascii="楷体" w:hAnsi="楷体" w:eastAsia="楷体" w:cs="楷体"/>
          <w:color w:val="1F1F1F"/>
          <w:sz w:val="24"/>
          <w:szCs w:val="24"/>
          <w:rtl w:val="0"/>
        </w:rPr>
        <w:t>：为了满足极其严苛的学术级排版，该界面舍弃了简陋的所见即所得面板，全面转入宏大的左右均等划分分栏布局。在左侧区域，是一个自带高对比度色彩高亮解析与原生语法补全的 Markdown 专业录入大视窗；在右侧与之相抗衡的，则是由深层 Nuxt 渲染内核实时监听着左边敲击键盘动作，而毫秒不差同步将一串串字符翻译映射重组成精美图文混排最终画面的实体预览对位区。</w:t>
      </w:r>
    </w:p>
    <w:p w14:paraId="4E28E0BD">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rPr>
          <w:rFonts w:hint="eastAsia" w:ascii="楷体" w:hAnsi="楷体" w:eastAsia="楷体" w:cs="楷体"/>
          <w:sz w:val="24"/>
          <w:szCs w:val="24"/>
        </w:rPr>
      </w:pPr>
      <w:r>
        <w:rPr>
          <w:rFonts w:hint="eastAsia" w:ascii="楷体" w:hAnsi="楷体" w:eastAsia="楷体" w:cs="楷体"/>
          <w:b/>
          <w:bCs/>
          <w:color w:val="1F1F1F"/>
          <w:sz w:val="24"/>
          <w:szCs w:val="24"/>
          <w:rtl w:val="0"/>
        </w:rPr>
        <w:t>工具箱矩阵与挽回动作锚点群</w:t>
      </w:r>
      <w:r>
        <w:rPr>
          <w:rFonts w:hint="eastAsia" w:ascii="楷体" w:hAnsi="楷体" w:eastAsia="楷体" w:cs="楷体"/>
          <w:color w:val="1F1F1F"/>
          <w:sz w:val="24"/>
          <w:szCs w:val="24"/>
          <w:rtl w:val="0"/>
        </w:rPr>
        <w:t>：在视窗底部构建了永远浮动的带状工具条集群。其左侧边缘排列着能立刻向腾讯云发起切片直传高阶协议动作的“上传重型高清图片/外挂附件包”专用起落架入口组件；而右侧操作重镇则安置着极其关键的，能够立刻拦截断电意外或网崩、调用浏览器 LocalStorage 将数据强行扣留在本地内存里的“暂存入安全草稿箱”隐蔽按钮，以及最终点亮这套庞大发送系统的硕大“确认全站引爆发布”最终审判按钮。</w:t>
      </w:r>
    </w:p>
    <w:p w14:paraId="4EBD2B19">
      <w:pPr>
        <w:pBdr>
          <w:top w:val="none" w:color="auto" w:sz="0" w:space="0"/>
          <w:left w:val="none" w:color="auto" w:sz="0" w:space="0"/>
          <w:bottom w:val="none" w:color="auto" w:sz="0" w:space="0"/>
          <w:right w:val="none" w:color="auto" w:sz="0" w:space="0"/>
          <w:between w:val="none" w:color="auto" w:sz="0" w:space="0"/>
        </w:pBdr>
        <w:shd w:val="clear" w:fill="auto"/>
        <w:spacing w:before="240" w:after="150" w:line="275" w:lineRule="auto"/>
        <w:rPr>
          <w:rFonts w:hint="eastAsia" w:ascii="楷体" w:hAnsi="楷体" w:eastAsia="楷体" w:cs="楷体"/>
          <w:b/>
          <w:bCs/>
          <w:color w:val="1F1F1F"/>
          <w:sz w:val="24"/>
          <w:szCs w:val="24"/>
        </w:rPr>
      </w:pPr>
      <w:r>
        <w:rPr>
          <w:rFonts w:hint="eastAsia" w:ascii="楷体" w:hAnsi="楷体" w:eastAsia="楷体" w:cs="楷体"/>
          <w:b/>
          <w:bCs/>
          <w:color w:val="1F1F1F"/>
          <w:sz w:val="24"/>
          <w:szCs w:val="24"/>
          <w:rtl w:val="0"/>
        </w:rPr>
        <w:t>5）平台中枢神经监控室：系统全局干预与合规审查阵列面板（极高权限行政层专供）</w:t>
      </w:r>
    </w:p>
    <w:p w14:paraId="1F452744">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570" w:hanging="360"/>
        <w:rPr>
          <w:rFonts w:hint="eastAsia" w:ascii="黑体" w:hAnsi="黑体" w:eastAsia="黑体" w:cs="黑体"/>
        </w:rPr>
      </w:pPr>
      <w:r>
        <w:rPr>
          <w:rFonts w:hint="eastAsia" w:ascii="楷体" w:hAnsi="楷体" w:eastAsia="楷体" w:cs="楷体"/>
          <w:color w:val="1F1F1F"/>
          <w:sz w:val="24"/>
          <w:szCs w:val="24"/>
          <w:rtl w:val="0"/>
        </w:rPr>
        <w:t>此特殊的高敏感界面集群向平台上超九成九的普通本硕博学子维持着绝对不可见的隐秘隔离态。进入该深红色的控制面板后，左侧的立柱式罗列着整个虚拟社会的底层维保手术刀清单矩阵：它包含了“触及红线的高危标签黑名单隔离库动态维护”、“下放或者剥夺部分普通用户组乃至部分院系超级版主权限池配额的调整面板”、“用于实时盯防与预警腾讯云 COS 图床由于图片泛滥造成流量超发而面临账单爆仓的用量健康监控彩色水管图表仪表盘”，以及最为隐秘且只有特大校园心理危机事件时方可开启的“匿名发帖强制物理主键追踪溯源解密日志沙盒审查暗格”。右边异常开阔的主干区域，则全部让位于呈现出密集行与列构成的数据增删改查主操作大网格表盘（DataGrid），使得持有极高权限指令的行政老师能如同俯视棋局般轻易地完成对复杂棘手的网络发酵环境的物理拨乱反正与深度舆论切断干预。</w:t>
      </w:r>
    </w:p>
    <w:p w14:paraId="2151FD4D">
      <w:pPr>
        <w:rPr>
          <w:rFonts w:hint="eastAsia" w:ascii="黑体" w:hAnsi="黑体" w:eastAsia="黑体" w:cs="黑体"/>
        </w:rPr>
      </w:pPr>
      <w:r>
        <w:rPr>
          <w:rFonts w:hint="eastAsia" w:ascii="黑体" w:hAnsi="黑体" w:eastAsia="黑体" w:cs="黑体"/>
        </w:rPr>
        <w:br w:type="page"/>
      </w:r>
    </w:p>
    <w:p w14:paraId="2C1F1C34">
      <w:pPr>
        <w:pStyle w:val="2"/>
        <w:jc w:val="center"/>
        <w:rPr>
          <w:rFonts w:hint="eastAsia" w:ascii="黑体" w:hAnsi="黑体" w:eastAsia="黑体" w:cs="黑体"/>
        </w:rPr>
      </w:pPr>
    </w:p>
    <w:p w14:paraId="14D32A2C">
      <w:pPr>
        <w:pStyle w:val="2"/>
        <w:jc w:val="center"/>
        <w:rPr>
          <w:rFonts w:hint="eastAsia" w:ascii="黑体" w:hAnsi="黑体" w:eastAsia="黑体" w:cs="黑体"/>
        </w:rPr>
      </w:pPr>
    </w:p>
    <w:p w14:paraId="6143AF4A">
      <w:pPr>
        <w:pStyle w:val="2"/>
        <w:jc w:val="center"/>
        <w:rPr>
          <w:rFonts w:hint="eastAsia" w:ascii="黑体" w:hAnsi="黑体" w:eastAsia="黑体" w:cs="黑体"/>
        </w:rPr>
      </w:pPr>
    </w:p>
    <w:p w14:paraId="4AC4A11A">
      <w:pPr>
        <w:pStyle w:val="2"/>
        <w:jc w:val="center"/>
        <w:rPr>
          <w:rFonts w:hint="eastAsia" w:ascii="黑体" w:hAnsi="黑体" w:eastAsia="黑体" w:cs="黑体"/>
        </w:rPr>
      </w:pPr>
    </w:p>
    <w:p w14:paraId="57D01A29">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第三部分</w:t>
      </w:r>
    </w:p>
    <w:p w14:paraId="1A97695C">
      <w:pPr>
        <w:pStyle w:val="2"/>
        <w:jc w:val="center"/>
        <w:rPr>
          <w:rFonts w:hint="eastAsia" w:ascii="黑体" w:hAnsi="黑体" w:eastAsia="黑体" w:cs="黑体"/>
          <w:b w:val="0"/>
          <w:sz w:val="84"/>
          <w:szCs w:val="84"/>
        </w:rPr>
      </w:pPr>
      <w:r>
        <w:rPr>
          <w:rFonts w:hint="eastAsia" w:ascii="黑体" w:hAnsi="黑体" w:eastAsia="黑体" w:cs="黑体"/>
          <w:b w:val="0"/>
          <w:sz w:val="84"/>
          <w:szCs w:val="84"/>
        </w:rPr>
        <w:t>软件设计说明书</w:t>
      </w:r>
    </w:p>
    <w:p w14:paraId="6D59CD0C">
      <w:pPr>
        <w:pStyle w:val="2"/>
        <w:rPr>
          <w:rFonts w:hint="eastAsia" w:ascii="黑体" w:hAnsi="黑体" w:eastAsia="黑体" w:cs="黑体"/>
        </w:rPr>
      </w:pPr>
    </w:p>
    <w:p w14:paraId="68B75D1A">
      <w:pPr>
        <w:rPr>
          <w:rFonts w:hint="eastAsia" w:ascii="黑体" w:hAnsi="黑体" w:eastAsia="黑体" w:cs="黑体"/>
        </w:rPr>
      </w:pPr>
      <w:r>
        <w:rPr>
          <w:rFonts w:hint="eastAsia" w:ascii="黑体" w:hAnsi="黑体" w:eastAsia="黑体" w:cs="黑体"/>
        </w:rPr>
        <w:br w:type="page"/>
      </w:r>
    </w:p>
    <w:p w14:paraId="3858FB14">
      <w:pPr>
        <w:rPr>
          <w:rFonts w:hint="eastAsia" w:ascii="黑体" w:hAnsi="黑体" w:eastAsia="黑体" w:cs="黑体"/>
          <w:b/>
          <w:bCs/>
          <w:sz w:val="36"/>
        </w:rPr>
      </w:pPr>
      <w:r>
        <w:rPr>
          <w:rFonts w:hint="eastAsia" w:ascii="黑体" w:hAnsi="黑体" w:eastAsia="黑体" w:cs="黑体"/>
          <w:b/>
          <w:bCs/>
          <w:sz w:val="36"/>
        </w:rPr>
        <w:t>文档变更历史记录</w:t>
      </w:r>
    </w:p>
    <w:tbl>
      <w:tblPr>
        <w:tblStyle w:val="13"/>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37AF062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PrEx>
        <w:trPr>
          <w:cantSplit/>
          <w:trHeight w:val="476" w:hRule="atLeast"/>
        </w:trPr>
        <w:tc>
          <w:tcPr>
            <w:tcW w:w="699" w:type="dxa"/>
            <w:vAlign w:val="center"/>
          </w:tcPr>
          <w:p w14:paraId="4119CAD5">
            <w:pPr>
              <w:pStyle w:val="21"/>
              <w:adjustRightInd/>
              <w:spacing w:line="280" w:lineRule="exact"/>
              <w:rPr>
                <w:rFonts w:hint="eastAsia" w:ascii="黑体" w:hAnsi="黑体" w:eastAsia="黑体" w:cs="黑体"/>
                <w:szCs w:val="21"/>
              </w:rPr>
            </w:pPr>
            <w:r>
              <w:rPr>
                <w:rFonts w:hint="eastAsia" w:ascii="黑体" w:hAnsi="黑体" w:eastAsia="黑体" w:cs="黑体"/>
                <w:szCs w:val="21"/>
              </w:rPr>
              <w:t>序号</w:t>
            </w:r>
          </w:p>
        </w:tc>
        <w:tc>
          <w:tcPr>
            <w:tcW w:w="1281" w:type="dxa"/>
            <w:vAlign w:val="center"/>
          </w:tcPr>
          <w:p w14:paraId="397202FC">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变更日期</w:t>
            </w:r>
          </w:p>
        </w:tc>
        <w:tc>
          <w:tcPr>
            <w:tcW w:w="1281" w:type="dxa"/>
            <w:vAlign w:val="center"/>
          </w:tcPr>
          <w:p w14:paraId="15408CFB">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变更人员</w:t>
            </w:r>
          </w:p>
        </w:tc>
        <w:tc>
          <w:tcPr>
            <w:tcW w:w="3827" w:type="dxa"/>
            <w:vAlign w:val="center"/>
          </w:tcPr>
          <w:p w14:paraId="4D5DA89C">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变更内容详情描述</w:t>
            </w:r>
          </w:p>
        </w:tc>
        <w:tc>
          <w:tcPr>
            <w:tcW w:w="1192" w:type="dxa"/>
            <w:vAlign w:val="center"/>
          </w:tcPr>
          <w:p w14:paraId="489DC3A9">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变更后的版本号</w:t>
            </w:r>
          </w:p>
        </w:tc>
      </w:tr>
      <w:tr w14:paraId="1801A29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229F427">
            <w:pPr>
              <w:pStyle w:val="20"/>
              <w:rPr>
                <w:rFonts w:hint="eastAsia" w:ascii="黑体" w:hAnsi="黑体" w:eastAsia="黑体" w:cs="黑体"/>
                <w:shd w:val="pct10" w:color="auto" w:fill="FFFFFF"/>
              </w:rPr>
            </w:pPr>
            <w:r>
              <w:rPr>
                <w:rFonts w:hint="eastAsia" w:ascii="黑体" w:hAnsi="黑体" w:eastAsia="黑体" w:cs="黑体"/>
              </w:rPr>
              <w:t>1</w:t>
            </w:r>
          </w:p>
        </w:tc>
        <w:tc>
          <w:tcPr>
            <w:tcW w:w="1281" w:type="dxa"/>
            <w:vAlign w:val="center"/>
          </w:tcPr>
          <w:p w14:paraId="79CA6812">
            <w:pPr>
              <w:pStyle w:val="20"/>
              <w:rPr>
                <w:rFonts w:hint="eastAsia" w:ascii="黑体" w:hAnsi="黑体" w:eastAsia="黑体" w:cs="黑体"/>
                <w:shd w:val="pct10" w:color="auto" w:fill="FFFFFF"/>
              </w:rPr>
            </w:pPr>
          </w:p>
        </w:tc>
        <w:tc>
          <w:tcPr>
            <w:tcW w:w="1281" w:type="dxa"/>
            <w:vAlign w:val="center"/>
          </w:tcPr>
          <w:p w14:paraId="4B7272D4">
            <w:pPr>
              <w:pStyle w:val="20"/>
              <w:rPr>
                <w:rFonts w:hint="eastAsia" w:ascii="黑体" w:hAnsi="黑体" w:eastAsia="黑体" w:cs="黑体"/>
                <w:shd w:val="pct10" w:color="auto" w:fill="FFFFFF"/>
              </w:rPr>
            </w:pPr>
          </w:p>
        </w:tc>
        <w:tc>
          <w:tcPr>
            <w:tcW w:w="3827" w:type="dxa"/>
            <w:vAlign w:val="center"/>
          </w:tcPr>
          <w:p w14:paraId="5B111D92">
            <w:pPr>
              <w:pStyle w:val="20"/>
              <w:rPr>
                <w:rFonts w:hint="eastAsia" w:ascii="黑体" w:hAnsi="黑体" w:eastAsia="黑体" w:cs="黑体"/>
                <w:shd w:val="pct10" w:color="auto" w:fill="FFFFFF"/>
              </w:rPr>
            </w:pPr>
          </w:p>
        </w:tc>
        <w:tc>
          <w:tcPr>
            <w:tcW w:w="1192" w:type="dxa"/>
            <w:vAlign w:val="center"/>
          </w:tcPr>
          <w:p w14:paraId="377E2474">
            <w:pPr>
              <w:pStyle w:val="20"/>
              <w:rPr>
                <w:rFonts w:hint="eastAsia" w:ascii="黑体" w:hAnsi="黑体" w:eastAsia="黑体" w:cs="黑体"/>
                <w:shd w:val="pct10" w:color="auto" w:fill="FFFFFF"/>
              </w:rPr>
            </w:pPr>
            <w:r>
              <w:rPr>
                <w:rFonts w:hint="eastAsia" w:ascii="黑体" w:hAnsi="黑体" w:eastAsia="黑体" w:cs="黑体"/>
              </w:rPr>
              <w:t>V1.0</w:t>
            </w:r>
          </w:p>
        </w:tc>
      </w:tr>
      <w:tr w14:paraId="26D6EF6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BF3BC98">
            <w:pPr>
              <w:pStyle w:val="20"/>
              <w:rPr>
                <w:rFonts w:hint="eastAsia" w:ascii="黑体" w:hAnsi="黑体" w:eastAsia="黑体" w:cs="黑体"/>
                <w:shd w:val="pct10" w:color="auto" w:fill="FFFFFF"/>
              </w:rPr>
            </w:pPr>
            <w:r>
              <w:rPr>
                <w:rFonts w:hint="eastAsia" w:ascii="黑体" w:hAnsi="黑体" w:eastAsia="黑体" w:cs="黑体"/>
              </w:rPr>
              <w:t>2</w:t>
            </w:r>
          </w:p>
        </w:tc>
        <w:tc>
          <w:tcPr>
            <w:tcW w:w="1281" w:type="dxa"/>
            <w:vAlign w:val="center"/>
          </w:tcPr>
          <w:p w14:paraId="25266148">
            <w:pPr>
              <w:pStyle w:val="20"/>
              <w:rPr>
                <w:rFonts w:hint="eastAsia" w:ascii="黑体" w:hAnsi="黑体" w:eastAsia="黑体" w:cs="黑体"/>
                <w:shd w:val="pct10" w:color="auto" w:fill="FFFFFF"/>
              </w:rPr>
            </w:pPr>
          </w:p>
        </w:tc>
        <w:tc>
          <w:tcPr>
            <w:tcW w:w="1281" w:type="dxa"/>
            <w:vAlign w:val="center"/>
          </w:tcPr>
          <w:p w14:paraId="120596F9">
            <w:pPr>
              <w:pStyle w:val="20"/>
              <w:rPr>
                <w:rFonts w:hint="eastAsia" w:ascii="黑体" w:hAnsi="黑体" w:eastAsia="黑体" w:cs="黑体"/>
                <w:shd w:val="pct10" w:color="auto" w:fill="FFFFFF"/>
              </w:rPr>
            </w:pPr>
          </w:p>
        </w:tc>
        <w:tc>
          <w:tcPr>
            <w:tcW w:w="3827" w:type="dxa"/>
            <w:vAlign w:val="center"/>
          </w:tcPr>
          <w:p w14:paraId="11824274">
            <w:pPr>
              <w:pStyle w:val="20"/>
              <w:rPr>
                <w:rFonts w:hint="eastAsia" w:ascii="黑体" w:hAnsi="黑体" w:eastAsia="黑体" w:cs="黑体"/>
                <w:shd w:val="pct10" w:color="auto" w:fill="FFFFFF"/>
              </w:rPr>
            </w:pPr>
          </w:p>
        </w:tc>
        <w:tc>
          <w:tcPr>
            <w:tcW w:w="1192" w:type="dxa"/>
            <w:vAlign w:val="center"/>
          </w:tcPr>
          <w:p w14:paraId="665F0D11">
            <w:pPr>
              <w:pStyle w:val="20"/>
              <w:rPr>
                <w:rFonts w:hint="eastAsia" w:ascii="黑体" w:hAnsi="黑体" w:eastAsia="黑体" w:cs="黑体"/>
                <w:shd w:val="pct10" w:color="auto" w:fill="FFFFFF"/>
              </w:rPr>
            </w:pPr>
            <w:r>
              <w:rPr>
                <w:rFonts w:hint="eastAsia" w:ascii="黑体" w:hAnsi="黑体" w:eastAsia="黑体" w:cs="黑体"/>
              </w:rPr>
              <w:t>V2.0</w:t>
            </w:r>
          </w:p>
        </w:tc>
      </w:tr>
      <w:tr w14:paraId="5E36334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1F314FD">
            <w:pPr>
              <w:pStyle w:val="20"/>
              <w:rPr>
                <w:rFonts w:hint="eastAsia" w:ascii="黑体" w:hAnsi="黑体" w:eastAsia="黑体" w:cs="黑体"/>
              </w:rPr>
            </w:pPr>
            <w:r>
              <w:rPr>
                <w:rFonts w:hint="eastAsia" w:ascii="黑体" w:hAnsi="黑体" w:eastAsia="黑体" w:cs="黑体"/>
              </w:rPr>
              <w:t>3</w:t>
            </w:r>
          </w:p>
        </w:tc>
        <w:tc>
          <w:tcPr>
            <w:tcW w:w="1281" w:type="dxa"/>
            <w:vAlign w:val="center"/>
          </w:tcPr>
          <w:p w14:paraId="295FF106">
            <w:pPr>
              <w:pStyle w:val="20"/>
              <w:rPr>
                <w:rFonts w:hint="eastAsia" w:ascii="黑体" w:hAnsi="黑体" w:eastAsia="黑体" w:cs="黑体"/>
              </w:rPr>
            </w:pPr>
          </w:p>
        </w:tc>
        <w:tc>
          <w:tcPr>
            <w:tcW w:w="1281" w:type="dxa"/>
            <w:vAlign w:val="center"/>
          </w:tcPr>
          <w:p w14:paraId="40BF7AEB">
            <w:pPr>
              <w:pStyle w:val="20"/>
              <w:rPr>
                <w:rFonts w:hint="eastAsia" w:ascii="黑体" w:hAnsi="黑体" w:eastAsia="黑体" w:cs="黑体"/>
              </w:rPr>
            </w:pPr>
          </w:p>
        </w:tc>
        <w:tc>
          <w:tcPr>
            <w:tcW w:w="3827" w:type="dxa"/>
            <w:vAlign w:val="center"/>
          </w:tcPr>
          <w:p w14:paraId="152A4B85">
            <w:pPr>
              <w:pStyle w:val="20"/>
              <w:rPr>
                <w:rFonts w:hint="eastAsia" w:ascii="黑体" w:hAnsi="黑体" w:eastAsia="黑体" w:cs="黑体"/>
              </w:rPr>
            </w:pPr>
          </w:p>
        </w:tc>
        <w:tc>
          <w:tcPr>
            <w:tcW w:w="1192" w:type="dxa"/>
            <w:vAlign w:val="center"/>
          </w:tcPr>
          <w:p w14:paraId="42CE173E">
            <w:pPr>
              <w:pStyle w:val="20"/>
              <w:rPr>
                <w:rFonts w:hint="eastAsia" w:ascii="黑体" w:hAnsi="黑体" w:eastAsia="黑体" w:cs="黑体"/>
              </w:rPr>
            </w:pPr>
            <w:r>
              <w:rPr>
                <w:rFonts w:hint="eastAsia" w:ascii="黑体" w:hAnsi="黑体" w:eastAsia="黑体" w:cs="黑体"/>
              </w:rPr>
              <w:t>V3.0</w:t>
            </w:r>
          </w:p>
        </w:tc>
      </w:tr>
      <w:tr w14:paraId="3D12942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BDC8710">
            <w:pPr>
              <w:pStyle w:val="20"/>
              <w:rPr>
                <w:rFonts w:hint="eastAsia" w:ascii="黑体" w:hAnsi="黑体" w:eastAsia="黑体" w:cs="黑体"/>
              </w:rPr>
            </w:pPr>
          </w:p>
        </w:tc>
        <w:tc>
          <w:tcPr>
            <w:tcW w:w="1281" w:type="dxa"/>
            <w:vAlign w:val="center"/>
          </w:tcPr>
          <w:p w14:paraId="0C7ED281">
            <w:pPr>
              <w:pStyle w:val="20"/>
              <w:rPr>
                <w:rFonts w:hint="eastAsia" w:ascii="黑体" w:hAnsi="黑体" w:eastAsia="黑体" w:cs="黑体"/>
              </w:rPr>
            </w:pPr>
          </w:p>
        </w:tc>
        <w:tc>
          <w:tcPr>
            <w:tcW w:w="1281" w:type="dxa"/>
            <w:vAlign w:val="center"/>
          </w:tcPr>
          <w:p w14:paraId="35E8102C">
            <w:pPr>
              <w:pStyle w:val="20"/>
              <w:rPr>
                <w:rFonts w:hint="eastAsia" w:ascii="黑体" w:hAnsi="黑体" w:eastAsia="黑体" w:cs="黑体"/>
              </w:rPr>
            </w:pPr>
          </w:p>
        </w:tc>
        <w:tc>
          <w:tcPr>
            <w:tcW w:w="3827" w:type="dxa"/>
            <w:vAlign w:val="center"/>
          </w:tcPr>
          <w:p w14:paraId="291F5825">
            <w:pPr>
              <w:pStyle w:val="20"/>
              <w:rPr>
                <w:rFonts w:hint="eastAsia" w:ascii="黑体" w:hAnsi="黑体" w:eastAsia="黑体" w:cs="黑体"/>
              </w:rPr>
            </w:pPr>
          </w:p>
        </w:tc>
        <w:tc>
          <w:tcPr>
            <w:tcW w:w="1192" w:type="dxa"/>
            <w:vAlign w:val="center"/>
          </w:tcPr>
          <w:p w14:paraId="5A851EE3">
            <w:pPr>
              <w:pStyle w:val="20"/>
              <w:rPr>
                <w:rFonts w:hint="eastAsia" w:ascii="黑体" w:hAnsi="黑体" w:eastAsia="黑体" w:cs="黑体"/>
              </w:rPr>
            </w:pPr>
          </w:p>
        </w:tc>
      </w:tr>
      <w:tr w14:paraId="0D09063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C052ADF">
            <w:pPr>
              <w:pStyle w:val="20"/>
              <w:rPr>
                <w:rFonts w:hint="eastAsia" w:ascii="黑体" w:hAnsi="黑体" w:eastAsia="黑体" w:cs="黑体"/>
              </w:rPr>
            </w:pPr>
          </w:p>
        </w:tc>
        <w:tc>
          <w:tcPr>
            <w:tcW w:w="1281" w:type="dxa"/>
            <w:vAlign w:val="center"/>
          </w:tcPr>
          <w:p w14:paraId="25F1DFAE">
            <w:pPr>
              <w:pStyle w:val="20"/>
              <w:rPr>
                <w:rFonts w:hint="eastAsia" w:ascii="黑体" w:hAnsi="黑体" w:eastAsia="黑体" w:cs="黑体"/>
              </w:rPr>
            </w:pPr>
          </w:p>
        </w:tc>
        <w:tc>
          <w:tcPr>
            <w:tcW w:w="1281" w:type="dxa"/>
            <w:vAlign w:val="center"/>
          </w:tcPr>
          <w:p w14:paraId="25825B45">
            <w:pPr>
              <w:pStyle w:val="20"/>
              <w:rPr>
                <w:rFonts w:hint="eastAsia" w:ascii="黑体" w:hAnsi="黑体" w:eastAsia="黑体" w:cs="黑体"/>
              </w:rPr>
            </w:pPr>
          </w:p>
        </w:tc>
        <w:tc>
          <w:tcPr>
            <w:tcW w:w="3827" w:type="dxa"/>
            <w:vAlign w:val="center"/>
          </w:tcPr>
          <w:p w14:paraId="4C4472E3">
            <w:pPr>
              <w:pStyle w:val="20"/>
              <w:rPr>
                <w:rFonts w:hint="eastAsia" w:ascii="黑体" w:hAnsi="黑体" w:eastAsia="黑体" w:cs="黑体"/>
              </w:rPr>
            </w:pPr>
          </w:p>
        </w:tc>
        <w:tc>
          <w:tcPr>
            <w:tcW w:w="1192" w:type="dxa"/>
            <w:vAlign w:val="center"/>
          </w:tcPr>
          <w:p w14:paraId="0805CED7">
            <w:pPr>
              <w:pStyle w:val="20"/>
              <w:rPr>
                <w:rFonts w:hint="eastAsia" w:ascii="黑体" w:hAnsi="黑体" w:eastAsia="黑体" w:cs="黑体"/>
              </w:rPr>
            </w:pPr>
          </w:p>
        </w:tc>
      </w:tr>
      <w:tr w14:paraId="44875B1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870AFB6">
            <w:pPr>
              <w:pStyle w:val="20"/>
              <w:rPr>
                <w:rFonts w:hint="eastAsia" w:ascii="黑体" w:hAnsi="黑体" w:eastAsia="黑体" w:cs="黑体"/>
              </w:rPr>
            </w:pPr>
          </w:p>
        </w:tc>
        <w:tc>
          <w:tcPr>
            <w:tcW w:w="1281" w:type="dxa"/>
            <w:vAlign w:val="center"/>
          </w:tcPr>
          <w:p w14:paraId="63F7ECF8">
            <w:pPr>
              <w:pStyle w:val="20"/>
              <w:rPr>
                <w:rFonts w:hint="eastAsia" w:ascii="黑体" w:hAnsi="黑体" w:eastAsia="黑体" w:cs="黑体"/>
              </w:rPr>
            </w:pPr>
          </w:p>
        </w:tc>
        <w:tc>
          <w:tcPr>
            <w:tcW w:w="1281" w:type="dxa"/>
            <w:vAlign w:val="center"/>
          </w:tcPr>
          <w:p w14:paraId="68D40666">
            <w:pPr>
              <w:pStyle w:val="20"/>
              <w:rPr>
                <w:rFonts w:hint="eastAsia" w:ascii="黑体" w:hAnsi="黑体" w:eastAsia="黑体" w:cs="黑体"/>
              </w:rPr>
            </w:pPr>
          </w:p>
        </w:tc>
        <w:tc>
          <w:tcPr>
            <w:tcW w:w="3827" w:type="dxa"/>
            <w:vAlign w:val="center"/>
          </w:tcPr>
          <w:p w14:paraId="162D3690">
            <w:pPr>
              <w:pStyle w:val="20"/>
              <w:rPr>
                <w:rFonts w:hint="eastAsia" w:ascii="黑体" w:hAnsi="黑体" w:eastAsia="黑体" w:cs="黑体"/>
              </w:rPr>
            </w:pPr>
          </w:p>
        </w:tc>
        <w:tc>
          <w:tcPr>
            <w:tcW w:w="1192" w:type="dxa"/>
            <w:vAlign w:val="center"/>
          </w:tcPr>
          <w:p w14:paraId="75FCC0D6">
            <w:pPr>
              <w:pStyle w:val="20"/>
              <w:rPr>
                <w:rFonts w:hint="eastAsia" w:ascii="黑体" w:hAnsi="黑体" w:eastAsia="黑体" w:cs="黑体"/>
              </w:rPr>
            </w:pPr>
          </w:p>
        </w:tc>
      </w:tr>
      <w:tr w14:paraId="7A72E50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02664BA">
            <w:pPr>
              <w:pStyle w:val="20"/>
              <w:rPr>
                <w:rFonts w:hint="eastAsia" w:ascii="黑体" w:hAnsi="黑体" w:eastAsia="黑体" w:cs="黑体"/>
              </w:rPr>
            </w:pPr>
          </w:p>
        </w:tc>
        <w:tc>
          <w:tcPr>
            <w:tcW w:w="1281" w:type="dxa"/>
            <w:vAlign w:val="center"/>
          </w:tcPr>
          <w:p w14:paraId="0D39AB1C">
            <w:pPr>
              <w:pStyle w:val="20"/>
              <w:rPr>
                <w:rFonts w:hint="eastAsia" w:ascii="黑体" w:hAnsi="黑体" w:eastAsia="黑体" w:cs="黑体"/>
              </w:rPr>
            </w:pPr>
          </w:p>
        </w:tc>
        <w:tc>
          <w:tcPr>
            <w:tcW w:w="1281" w:type="dxa"/>
            <w:vAlign w:val="center"/>
          </w:tcPr>
          <w:p w14:paraId="3C1642FC">
            <w:pPr>
              <w:pStyle w:val="20"/>
              <w:rPr>
                <w:rFonts w:hint="eastAsia" w:ascii="黑体" w:hAnsi="黑体" w:eastAsia="黑体" w:cs="黑体"/>
              </w:rPr>
            </w:pPr>
          </w:p>
        </w:tc>
        <w:tc>
          <w:tcPr>
            <w:tcW w:w="3827" w:type="dxa"/>
            <w:vAlign w:val="center"/>
          </w:tcPr>
          <w:p w14:paraId="7ED50006">
            <w:pPr>
              <w:pStyle w:val="20"/>
              <w:rPr>
                <w:rFonts w:hint="eastAsia" w:ascii="黑体" w:hAnsi="黑体" w:eastAsia="黑体" w:cs="黑体"/>
              </w:rPr>
            </w:pPr>
          </w:p>
        </w:tc>
        <w:tc>
          <w:tcPr>
            <w:tcW w:w="1192" w:type="dxa"/>
            <w:vAlign w:val="center"/>
          </w:tcPr>
          <w:p w14:paraId="3EAD4D11">
            <w:pPr>
              <w:pStyle w:val="20"/>
              <w:rPr>
                <w:rFonts w:hint="eastAsia" w:ascii="黑体" w:hAnsi="黑体" w:eastAsia="黑体" w:cs="黑体"/>
              </w:rPr>
            </w:pPr>
          </w:p>
        </w:tc>
      </w:tr>
      <w:tr w14:paraId="34C16D1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1F3082F">
            <w:pPr>
              <w:pStyle w:val="20"/>
              <w:rPr>
                <w:rFonts w:hint="eastAsia" w:ascii="黑体" w:hAnsi="黑体" w:eastAsia="黑体" w:cs="黑体"/>
              </w:rPr>
            </w:pPr>
          </w:p>
        </w:tc>
        <w:tc>
          <w:tcPr>
            <w:tcW w:w="1281" w:type="dxa"/>
            <w:vAlign w:val="center"/>
          </w:tcPr>
          <w:p w14:paraId="12857592">
            <w:pPr>
              <w:pStyle w:val="20"/>
              <w:rPr>
                <w:rFonts w:hint="eastAsia" w:ascii="黑体" w:hAnsi="黑体" w:eastAsia="黑体" w:cs="黑体"/>
              </w:rPr>
            </w:pPr>
          </w:p>
        </w:tc>
        <w:tc>
          <w:tcPr>
            <w:tcW w:w="1281" w:type="dxa"/>
            <w:vAlign w:val="center"/>
          </w:tcPr>
          <w:p w14:paraId="61BF6D48">
            <w:pPr>
              <w:pStyle w:val="20"/>
              <w:rPr>
                <w:rFonts w:hint="eastAsia" w:ascii="黑体" w:hAnsi="黑体" w:eastAsia="黑体" w:cs="黑体"/>
              </w:rPr>
            </w:pPr>
          </w:p>
        </w:tc>
        <w:tc>
          <w:tcPr>
            <w:tcW w:w="3827" w:type="dxa"/>
            <w:vAlign w:val="center"/>
          </w:tcPr>
          <w:p w14:paraId="03EE0871">
            <w:pPr>
              <w:pStyle w:val="20"/>
              <w:rPr>
                <w:rFonts w:hint="eastAsia" w:ascii="黑体" w:hAnsi="黑体" w:eastAsia="黑体" w:cs="黑体"/>
              </w:rPr>
            </w:pPr>
          </w:p>
        </w:tc>
        <w:tc>
          <w:tcPr>
            <w:tcW w:w="1192" w:type="dxa"/>
            <w:vAlign w:val="center"/>
          </w:tcPr>
          <w:p w14:paraId="6B403D0B">
            <w:pPr>
              <w:pStyle w:val="20"/>
              <w:rPr>
                <w:rFonts w:hint="eastAsia" w:ascii="黑体" w:hAnsi="黑体" w:eastAsia="黑体" w:cs="黑体"/>
              </w:rPr>
            </w:pPr>
          </w:p>
        </w:tc>
      </w:tr>
      <w:tr w14:paraId="5E2028F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BF413F1">
            <w:pPr>
              <w:pStyle w:val="20"/>
              <w:rPr>
                <w:rFonts w:hint="eastAsia" w:ascii="黑体" w:hAnsi="黑体" w:eastAsia="黑体" w:cs="黑体"/>
              </w:rPr>
            </w:pPr>
          </w:p>
        </w:tc>
        <w:tc>
          <w:tcPr>
            <w:tcW w:w="1281" w:type="dxa"/>
          </w:tcPr>
          <w:p w14:paraId="68669E47">
            <w:pPr>
              <w:pStyle w:val="20"/>
              <w:rPr>
                <w:rFonts w:hint="eastAsia" w:ascii="黑体" w:hAnsi="黑体" w:eastAsia="黑体" w:cs="黑体"/>
              </w:rPr>
            </w:pPr>
          </w:p>
        </w:tc>
        <w:tc>
          <w:tcPr>
            <w:tcW w:w="1281" w:type="dxa"/>
          </w:tcPr>
          <w:p w14:paraId="1EBA1567">
            <w:pPr>
              <w:pStyle w:val="20"/>
              <w:rPr>
                <w:rFonts w:hint="eastAsia" w:ascii="黑体" w:hAnsi="黑体" w:eastAsia="黑体" w:cs="黑体"/>
              </w:rPr>
            </w:pPr>
          </w:p>
        </w:tc>
        <w:tc>
          <w:tcPr>
            <w:tcW w:w="3827" w:type="dxa"/>
          </w:tcPr>
          <w:p w14:paraId="7B01B02D">
            <w:pPr>
              <w:pStyle w:val="20"/>
              <w:rPr>
                <w:rFonts w:hint="eastAsia" w:ascii="黑体" w:hAnsi="黑体" w:eastAsia="黑体" w:cs="黑体"/>
              </w:rPr>
            </w:pPr>
          </w:p>
        </w:tc>
        <w:tc>
          <w:tcPr>
            <w:tcW w:w="1192" w:type="dxa"/>
          </w:tcPr>
          <w:p w14:paraId="5FA11570">
            <w:pPr>
              <w:pStyle w:val="20"/>
              <w:rPr>
                <w:rFonts w:hint="eastAsia" w:ascii="黑体" w:hAnsi="黑体" w:eastAsia="黑体" w:cs="黑体"/>
              </w:rPr>
            </w:pPr>
          </w:p>
        </w:tc>
      </w:tr>
      <w:tr w14:paraId="0D374B9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PrEx>
        <w:trPr>
          <w:cantSplit/>
          <w:trHeight w:val="360" w:hRule="atLeast"/>
        </w:trPr>
        <w:tc>
          <w:tcPr>
            <w:tcW w:w="699" w:type="dxa"/>
          </w:tcPr>
          <w:p w14:paraId="1C809C0D">
            <w:pPr>
              <w:pStyle w:val="20"/>
              <w:rPr>
                <w:rFonts w:hint="eastAsia" w:ascii="黑体" w:hAnsi="黑体" w:eastAsia="黑体" w:cs="黑体"/>
              </w:rPr>
            </w:pPr>
          </w:p>
        </w:tc>
        <w:tc>
          <w:tcPr>
            <w:tcW w:w="1281" w:type="dxa"/>
          </w:tcPr>
          <w:p w14:paraId="284EF8C1">
            <w:pPr>
              <w:pStyle w:val="20"/>
              <w:rPr>
                <w:rFonts w:hint="eastAsia" w:ascii="黑体" w:hAnsi="黑体" w:eastAsia="黑体" w:cs="黑体"/>
              </w:rPr>
            </w:pPr>
          </w:p>
        </w:tc>
        <w:tc>
          <w:tcPr>
            <w:tcW w:w="1281" w:type="dxa"/>
          </w:tcPr>
          <w:p w14:paraId="17E4F46F">
            <w:pPr>
              <w:pStyle w:val="20"/>
              <w:rPr>
                <w:rFonts w:hint="eastAsia" w:ascii="黑体" w:hAnsi="黑体" w:eastAsia="黑体" w:cs="黑体"/>
              </w:rPr>
            </w:pPr>
          </w:p>
        </w:tc>
        <w:tc>
          <w:tcPr>
            <w:tcW w:w="3827" w:type="dxa"/>
          </w:tcPr>
          <w:p w14:paraId="1A08D6C8">
            <w:pPr>
              <w:pStyle w:val="20"/>
              <w:rPr>
                <w:rFonts w:hint="eastAsia" w:ascii="黑体" w:hAnsi="黑体" w:eastAsia="黑体" w:cs="黑体"/>
              </w:rPr>
            </w:pPr>
          </w:p>
        </w:tc>
        <w:tc>
          <w:tcPr>
            <w:tcW w:w="1192" w:type="dxa"/>
          </w:tcPr>
          <w:p w14:paraId="0F26C616">
            <w:pPr>
              <w:pStyle w:val="20"/>
              <w:rPr>
                <w:rFonts w:hint="eastAsia" w:ascii="黑体" w:hAnsi="黑体" w:eastAsia="黑体" w:cs="黑体"/>
              </w:rPr>
            </w:pPr>
          </w:p>
        </w:tc>
      </w:tr>
      <w:tr w14:paraId="1D2EBAC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PrEx>
        <w:trPr>
          <w:cantSplit/>
          <w:trHeight w:val="360" w:hRule="atLeast"/>
        </w:trPr>
        <w:tc>
          <w:tcPr>
            <w:tcW w:w="699" w:type="dxa"/>
          </w:tcPr>
          <w:p w14:paraId="76E2D981">
            <w:pPr>
              <w:pStyle w:val="20"/>
              <w:rPr>
                <w:rFonts w:hint="eastAsia" w:ascii="黑体" w:hAnsi="黑体" w:eastAsia="黑体" w:cs="黑体"/>
              </w:rPr>
            </w:pPr>
          </w:p>
        </w:tc>
        <w:tc>
          <w:tcPr>
            <w:tcW w:w="1281" w:type="dxa"/>
          </w:tcPr>
          <w:p w14:paraId="39134C4D">
            <w:pPr>
              <w:pStyle w:val="20"/>
              <w:rPr>
                <w:rFonts w:hint="eastAsia" w:ascii="黑体" w:hAnsi="黑体" w:eastAsia="黑体" w:cs="黑体"/>
              </w:rPr>
            </w:pPr>
          </w:p>
        </w:tc>
        <w:tc>
          <w:tcPr>
            <w:tcW w:w="1281" w:type="dxa"/>
          </w:tcPr>
          <w:p w14:paraId="3B66D326">
            <w:pPr>
              <w:pStyle w:val="20"/>
              <w:rPr>
                <w:rFonts w:hint="eastAsia" w:ascii="黑体" w:hAnsi="黑体" w:eastAsia="黑体" w:cs="黑体"/>
              </w:rPr>
            </w:pPr>
          </w:p>
        </w:tc>
        <w:tc>
          <w:tcPr>
            <w:tcW w:w="3827" w:type="dxa"/>
          </w:tcPr>
          <w:p w14:paraId="7BBBE7CF">
            <w:pPr>
              <w:pStyle w:val="20"/>
              <w:rPr>
                <w:rFonts w:hint="eastAsia" w:ascii="黑体" w:hAnsi="黑体" w:eastAsia="黑体" w:cs="黑体"/>
              </w:rPr>
            </w:pPr>
          </w:p>
        </w:tc>
        <w:tc>
          <w:tcPr>
            <w:tcW w:w="1192" w:type="dxa"/>
          </w:tcPr>
          <w:p w14:paraId="5CA705CB">
            <w:pPr>
              <w:pStyle w:val="20"/>
              <w:rPr>
                <w:rFonts w:hint="eastAsia" w:ascii="黑体" w:hAnsi="黑体" w:eastAsia="黑体" w:cs="黑体"/>
              </w:rPr>
            </w:pPr>
          </w:p>
        </w:tc>
      </w:tr>
      <w:tr w14:paraId="70C6CCE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340625B">
            <w:pPr>
              <w:pStyle w:val="20"/>
              <w:rPr>
                <w:rFonts w:hint="eastAsia" w:ascii="黑体" w:hAnsi="黑体" w:eastAsia="黑体" w:cs="黑体"/>
              </w:rPr>
            </w:pPr>
          </w:p>
        </w:tc>
        <w:tc>
          <w:tcPr>
            <w:tcW w:w="1281" w:type="dxa"/>
          </w:tcPr>
          <w:p w14:paraId="125E5C7A">
            <w:pPr>
              <w:pStyle w:val="20"/>
              <w:rPr>
                <w:rFonts w:hint="eastAsia" w:ascii="黑体" w:hAnsi="黑体" w:eastAsia="黑体" w:cs="黑体"/>
              </w:rPr>
            </w:pPr>
          </w:p>
        </w:tc>
        <w:tc>
          <w:tcPr>
            <w:tcW w:w="1281" w:type="dxa"/>
          </w:tcPr>
          <w:p w14:paraId="1D54EC42">
            <w:pPr>
              <w:pStyle w:val="20"/>
              <w:rPr>
                <w:rFonts w:hint="eastAsia" w:ascii="黑体" w:hAnsi="黑体" w:eastAsia="黑体" w:cs="黑体"/>
              </w:rPr>
            </w:pPr>
          </w:p>
        </w:tc>
        <w:tc>
          <w:tcPr>
            <w:tcW w:w="3827" w:type="dxa"/>
          </w:tcPr>
          <w:p w14:paraId="69D2A035">
            <w:pPr>
              <w:pStyle w:val="20"/>
              <w:rPr>
                <w:rFonts w:hint="eastAsia" w:ascii="黑体" w:hAnsi="黑体" w:eastAsia="黑体" w:cs="黑体"/>
              </w:rPr>
            </w:pPr>
          </w:p>
        </w:tc>
        <w:tc>
          <w:tcPr>
            <w:tcW w:w="1192" w:type="dxa"/>
          </w:tcPr>
          <w:p w14:paraId="7A97D52D">
            <w:pPr>
              <w:pStyle w:val="20"/>
              <w:rPr>
                <w:rFonts w:hint="eastAsia" w:ascii="黑体" w:hAnsi="黑体" w:eastAsia="黑体" w:cs="黑体"/>
              </w:rPr>
            </w:pPr>
          </w:p>
        </w:tc>
      </w:tr>
      <w:tr w14:paraId="7127694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87629CD">
            <w:pPr>
              <w:pStyle w:val="20"/>
              <w:rPr>
                <w:rFonts w:hint="eastAsia" w:ascii="黑体" w:hAnsi="黑体" w:eastAsia="黑体" w:cs="黑体"/>
              </w:rPr>
            </w:pPr>
          </w:p>
        </w:tc>
        <w:tc>
          <w:tcPr>
            <w:tcW w:w="1281" w:type="dxa"/>
          </w:tcPr>
          <w:p w14:paraId="5737B74B">
            <w:pPr>
              <w:pStyle w:val="20"/>
              <w:rPr>
                <w:rFonts w:hint="eastAsia" w:ascii="黑体" w:hAnsi="黑体" w:eastAsia="黑体" w:cs="黑体"/>
              </w:rPr>
            </w:pPr>
          </w:p>
        </w:tc>
        <w:tc>
          <w:tcPr>
            <w:tcW w:w="1281" w:type="dxa"/>
          </w:tcPr>
          <w:p w14:paraId="0B0DAF2D">
            <w:pPr>
              <w:pStyle w:val="20"/>
              <w:rPr>
                <w:rFonts w:hint="eastAsia" w:ascii="黑体" w:hAnsi="黑体" w:eastAsia="黑体" w:cs="黑体"/>
              </w:rPr>
            </w:pPr>
          </w:p>
        </w:tc>
        <w:tc>
          <w:tcPr>
            <w:tcW w:w="3827" w:type="dxa"/>
          </w:tcPr>
          <w:p w14:paraId="0B3BE222">
            <w:pPr>
              <w:pStyle w:val="20"/>
              <w:rPr>
                <w:rFonts w:hint="eastAsia" w:ascii="黑体" w:hAnsi="黑体" w:eastAsia="黑体" w:cs="黑体"/>
              </w:rPr>
            </w:pPr>
          </w:p>
        </w:tc>
        <w:tc>
          <w:tcPr>
            <w:tcW w:w="1192" w:type="dxa"/>
          </w:tcPr>
          <w:p w14:paraId="38E53D86">
            <w:pPr>
              <w:pStyle w:val="20"/>
              <w:rPr>
                <w:rFonts w:hint="eastAsia" w:ascii="黑体" w:hAnsi="黑体" w:eastAsia="黑体" w:cs="黑体"/>
              </w:rPr>
            </w:pPr>
          </w:p>
        </w:tc>
      </w:tr>
      <w:tr w14:paraId="74C9DE1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5990D80">
            <w:pPr>
              <w:pStyle w:val="20"/>
              <w:rPr>
                <w:rFonts w:hint="eastAsia" w:ascii="黑体" w:hAnsi="黑体" w:eastAsia="黑体" w:cs="黑体"/>
              </w:rPr>
            </w:pPr>
          </w:p>
        </w:tc>
        <w:tc>
          <w:tcPr>
            <w:tcW w:w="1281" w:type="dxa"/>
          </w:tcPr>
          <w:p w14:paraId="0398F0E2">
            <w:pPr>
              <w:pStyle w:val="20"/>
              <w:rPr>
                <w:rFonts w:hint="eastAsia" w:ascii="黑体" w:hAnsi="黑体" w:eastAsia="黑体" w:cs="黑体"/>
              </w:rPr>
            </w:pPr>
          </w:p>
        </w:tc>
        <w:tc>
          <w:tcPr>
            <w:tcW w:w="1281" w:type="dxa"/>
          </w:tcPr>
          <w:p w14:paraId="2D4A6B23">
            <w:pPr>
              <w:pStyle w:val="20"/>
              <w:rPr>
                <w:rFonts w:hint="eastAsia" w:ascii="黑体" w:hAnsi="黑体" w:eastAsia="黑体" w:cs="黑体"/>
              </w:rPr>
            </w:pPr>
          </w:p>
        </w:tc>
        <w:tc>
          <w:tcPr>
            <w:tcW w:w="3827" w:type="dxa"/>
          </w:tcPr>
          <w:p w14:paraId="73E5685D">
            <w:pPr>
              <w:pStyle w:val="20"/>
              <w:rPr>
                <w:rFonts w:hint="eastAsia" w:ascii="黑体" w:hAnsi="黑体" w:eastAsia="黑体" w:cs="黑体"/>
              </w:rPr>
            </w:pPr>
          </w:p>
        </w:tc>
        <w:tc>
          <w:tcPr>
            <w:tcW w:w="1192" w:type="dxa"/>
          </w:tcPr>
          <w:p w14:paraId="039EAEDF">
            <w:pPr>
              <w:pStyle w:val="20"/>
              <w:rPr>
                <w:rFonts w:hint="eastAsia" w:ascii="黑体" w:hAnsi="黑体" w:eastAsia="黑体" w:cs="黑体"/>
              </w:rPr>
            </w:pPr>
          </w:p>
        </w:tc>
      </w:tr>
      <w:tr w14:paraId="3F1D36D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340048F">
            <w:pPr>
              <w:pStyle w:val="20"/>
              <w:rPr>
                <w:rFonts w:hint="eastAsia" w:ascii="黑体" w:hAnsi="黑体" w:eastAsia="黑体" w:cs="黑体"/>
              </w:rPr>
            </w:pPr>
          </w:p>
        </w:tc>
        <w:tc>
          <w:tcPr>
            <w:tcW w:w="1281" w:type="dxa"/>
          </w:tcPr>
          <w:p w14:paraId="23C2ED8F">
            <w:pPr>
              <w:pStyle w:val="20"/>
              <w:rPr>
                <w:rFonts w:hint="eastAsia" w:ascii="黑体" w:hAnsi="黑体" w:eastAsia="黑体" w:cs="黑体"/>
              </w:rPr>
            </w:pPr>
          </w:p>
        </w:tc>
        <w:tc>
          <w:tcPr>
            <w:tcW w:w="1281" w:type="dxa"/>
          </w:tcPr>
          <w:p w14:paraId="6A30E22D">
            <w:pPr>
              <w:pStyle w:val="20"/>
              <w:rPr>
                <w:rFonts w:hint="eastAsia" w:ascii="黑体" w:hAnsi="黑体" w:eastAsia="黑体" w:cs="黑体"/>
              </w:rPr>
            </w:pPr>
          </w:p>
        </w:tc>
        <w:tc>
          <w:tcPr>
            <w:tcW w:w="3827" w:type="dxa"/>
          </w:tcPr>
          <w:p w14:paraId="5DA873DF">
            <w:pPr>
              <w:pStyle w:val="20"/>
              <w:rPr>
                <w:rFonts w:hint="eastAsia" w:ascii="黑体" w:hAnsi="黑体" w:eastAsia="黑体" w:cs="黑体"/>
              </w:rPr>
            </w:pPr>
          </w:p>
        </w:tc>
        <w:tc>
          <w:tcPr>
            <w:tcW w:w="1192" w:type="dxa"/>
          </w:tcPr>
          <w:p w14:paraId="29B87522">
            <w:pPr>
              <w:pStyle w:val="20"/>
              <w:rPr>
                <w:rFonts w:hint="eastAsia" w:ascii="黑体" w:hAnsi="黑体" w:eastAsia="黑体" w:cs="黑体"/>
              </w:rPr>
            </w:pPr>
          </w:p>
        </w:tc>
      </w:tr>
      <w:tr w14:paraId="70BE22E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B6559C5">
            <w:pPr>
              <w:pStyle w:val="20"/>
              <w:rPr>
                <w:rFonts w:hint="eastAsia" w:ascii="黑体" w:hAnsi="黑体" w:eastAsia="黑体" w:cs="黑体"/>
              </w:rPr>
            </w:pPr>
          </w:p>
        </w:tc>
        <w:tc>
          <w:tcPr>
            <w:tcW w:w="1281" w:type="dxa"/>
          </w:tcPr>
          <w:p w14:paraId="4C37FE61">
            <w:pPr>
              <w:pStyle w:val="20"/>
              <w:rPr>
                <w:rFonts w:hint="eastAsia" w:ascii="黑体" w:hAnsi="黑体" w:eastAsia="黑体" w:cs="黑体"/>
              </w:rPr>
            </w:pPr>
          </w:p>
        </w:tc>
        <w:tc>
          <w:tcPr>
            <w:tcW w:w="1281" w:type="dxa"/>
          </w:tcPr>
          <w:p w14:paraId="787ECE05">
            <w:pPr>
              <w:pStyle w:val="20"/>
              <w:rPr>
                <w:rFonts w:hint="eastAsia" w:ascii="黑体" w:hAnsi="黑体" w:eastAsia="黑体" w:cs="黑体"/>
              </w:rPr>
            </w:pPr>
          </w:p>
        </w:tc>
        <w:tc>
          <w:tcPr>
            <w:tcW w:w="3827" w:type="dxa"/>
          </w:tcPr>
          <w:p w14:paraId="1CBCE958">
            <w:pPr>
              <w:pStyle w:val="20"/>
              <w:rPr>
                <w:rFonts w:hint="eastAsia" w:ascii="黑体" w:hAnsi="黑体" w:eastAsia="黑体" w:cs="黑体"/>
              </w:rPr>
            </w:pPr>
          </w:p>
        </w:tc>
        <w:tc>
          <w:tcPr>
            <w:tcW w:w="1192" w:type="dxa"/>
          </w:tcPr>
          <w:p w14:paraId="59262A8E">
            <w:pPr>
              <w:pStyle w:val="20"/>
              <w:rPr>
                <w:rFonts w:hint="eastAsia" w:ascii="黑体" w:hAnsi="黑体" w:eastAsia="黑体" w:cs="黑体"/>
              </w:rPr>
            </w:pPr>
          </w:p>
        </w:tc>
      </w:tr>
      <w:tr w14:paraId="2972EDA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B77DADB">
            <w:pPr>
              <w:pStyle w:val="20"/>
              <w:rPr>
                <w:rFonts w:hint="eastAsia" w:ascii="黑体" w:hAnsi="黑体" w:eastAsia="黑体" w:cs="黑体"/>
              </w:rPr>
            </w:pPr>
          </w:p>
        </w:tc>
        <w:tc>
          <w:tcPr>
            <w:tcW w:w="1281" w:type="dxa"/>
          </w:tcPr>
          <w:p w14:paraId="2C93E4D4">
            <w:pPr>
              <w:pStyle w:val="20"/>
              <w:rPr>
                <w:rFonts w:hint="eastAsia" w:ascii="黑体" w:hAnsi="黑体" w:eastAsia="黑体" w:cs="黑体"/>
              </w:rPr>
            </w:pPr>
          </w:p>
        </w:tc>
        <w:tc>
          <w:tcPr>
            <w:tcW w:w="1281" w:type="dxa"/>
          </w:tcPr>
          <w:p w14:paraId="224BA8B8">
            <w:pPr>
              <w:pStyle w:val="20"/>
              <w:rPr>
                <w:rFonts w:hint="eastAsia" w:ascii="黑体" w:hAnsi="黑体" w:eastAsia="黑体" w:cs="黑体"/>
              </w:rPr>
            </w:pPr>
          </w:p>
        </w:tc>
        <w:tc>
          <w:tcPr>
            <w:tcW w:w="3827" w:type="dxa"/>
          </w:tcPr>
          <w:p w14:paraId="4E906E76">
            <w:pPr>
              <w:pStyle w:val="20"/>
              <w:rPr>
                <w:rFonts w:hint="eastAsia" w:ascii="黑体" w:hAnsi="黑体" w:eastAsia="黑体" w:cs="黑体"/>
              </w:rPr>
            </w:pPr>
          </w:p>
        </w:tc>
        <w:tc>
          <w:tcPr>
            <w:tcW w:w="1192" w:type="dxa"/>
          </w:tcPr>
          <w:p w14:paraId="70A141F5">
            <w:pPr>
              <w:pStyle w:val="20"/>
              <w:rPr>
                <w:rFonts w:hint="eastAsia" w:ascii="黑体" w:hAnsi="黑体" w:eastAsia="黑体" w:cs="黑体"/>
              </w:rPr>
            </w:pPr>
          </w:p>
        </w:tc>
      </w:tr>
      <w:tr w14:paraId="597F025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C309753">
            <w:pPr>
              <w:pStyle w:val="20"/>
              <w:rPr>
                <w:rFonts w:hint="eastAsia" w:ascii="黑体" w:hAnsi="黑体" w:eastAsia="黑体" w:cs="黑体"/>
              </w:rPr>
            </w:pPr>
          </w:p>
        </w:tc>
        <w:tc>
          <w:tcPr>
            <w:tcW w:w="1281" w:type="dxa"/>
          </w:tcPr>
          <w:p w14:paraId="29D06C13">
            <w:pPr>
              <w:pStyle w:val="20"/>
              <w:rPr>
                <w:rFonts w:hint="eastAsia" w:ascii="黑体" w:hAnsi="黑体" w:eastAsia="黑体" w:cs="黑体"/>
              </w:rPr>
            </w:pPr>
          </w:p>
        </w:tc>
        <w:tc>
          <w:tcPr>
            <w:tcW w:w="1281" w:type="dxa"/>
          </w:tcPr>
          <w:p w14:paraId="1973CA76">
            <w:pPr>
              <w:pStyle w:val="20"/>
              <w:rPr>
                <w:rFonts w:hint="eastAsia" w:ascii="黑体" w:hAnsi="黑体" w:eastAsia="黑体" w:cs="黑体"/>
              </w:rPr>
            </w:pPr>
          </w:p>
        </w:tc>
        <w:tc>
          <w:tcPr>
            <w:tcW w:w="3827" w:type="dxa"/>
          </w:tcPr>
          <w:p w14:paraId="42059EBB">
            <w:pPr>
              <w:pStyle w:val="20"/>
              <w:rPr>
                <w:rFonts w:hint="eastAsia" w:ascii="黑体" w:hAnsi="黑体" w:eastAsia="黑体" w:cs="黑体"/>
              </w:rPr>
            </w:pPr>
          </w:p>
        </w:tc>
        <w:tc>
          <w:tcPr>
            <w:tcW w:w="1192" w:type="dxa"/>
          </w:tcPr>
          <w:p w14:paraId="7AAA930C">
            <w:pPr>
              <w:pStyle w:val="20"/>
              <w:rPr>
                <w:rFonts w:hint="eastAsia" w:ascii="黑体" w:hAnsi="黑体" w:eastAsia="黑体" w:cs="黑体"/>
              </w:rPr>
            </w:pPr>
          </w:p>
        </w:tc>
      </w:tr>
      <w:tr w14:paraId="4FA64FD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8DF4ABF">
            <w:pPr>
              <w:pStyle w:val="20"/>
              <w:rPr>
                <w:rFonts w:hint="eastAsia" w:ascii="黑体" w:hAnsi="黑体" w:eastAsia="黑体" w:cs="黑体"/>
              </w:rPr>
            </w:pPr>
          </w:p>
        </w:tc>
        <w:tc>
          <w:tcPr>
            <w:tcW w:w="1281" w:type="dxa"/>
          </w:tcPr>
          <w:p w14:paraId="6DFF3872">
            <w:pPr>
              <w:pStyle w:val="20"/>
              <w:rPr>
                <w:rFonts w:hint="eastAsia" w:ascii="黑体" w:hAnsi="黑体" w:eastAsia="黑体" w:cs="黑体"/>
              </w:rPr>
            </w:pPr>
          </w:p>
        </w:tc>
        <w:tc>
          <w:tcPr>
            <w:tcW w:w="1281" w:type="dxa"/>
          </w:tcPr>
          <w:p w14:paraId="7F9D3B88">
            <w:pPr>
              <w:pStyle w:val="20"/>
              <w:rPr>
                <w:rFonts w:hint="eastAsia" w:ascii="黑体" w:hAnsi="黑体" w:eastAsia="黑体" w:cs="黑体"/>
              </w:rPr>
            </w:pPr>
          </w:p>
        </w:tc>
        <w:tc>
          <w:tcPr>
            <w:tcW w:w="3827" w:type="dxa"/>
          </w:tcPr>
          <w:p w14:paraId="4B29CFF5">
            <w:pPr>
              <w:pStyle w:val="20"/>
              <w:rPr>
                <w:rFonts w:hint="eastAsia" w:ascii="黑体" w:hAnsi="黑体" w:eastAsia="黑体" w:cs="黑体"/>
              </w:rPr>
            </w:pPr>
          </w:p>
        </w:tc>
        <w:tc>
          <w:tcPr>
            <w:tcW w:w="1192" w:type="dxa"/>
          </w:tcPr>
          <w:p w14:paraId="7A0482CF">
            <w:pPr>
              <w:pStyle w:val="20"/>
              <w:rPr>
                <w:rFonts w:hint="eastAsia" w:ascii="黑体" w:hAnsi="黑体" w:eastAsia="黑体" w:cs="黑体"/>
              </w:rPr>
            </w:pPr>
          </w:p>
        </w:tc>
      </w:tr>
      <w:tr w14:paraId="3C4E9AA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60DC6040">
            <w:pPr>
              <w:pStyle w:val="20"/>
              <w:rPr>
                <w:rFonts w:hint="eastAsia" w:ascii="黑体" w:hAnsi="黑体" w:eastAsia="黑体" w:cs="黑体"/>
              </w:rPr>
            </w:pPr>
          </w:p>
        </w:tc>
        <w:tc>
          <w:tcPr>
            <w:tcW w:w="1281" w:type="dxa"/>
          </w:tcPr>
          <w:p w14:paraId="71318A10">
            <w:pPr>
              <w:pStyle w:val="20"/>
              <w:rPr>
                <w:rFonts w:hint="eastAsia" w:ascii="黑体" w:hAnsi="黑体" w:eastAsia="黑体" w:cs="黑体"/>
              </w:rPr>
            </w:pPr>
          </w:p>
        </w:tc>
        <w:tc>
          <w:tcPr>
            <w:tcW w:w="1281" w:type="dxa"/>
          </w:tcPr>
          <w:p w14:paraId="455A64CA">
            <w:pPr>
              <w:pStyle w:val="20"/>
              <w:rPr>
                <w:rFonts w:hint="eastAsia" w:ascii="黑体" w:hAnsi="黑体" w:eastAsia="黑体" w:cs="黑体"/>
              </w:rPr>
            </w:pPr>
          </w:p>
        </w:tc>
        <w:tc>
          <w:tcPr>
            <w:tcW w:w="3827" w:type="dxa"/>
          </w:tcPr>
          <w:p w14:paraId="77C390B2">
            <w:pPr>
              <w:pStyle w:val="20"/>
              <w:rPr>
                <w:rFonts w:hint="eastAsia" w:ascii="黑体" w:hAnsi="黑体" w:eastAsia="黑体" w:cs="黑体"/>
              </w:rPr>
            </w:pPr>
          </w:p>
        </w:tc>
        <w:tc>
          <w:tcPr>
            <w:tcW w:w="1192" w:type="dxa"/>
          </w:tcPr>
          <w:p w14:paraId="492DA9EB">
            <w:pPr>
              <w:pStyle w:val="20"/>
              <w:rPr>
                <w:rFonts w:hint="eastAsia" w:ascii="黑体" w:hAnsi="黑体" w:eastAsia="黑体" w:cs="黑体"/>
              </w:rPr>
            </w:pPr>
          </w:p>
        </w:tc>
      </w:tr>
      <w:tr w14:paraId="7C4B71C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B9BB021">
            <w:pPr>
              <w:pStyle w:val="20"/>
              <w:rPr>
                <w:rFonts w:hint="eastAsia" w:ascii="黑体" w:hAnsi="黑体" w:eastAsia="黑体" w:cs="黑体"/>
              </w:rPr>
            </w:pPr>
          </w:p>
        </w:tc>
        <w:tc>
          <w:tcPr>
            <w:tcW w:w="1281" w:type="dxa"/>
          </w:tcPr>
          <w:p w14:paraId="5C75A08D">
            <w:pPr>
              <w:pStyle w:val="20"/>
              <w:rPr>
                <w:rFonts w:hint="eastAsia" w:ascii="黑体" w:hAnsi="黑体" w:eastAsia="黑体" w:cs="黑体"/>
              </w:rPr>
            </w:pPr>
          </w:p>
        </w:tc>
        <w:tc>
          <w:tcPr>
            <w:tcW w:w="1281" w:type="dxa"/>
          </w:tcPr>
          <w:p w14:paraId="14682A9C">
            <w:pPr>
              <w:pStyle w:val="20"/>
              <w:rPr>
                <w:rFonts w:hint="eastAsia" w:ascii="黑体" w:hAnsi="黑体" w:eastAsia="黑体" w:cs="黑体"/>
              </w:rPr>
            </w:pPr>
          </w:p>
        </w:tc>
        <w:tc>
          <w:tcPr>
            <w:tcW w:w="3827" w:type="dxa"/>
          </w:tcPr>
          <w:p w14:paraId="6A3262FA">
            <w:pPr>
              <w:pStyle w:val="20"/>
              <w:rPr>
                <w:rFonts w:hint="eastAsia" w:ascii="黑体" w:hAnsi="黑体" w:eastAsia="黑体" w:cs="黑体"/>
              </w:rPr>
            </w:pPr>
          </w:p>
        </w:tc>
        <w:tc>
          <w:tcPr>
            <w:tcW w:w="1192" w:type="dxa"/>
          </w:tcPr>
          <w:p w14:paraId="5FA10F44">
            <w:pPr>
              <w:pStyle w:val="20"/>
              <w:rPr>
                <w:rFonts w:hint="eastAsia" w:ascii="黑体" w:hAnsi="黑体" w:eastAsia="黑体" w:cs="黑体"/>
              </w:rPr>
            </w:pPr>
          </w:p>
        </w:tc>
      </w:tr>
      <w:tr w14:paraId="2612A3D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A7C776F">
            <w:pPr>
              <w:pStyle w:val="20"/>
              <w:rPr>
                <w:rFonts w:hint="eastAsia" w:ascii="黑体" w:hAnsi="黑体" w:eastAsia="黑体" w:cs="黑体"/>
              </w:rPr>
            </w:pPr>
          </w:p>
        </w:tc>
        <w:tc>
          <w:tcPr>
            <w:tcW w:w="1281" w:type="dxa"/>
          </w:tcPr>
          <w:p w14:paraId="2694CD5E">
            <w:pPr>
              <w:pStyle w:val="20"/>
              <w:rPr>
                <w:rFonts w:hint="eastAsia" w:ascii="黑体" w:hAnsi="黑体" w:eastAsia="黑体" w:cs="黑体"/>
              </w:rPr>
            </w:pPr>
          </w:p>
        </w:tc>
        <w:tc>
          <w:tcPr>
            <w:tcW w:w="1281" w:type="dxa"/>
          </w:tcPr>
          <w:p w14:paraId="0190BB26">
            <w:pPr>
              <w:pStyle w:val="20"/>
              <w:rPr>
                <w:rFonts w:hint="eastAsia" w:ascii="黑体" w:hAnsi="黑体" w:eastAsia="黑体" w:cs="黑体"/>
              </w:rPr>
            </w:pPr>
          </w:p>
        </w:tc>
        <w:tc>
          <w:tcPr>
            <w:tcW w:w="3827" w:type="dxa"/>
          </w:tcPr>
          <w:p w14:paraId="5C64769B">
            <w:pPr>
              <w:pStyle w:val="20"/>
              <w:rPr>
                <w:rFonts w:hint="eastAsia" w:ascii="黑体" w:hAnsi="黑体" w:eastAsia="黑体" w:cs="黑体"/>
              </w:rPr>
            </w:pPr>
          </w:p>
        </w:tc>
        <w:tc>
          <w:tcPr>
            <w:tcW w:w="1192" w:type="dxa"/>
          </w:tcPr>
          <w:p w14:paraId="5186D300">
            <w:pPr>
              <w:pStyle w:val="20"/>
              <w:rPr>
                <w:rFonts w:hint="eastAsia" w:ascii="黑体" w:hAnsi="黑体" w:eastAsia="黑体" w:cs="黑体"/>
              </w:rPr>
            </w:pPr>
          </w:p>
        </w:tc>
      </w:tr>
      <w:tr w14:paraId="7294BAD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PrEx>
        <w:trPr>
          <w:cantSplit/>
          <w:trHeight w:val="360" w:hRule="atLeast"/>
        </w:trPr>
        <w:tc>
          <w:tcPr>
            <w:tcW w:w="699" w:type="dxa"/>
          </w:tcPr>
          <w:p w14:paraId="000E0091">
            <w:pPr>
              <w:pStyle w:val="20"/>
              <w:rPr>
                <w:rFonts w:hint="eastAsia" w:ascii="黑体" w:hAnsi="黑体" w:eastAsia="黑体" w:cs="黑体"/>
              </w:rPr>
            </w:pPr>
          </w:p>
        </w:tc>
        <w:tc>
          <w:tcPr>
            <w:tcW w:w="1281" w:type="dxa"/>
          </w:tcPr>
          <w:p w14:paraId="75ECF1D0">
            <w:pPr>
              <w:pStyle w:val="20"/>
              <w:rPr>
                <w:rFonts w:hint="eastAsia" w:ascii="黑体" w:hAnsi="黑体" w:eastAsia="黑体" w:cs="黑体"/>
              </w:rPr>
            </w:pPr>
          </w:p>
        </w:tc>
        <w:tc>
          <w:tcPr>
            <w:tcW w:w="1281" w:type="dxa"/>
          </w:tcPr>
          <w:p w14:paraId="1C9D8794">
            <w:pPr>
              <w:pStyle w:val="20"/>
              <w:rPr>
                <w:rFonts w:hint="eastAsia" w:ascii="黑体" w:hAnsi="黑体" w:eastAsia="黑体" w:cs="黑体"/>
              </w:rPr>
            </w:pPr>
          </w:p>
        </w:tc>
        <w:tc>
          <w:tcPr>
            <w:tcW w:w="3827" w:type="dxa"/>
          </w:tcPr>
          <w:p w14:paraId="53F1F013">
            <w:pPr>
              <w:pStyle w:val="20"/>
              <w:rPr>
                <w:rFonts w:hint="eastAsia" w:ascii="黑体" w:hAnsi="黑体" w:eastAsia="黑体" w:cs="黑体"/>
              </w:rPr>
            </w:pPr>
          </w:p>
        </w:tc>
        <w:tc>
          <w:tcPr>
            <w:tcW w:w="1192" w:type="dxa"/>
          </w:tcPr>
          <w:p w14:paraId="40017B5D">
            <w:pPr>
              <w:pStyle w:val="20"/>
              <w:rPr>
                <w:rFonts w:hint="eastAsia" w:ascii="黑体" w:hAnsi="黑体" w:eastAsia="黑体" w:cs="黑体"/>
              </w:rPr>
            </w:pPr>
          </w:p>
        </w:tc>
      </w:tr>
      <w:tr w14:paraId="00E0345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1C546A5">
            <w:pPr>
              <w:pStyle w:val="20"/>
              <w:rPr>
                <w:rFonts w:hint="eastAsia" w:ascii="黑体" w:hAnsi="黑体" w:eastAsia="黑体" w:cs="黑体"/>
              </w:rPr>
            </w:pPr>
          </w:p>
        </w:tc>
        <w:tc>
          <w:tcPr>
            <w:tcW w:w="1281" w:type="dxa"/>
          </w:tcPr>
          <w:p w14:paraId="616EF155">
            <w:pPr>
              <w:pStyle w:val="20"/>
              <w:rPr>
                <w:rFonts w:hint="eastAsia" w:ascii="黑体" w:hAnsi="黑体" w:eastAsia="黑体" w:cs="黑体"/>
              </w:rPr>
            </w:pPr>
          </w:p>
        </w:tc>
        <w:tc>
          <w:tcPr>
            <w:tcW w:w="1281" w:type="dxa"/>
          </w:tcPr>
          <w:p w14:paraId="4ABEDDB9">
            <w:pPr>
              <w:pStyle w:val="20"/>
              <w:rPr>
                <w:rFonts w:hint="eastAsia" w:ascii="黑体" w:hAnsi="黑体" w:eastAsia="黑体" w:cs="黑体"/>
              </w:rPr>
            </w:pPr>
          </w:p>
        </w:tc>
        <w:tc>
          <w:tcPr>
            <w:tcW w:w="3827" w:type="dxa"/>
          </w:tcPr>
          <w:p w14:paraId="1624198B">
            <w:pPr>
              <w:pStyle w:val="20"/>
              <w:rPr>
                <w:rFonts w:hint="eastAsia" w:ascii="黑体" w:hAnsi="黑体" w:eastAsia="黑体" w:cs="黑体"/>
              </w:rPr>
            </w:pPr>
          </w:p>
        </w:tc>
        <w:tc>
          <w:tcPr>
            <w:tcW w:w="1192" w:type="dxa"/>
          </w:tcPr>
          <w:p w14:paraId="183590B0">
            <w:pPr>
              <w:pStyle w:val="20"/>
              <w:rPr>
                <w:rFonts w:hint="eastAsia" w:ascii="黑体" w:hAnsi="黑体" w:eastAsia="黑体" w:cs="黑体"/>
              </w:rPr>
            </w:pPr>
          </w:p>
        </w:tc>
      </w:tr>
    </w:tbl>
    <w:p w14:paraId="698B9A12">
      <w:pPr>
        <w:pStyle w:val="2"/>
        <w:rPr>
          <w:rFonts w:hint="eastAsia" w:ascii="黑体" w:hAnsi="黑体" w:eastAsia="黑体" w:cs="黑体"/>
          <w:b w:val="0"/>
        </w:rPr>
      </w:pPr>
      <w:r>
        <w:rPr>
          <w:rFonts w:hint="eastAsia" w:ascii="黑体" w:hAnsi="黑体" w:eastAsia="黑体" w:cs="黑体"/>
          <w:b w:val="0"/>
        </w:rPr>
        <w:t>此处插入终版《软件设计说明书》…</w:t>
      </w:r>
    </w:p>
    <w:p w14:paraId="57F696BE">
      <w:pPr>
        <w:rPr>
          <w:rFonts w:hint="eastAsia" w:ascii="黑体" w:hAnsi="黑体" w:eastAsia="黑体" w:cs="黑体"/>
        </w:rPr>
      </w:pPr>
      <w:r>
        <w:rPr>
          <w:rFonts w:hint="eastAsia" w:ascii="黑体" w:hAnsi="黑体" w:eastAsia="黑体" w:cs="黑体"/>
        </w:rPr>
        <w:br w:type="page"/>
      </w:r>
    </w:p>
    <w:p w14:paraId="5C59A967">
      <w:pPr>
        <w:rPr>
          <w:rFonts w:hint="eastAsia" w:ascii="黑体" w:hAnsi="黑体" w:eastAsia="黑体" w:cs="黑体"/>
        </w:rPr>
      </w:pPr>
    </w:p>
    <w:p w14:paraId="6E185A4D">
      <w:pPr>
        <w:rPr>
          <w:rFonts w:hint="eastAsia" w:ascii="黑体" w:hAnsi="黑体" w:eastAsia="黑体" w:cs="黑体"/>
        </w:rPr>
      </w:pPr>
    </w:p>
    <w:p w14:paraId="410F76F8">
      <w:pPr>
        <w:rPr>
          <w:rFonts w:hint="eastAsia" w:ascii="黑体" w:hAnsi="黑体" w:eastAsia="黑体" w:cs="黑体"/>
        </w:rPr>
      </w:pPr>
    </w:p>
    <w:p w14:paraId="1ADAF773">
      <w:pPr>
        <w:rPr>
          <w:rFonts w:hint="eastAsia" w:ascii="黑体" w:hAnsi="黑体" w:eastAsia="黑体" w:cs="黑体"/>
        </w:rPr>
      </w:pPr>
    </w:p>
    <w:p w14:paraId="5CB80506">
      <w:pPr>
        <w:rPr>
          <w:rFonts w:hint="eastAsia" w:ascii="黑体" w:hAnsi="黑体" w:eastAsia="黑体" w:cs="黑体"/>
        </w:rPr>
      </w:pPr>
    </w:p>
    <w:p w14:paraId="33AC2D34">
      <w:pPr>
        <w:rPr>
          <w:rFonts w:hint="eastAsia" w:ascii="黑体" w:hAnsi="黑体" w:eastAsia="黑体" w:cs="黑体"/>
        </w:rPr>
      </w:pPr>
    </w:p>
    <w:p w14:paraId="12833EFA">
      <w:pPr>
        <w:rPr>
          <w:rFonts w:hint="eastAsia" w:ascii="黑体" w:hAnsi="黑体" w:eastAsia="黑体" w:cs="黑体"/>
        </w:rPr>
      </w:pPr>
    </w:p>
    <w:p w14:paraId="2005828B">
      <w:pPr>
        <w:pStyle w:val="2"/>
        <w:jc w:val="center"/>
        <w:rPr>
          <w:rFonts w:hint="eastAsia" w:ascii="黑体" w:hAnsi="黑体" w:eastAsia="黑体" w:cs="黑体"/>
        </w:rPr>
      </w:pPr>
    </w:p>
    <w:p w14:paraId="30F46F79">
      <w:pPr>
        <w:rPr>
          <w:rFonts w:hint="eastAsia" w:ascii="黑体" w:hAnsi="黑体" w:eastAsia="黑体" w:cs="黑体"/>
        </w:rPr>
      </w:pPr>
    </w:p>
    <w:p w14:paraId="20EF4469">
      <w:pPr>
        <w:rPr>
          <w:rFonts w:hint="eastAsia" w:ascii="黑体" w:hAnsi="黑体" w:eastAsia="黑体" w:cs="黑体"/>
        </w:rPr>
      </w:pPr>
    </w:p>
    <w:p w14:paraId="7AA7D699">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第四部分</w:t>
      </w:r>
    </w:p>
    <w:p w14:paraId="49F888D2">
      <w:pPr>
        <w:pStyle w:val="2"/>
        <w:jc w:val="center"/>
        <w:rPr>
          <w:rFonts w:hint="eastAsia" w:ascii="黑体" w:hAnsi="黑体" w:eastAsia="黑体" w:cs="黑体"/>
          <w:b w:val="0"/>
          <w:sz w:val="84"/>
          <w:szCs w:val="84"/>
        </w:rPr>
      </w:pPr>
      <w:r>
        <w:rPr>
          <w:rFonts w:hint="eastAsia" w:ascii="黑体" w:hAnsi="黑体" w:eastAsia="黑体" w:cs="黑体"/>
          <w:b w:val="0"/>
          <w:sz w:val="84"/>
          <w:szCs w:val="84"/>
        </w:rPr>
        <w:t>测试说明书</w:t>
      </w:r>
    </w:p>
    <w:p w14:paraId="5A646EC5">
      <w:pPr>
        <w:pStyle w:val="2"/>
        <w:jc w:val="center"/>
        <w:rPr>
          <w:rFonts w:hint="eastAsia" w:ascii="黑体" w:hAnsi="黑体" w:eastAsia="黑体" w:cs="黑体"/>
          <w:b w:val="0"/>
        </w:rPr>
      </w:pPr>
    </w:p>
    <w:p w14:paraId="60B95069">
      <w:pPr>
        <w:rPr>
          <w:rFonts w:hint="eastAsia" w:ascii="黑体" w:hAnsi="黑体" w:eastAsia="黑体" w:cs="黑体"/>
        </w:rPr>
      </w:pPr>
      <w:r>
        <w:rPr>
          <w:rFonts w:hint="eastAsia" w:ascii="黑体" w:hAnsi="黑体" w:eastAsia="黑体" w:cs="黑体"/>
        </w:rPr>
        <w:br w:type="page"/>
      </w:r>
    </w:p>
    <w:p w14:paraId="48320141">
      <w:pPr>
        <w:rPr>
          <w:rFonts w:hint="eastAsia" w:ascii="黑体" w:hAnsi="黑体" w:eastAsia="黑体" w:cs="黑体"/>
          <w:b/>
          <w:bCs/>
          <w:sz w:val="36"/>
        </w:rPr>
      </w:pPr>
      <w:r>
        <w:rPr>
          <w:rFonts w:hint="eastAsia" w:ascii="黑体" w:hAnsi="黑体" w:eastAsia="黑体" w:cs="黑体"/>
          <w:b/>
          <w:bCs/>
          <w:sz w:val="36"/>
        </w:rPr>
        <w:t>文档变更历史记录</w:t>
      </w:r>
    </w:p>
    <w:tbl>
      <w:tblPr>
        <w:tblStyle w:val="13"/>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1045887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6C156416">
            <w:pPr>
              <w:pStyle w:val="21"/>
              <w:adjustRightInd/>
              <w:spacing w:line="280" w:lineRule="exact"/>
              <w:rPr>
                <w:rFonts w:hint="eastAsia" w:ascii="黑体" w:hAnsi="黑体" w:eastAsia="黑体" w:cs="黑体"/>
                <w:szCs w:val="21"/>
              </w:rPr>
            </w:pPr>
            <w:r>
              <w:rPr>
                <w:rFonts w:hint="eastAsia" w:ascii="黑体" w:hAnsi="黑体" w:eastAsia="黑体" w:cs="黑体"/>
                <w:szCs w:val="21"/>
              </w:rPr>
              <w:t>序号</w:t>
            </w:r>
          </w:p>
        </w:tc>
        <w:tc>
          <w:tcPr>
            <w:tcW w:w="1281" w:type="dxa"/>
            <w:vAlign w:val="center"/>
          </w:tcPr>
          <w:p w14:paraId="3EDA2C78">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变更日期</w:t>
            </w:r>
          </w:p>
        </w:tc>
        <w:tc>
          <w:tcPr>
            <w:tcW w:w="1281" w:type="dxa"/>
            <w:vAlign w:val="center"/>
          </w:tcPr>
          <w:p w14:paraId="56940B8A">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变更人员</w:t>
            </w:r>
          </w:p>
        </w:tc>
        <w:tc>
          <w:tcPr>
            <w:tcW w:w="3827" w:type="dxa"/>
            <w:vAlign w:val="center"/>
          </w:tcPr>
          <w:p w14:paraId="560A0588">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变更内容详情描述</w:t>
            </w:r>
          </w:p>
        </w:tc>
        <w:tc>
          <w:tcPr>
            <w:tcW w:w="1192" w:type="dxa"/>
            <w:vAlign w:val="center"/>
          </w:tcPr>
          <w:p w14:paraId="42A0C918">
            <w:pPr>
              <w:pStyle w:val="21"/>
              <w:adjustRightInd/>
              <w:spacing w:line="280" w:lineRule="exact"/>
              <w:rPr>
                <w:rFonts w:hint="eastAsia" w:ascii="黑体" w:hAnsi="黑体" w:eastAsia="黑体" w:cs="黑体"/>
                <w:szCs w:val="21"/>
              </w:rPr>
            </w:pPr>
            <w:r>
              <w:rPr>
                <w:rFonts w:hint="eastAsia" w:ascii="黑体" w:hAnsi="黑体" w:eastAsia="黑体" w:cs="黑体"/>
                <w:szCs w:val="21"/>
              </w:rPr>
              <w:t>变更后的版本号</w:t>
            </w:r>
          </w:p>
        </w:tc>
      </w:tr>
      <w:tr w14:paraId="3D80C70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B233E64">
            <w:pPr>
              <w:pStyle w:val="20"/>
              <w:rPr>
                <w:rFonts w:hint="eastAsia" w:ascii="黑体" w:hAnsi="黑体" w:eastAsia="黑体" w:cs="黑体"/>
                <w:shd w:val="pct10" w:color="auto" w:fill="FFFFFF"/>
              </w:rPr>
            </w:pPr>
            <w:r>
              <w:rPr>
                <w:rFonts w:hint="eastAsia" w:ascii="黑体" w:hAnsi="黑体" w:eastAsia="黑体" w:cs="黑体"/>
              </w:rPr>
              <w:t>1</w:t>
            </w:r>
          </w:p>
        </w:tc>
        <w:tc>
          <w:tcPr>
            <w:tcW w:w="1281" w:type="dxa"/>
            <w:vAlign w:val="center"/>
          </w:tcPr>
          <w:p w14:paraId="157DF4DF">
            <w:pPr>
              <w:pStyle w:val="20"/>
              <w:rPr>
                <w:rFonts w:hint="eastAsia" w:ascii="黑体" w:hAnsi="黑体" w:eastAsia="黑体" w:cs="黑体"/>
                <w:shd w:val="pct10" w:color="auto" w:fill="FFFFFF"/>
              </w:rPr>
            </w:pPr>
          </w:p>
        </w:tc>
        <w:tc>
          <w:tcPr>
            <w:tcW w:w="1281" w:type="dxa"/>
            <w:vAlign w:val="center"/>
          </w:tcPr>
          <w:p w14:paraId="06143462">
            <w:pPr>
              <w:pStyle w:val="20"/>
              <w:rPr>
                <w:rFonts w:hint="eastAsia" w:ascii="黑体" w:hAnsi="黑体" w:eastAsia="黑体" w:cs="黑体"/>
                <w:shd w:val="pct10" w:color="auto" w:fill="FFFFFF"/>
              </w:rPr>
            </w:pPr>
          </w:p>
        </w:tc>
        <w:tc>
          <w:tcPr>
            <w:tcW w:w="3827" w:type="dxa"/>
            <w:vAlign w:val="center"/>
          </w:tcPr>
          <w:p w14:paraId="04CF77FD">
            <w:pPr>
              <w:pStyle w:val="20"/>
              <w:rPr>
                <w:rFonts w:hint="eastAsia" w:ascii="黑体" w:hAnsi="黑体" w:eastAsia="黑体" w:cs="黑体"/>
                <w:shd w:val="pct10" w:color="auto" w:fill="FFFFFF"/>
              </w:rPr>
            </w:pPr>
          </w:p>
        </w:tc>
        <w:tc>
          <w:tcPr>
            <w:tcW w:w="1192" w:type="dxa"/>
            <w:vAlign w:val="center"/>
          </w:tcPr>
          <w:p w14:paraId="51E7BD6E">
            <w:pPr>
              <w:pStyle w:val="20"/>
              <w:rPr>
                <w:rFonts w:hint="eastAsia" w:ascii="黑体" w:hAnsi="黑体" w:eastAsia="黑体" w:cs="黑体"/>
                <w:shd w:val="pct10" w:color="auto" w:fill="FFFFFF"/>
              </w:rPr>
            </w:pPr>
            <w:r>
              <w:rPr>
                <w:rFonts w:hint="eastAsia" w:ascii="黑体" w:hAnsi="黑体" w:eastAsia="黑体" w:cs="黑体"/>
              </w:rPr>
              <w:t>V1.0</w:t>
            </w:r>
          </w:p>
        </w:tc>
      </w:tr>
      <w:tr w14:paraId="3D7A66E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781259B">
            <w:pPr>
              <w:pStyle w:val="20"/>
              <w:rPr>
                <w:rFonts w:hint="eastAsia" w:ascii="黑体" w:hAnsi="黑体" w:eastAsia="黑体" w:cs="黑体"/>
                <w:shd w:val="pct10" w:color="auto" w:fill="FFFFFF"/>
              </w:rPr>
            </w:pPr>
            <w:r>
              <w:rPr>
                <w:rFonts w:hint="eastAsia" w:ascii="黑体" w:hAnsi="黑体" w:eastAsia="黑体" w:cs="黑体"/>
              </w:rPr>
              <w:t>2</w:t>
            </w:r>
          </w:p>
        </w:tc>
        <w:tc>
          <w:tcPr>
            <w:tcW w:w="1281" w:type="dxa"/>
            <w:vAlign w:val="center"/>
          </w:tcPr>
          <w:p w14:paraId="0FE6A2F0">
            <w:pPr>
              <w:pStyle w:val="20"/>
              <w:rPr>
                <w:rFonts w:hint="eastAsia" w:ascii="黑体" w:hAnsi="黑体" w:eastAsia="黑体" w:cs="黑体"/>
                <w:shd w:val="pct10" w:color="auto" w:fill="FFFFFF"/>
              </w:rPr>
            </w:pPr>
          </w:p>
        </w:tc>
        <w:tc>
          <w:tcPr>
            <w:tcW w:w="1281" w:type="dxa"/>
            <w:vAlign w:val="center"/>
          </w:tcPr>
          <w:p w14:paraId="460C160F">
            <w:pPr>
              <w:pStyle w:val="20"/>
              <w:rPr>
                <w:rFonts w:hint="eastAsia" w:ascii="黑体" w:hAnsi="黑体" w:eastAsia="黑体" w:cs="黑体"/>
                <w:shd w:val="pct10" w:color="auto" w:fill="FFFFFF"/>
              </w:rPr>
            </w:pPr>
          </w:p>
        </w:tc>
        <w:tc>
          <w:tcPr>
            <w:tcW w:w="3827" w:type="dxa"/>
            <w:vAlign w:val="center"/>
          </w:tcPr>
          <w:p w14:paraId="2DAD1AD9">
            <w:pPr>
              <w:pStyle w:val="20"/>
              <w:rPr>
                <w:rFonts w:hint="eastAsia" w:ascii="黑体" w:hAnsi="黑体" w:eastAsia="黑体" w:cs="黑体"/>
                <w:shd w:val="pct10" w:color="auto" w:fill="FFFFFF"/>
              </w:rPr>
            </w:pPr>
          </w:p>
        </w:tc>
        <w:tc>
          <w:tcPr>
            <w:tcW w:w="1192" w:type="dxa"/>
            <w:vAlign w:val="center"/>
          </w:tcPr>
          <w:p w14:paraId="31DEC946">
            <w:pPr>
              <w:pStyle w:val="20"/>
              <w:rPr>
                <w:rFonts w:hint="eastAsia" w:ascii="黑体" w:hAnsi="黑体" w:eastAsia="黑体" w:cs="黑体"/>
                <w:shd w:val="pct10" w:color="auto" w:fill="FFFFFF"/>
              </w:rPr>
            </w:pPr>
            <w:r>
              <w:rPr>
                <w:rFonts w:hint="eastAsia" w:ascii="黑体" w:hAnsi="黑体" w:eastAsia="黑体" w:cs="黑体"/>
              </w:rPr>
              <w:t>V2.0</w:t>
            </w:r>
          </w:p>
        </w:tc>
      </w:tr>
      <w:tr w14:paraId="6151889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70DBACCA">
            <w:pPr>
              <w:pStyle w:val="20"/>
              <w:rPr>
                <w:rFonts w:hint="eastAsia" w:ascii="黑体" w:hAnsi="黑体" w:eastAsia="黑体" w:cs="黑体"/>
              </w:rPr>
            </w:pPr>
            <w:r>
              <w:rPr>
                <w:rFonts w:hint="eastAsia" w:ascii="黑体" w:hAnsi="黑体" w:eastAsia="黑体" w:cs="黑体"/>
              </w:rPr>
              <w:t>3</w:t>
            </w:r>
          </w:p>
        </w:tc>
        <w:tc>
          <w:tcPr>
            <w:tcW w:w="1281" w:type="dxa"/>
            <w:vAlign w:val="center"/>
          </w:tcPr>
          <w:p w14:paraId="55BF448C">
            <w:pPr>
              <w:pStyle w:val="20"/>
              <w:rPr>
                <w:rFonts w:hint="eastAsia" w:ascii="黑体" w:hAnsi="黑体" w:eastAsia="黑体" w:cs="黑体"/>
              </w:rPr>
            </w:pPr>
          </w:p>
        </w:tc>
        <w:tc>
          <w:tcPr>
            <w:tcW w:w="1281" w:type="dxa"/>
            <w:vAlign w:val="center"/>
          </w:tcPr>
          <w:p w14:paraId="587D6A6C">
            <w:pPr>
              <w:pStyle w:val="20"/>
              <w:rPr>
                <w:rFonts w:hint="eastAsia" w:ascii="黑体" w:hAnsi="黑体" w:eastAsia="黑体" w:cs="黑体"/>
              </w:rPr>
            </w:pPr>
          </w:p>
        </w:tc>
        <w:tc>
          <w:tcPr>
            <w:tcW w:w="3827" w:type="dxa"/>
            <w:vAlign w:val="center"/>
          </w:tcPr>
          <w:p w14:paraId="0EFA373D">
            <w:pPr>
              <w:pStyle w:val="20"/>
              <w:rPr>
                <w:rFonts w:hint="eastAsia" w:ascii="黑体" w:hAnsi="黑体" w:eastAsia="黑体" w:cs="黑体"/>
              </w:rPr>
            </w:pPr>
          </w:p>
        </w:tc>
        <w:tc>
          <w:tcPr>
            <w:tcW w:w="1192" w:type="dxa"/>
            <w:vAlign w:val="center"/>
          </w:tcPr>
          <w:p w14:paraId="4BC65394">
            <w:pPr>
              <w:pStyle w:val="20"/>
              <w:rPr>
                <w:rFonts w:hint="eastAsia" w:ascii="黑体" w:hAnsi="黑体" w:eastAsia="黑体" w:cs="黑体"/>
              </w:rPr>
            </w:pPr>
            <w:r>
              <w:rPr>
                <w:rFonts w:hint="eastAsia" w:ascii="黑体" w:hAnsi="黑体" w:eastAsia="黑体" w:cs="黑体"/>
              </w:rPr>
              <w:t>V3.0</w:t>
            </w:r>
          </w:p>
        </w:tc>
      </w:tr>
      <w:tr w14:paraId="516C078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98E413E">
            <w:pPr>
              <w:pStyle w:val="20"/>
              <w:rPr>
                <w:rFonts w:hint="eastAsia" w:ascii="黑体" w:hAnsi="黑体" w:eastAsia="黑体" w:cs="黑体"/>
              </w:rPr>
            </w:pPr>
          </w:p>
        </w:tc>
        <w:tc>
          <w:tcPr>
            <w:tcW w:w="1281" w:type="dxa"/>
            <w:vAlign w:val="center"/>
          </w:tcPr>
          <w:p w14:paraId="5D5410B0">
            <w:pPr>
              <w:pStyle w:val="20"/>
              <w:rPr>
                <w:rFonts w:hint="eastAsia" w:ascii="黑体" w:hAnsi="黑体" w:eastAsia="黑体" w:cs="黑体"/>
              </w:rPr>
            </w:pPr>
          </w:p>
        </w:tc>
        <w:tc>
          <w:tcPr>
            <w:tcW w:w="1281" w:type="dxa"/>
            <w:vAlign w:val="center"/>
          </w:tcPr>
          <w:p w14:paraId="2621AF2A">
            <w:pPr>
              <w:pStyle w:val="20"/>
              <w:rPr>
                <w:rFonts w:hint="eastAsia" w:ascii="黑体" w:hAnsi="黑体" w:eastAsia="黑体" w:cs="黑体"/>
              </w:rPr>
            </w:pPr>
          </w:p>
        </w:tc>
        <w:tc>
          <w:tcPr>
            <w:tcW w:w="3827" w:type="dxa"/>
            <w:vAlign w:val="center"/>
          </w:tcPr>
          <w:p w14:paraId="4EFB7E58">
            <w:pPr>
              <w:pStyle w:val="20"/>
              <w:rPr>
                <w:rFonts w:hint="eastAsia" w:ascii="黑体" w:hAnsi="黑体" w:eastAsia="黑体" w:cs="黑体"/>
              </w:rPr>
            </w:pPr>
          </w:p>
        </w:tc>
        <w:tc>
          <w:tcPr>
            <w:tcW w:w="1192" w:type="dxa"/>
            <w:vAlign w:val="center"/>
          </w:tcPr>
          <w:p w14:paraId="519B5F41">
            <w:pPr>
              <w:pStyle w:val="20"/>
              <w:rPr>
                <w:rFonts w:hint="eastAsia" w:ascii="黑体" w:hAnsi="黑体" w:eastAsia="黑体" w:cs="黑体"/>
              </w:rPr>
            </w:pPr>
          </w:p>
        </w:tc>
      </w:tr>
      <w:tr w14:paraId="1467363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2AF73D7">
            <w:pPr>
              <w:pStyle w:val="20"/>
              <w:rPr>
                <w:rFonts w:hint="eastAsia" w:ascii="黑体" w:hAnsi="黑体" w:eastAsia="黑体" w:cs="黑体"/>
              </w:rPr>
            </w:pPr>
          </w:p>
        </w:tc>
        <w:tc>
          <w:tcPr>
            <w:tcW w:w="1281" w:type="dxa"/>
            <w:vAlign w:val="center"/>
          </w:tcPr>
          <w:p w14:paraId="72E87970">
            <w:pPr>
              <w:pStyle w:val="20"/>
              <w:rPr>
                <w:rFonts w:hint="eastAsia" w:ascii="黑体" w:hAnsi="黑体" w:eastAsia="黑体" w:cs="黑体"/>
              </w:rPr>
            </w:pPr>
          </w:p>
        </w:tc>
        <w:tc>
          <w:tcPr>
            <w:tcW w:w="1281" w:type="dxa"/>
            <w:vAlign w:val="center"/>
          </w:tcPr>
          <w:p w14:paraId="386C5052">
            <w:pPr>
              <w:pStyle w:val="20"/>
              <w:rPr>
                <w:rFonts w:hint="eastAsia" w:ascii="黑体" w:hAnsi="黑体" w:eastAsia="黑体" w:cs="黑体"/>
              </w:rPr>
            </w:pPr>
          </w:p>
        </w:tc>
        <w:tc>
          <w:tcPr>
            <w:tcW w:w="3827" w:type="dxa"/>
            <w:vAlign w:val="center"/>
          </w:tcPr>
          <w:p w14:paraId="01BE81E6">
            <w:pPr>
              <w:pStyle w:val="20"/>
              <w:rPr>
                <w:rFonts w:hint="eastAsia" w:ascii="黑体" w:hAnsi="黑体" w:eastAsia="黑体" w:cs="黑体"/>
              </w:rPr>
            </w:pPr>
          </w:p>
        </w:tc>
        <w:tc>
          <w:tcPr>
            <w:tcW w:w="1192" w:type="dxa"/>
            <w:vAlign w:val="center"/>
          </w:tcPr>
          <w:p w14:paraId="5F15712A">
            <w:pPr>
              <w:pStyle w:val="20"/>
              <w:rPr>
                <w:rFonts w:hint="eastAsia" w:ascii="黑体" w:hAnsi="黑体" w:eastAsia="黑体" w:cs="黑体"/>
              </w:rPr>
            </w:pPr>
          </w:p>
        </w:tc>
      </w:tr>
      <w:tr w14:paraId="787C8DE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59B2A23">
            <w:pPr>
              <w:pStyle w:val="20"/>
              <w:rPr>
                <w:rFonts w:hint="eastAsia" w:ascii="黑体" w:hAnsi="黑体" w:eastAsia="黑体" w:cs="黑体"/>
              </w:rPr>
            </w:pPr>
          </w:p>
        </w:tc>
        <w:tc>
          <w:tcPr>
            <w:tcW w:w="1281" w:type="dxa"/>
            <w:vAlign w:val="center"/>
          </w:tcPr>
          <w:p w14:paraId="78938980">
            <w:pPr>
              <w:pStyle w:val="20"/>
              <w:rPr>
                <w:rFonts w:hint="eastAsia" w:ascii="黑体" w:hAnsi="黑体" w:eastAsia="黑体" w:cs="黑体"/>
              </w:rPr>
            </w:pPr>
          </w:p>
        </w:tc>
        <w:tc>
          <w:tcPr>
            <w:tcW w:w="1281" w:type="dxa"/>
            <w:vAlign w:val="center"/>
          </w:tcPr>
          <w:p w14:paraId="44375F3C">
            <w:pPr>
              <w:pStyle w:val="20"/>
              <w:rPr>
                <w:rFonts w:hint="eastAsia" w:ascii="黑体" w:hAnsi="黑体" w:eastAsia="黑体" w:cs="黑体"/>
              </w:rPr>
            </w:pPr>
          </w:p>
        </w:tc>
        <w:tc>
          <w:tcPr>
            <w:tcW w:w="3827" w:type="dxa"/>
            <w:vAlign w:val="center"/>
          </w:tcPr>
          <w:p w14:paraId="19CFD964">
            <w:pPr>
              <w:pStyle w:val="20"/>
              <w:rPr>
                <w:rFonts w:hint="eastAsia" w:ascii="黑体" w:hAnsi="黑体" w:eastAsia="黑体" w:cs="黑体"/>
              </w:rPr>
            </w:pPr>
          </w:p>
        </w:tc>
        <w:tc>
          <w:tcPr>
            <w:tcW w:w="1192" w:type="dxa"/>
            <w:vAlign w:val="center"/>
          </w:tcPr>
          <w:p w14:paraId="511D4541">
            <w:pPr>
              <w:pStyle w:val="20"/>
              <w:rPr>
                <w:rFonts w:hint="eastAsia" w:ascii="黑体" w:hAnsi="黑体" w:eastAsia="黑体" w:cs="黑体"/>
              </w:rPr>
            </w:pPr>
          </w:p>
        </w:tc>
      </w:tr>
      <w:tr w14:paraId="0AF7CB3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CAD9122">
            <w:pPr>
              <w:pStyle w:val="20"/>
              <w:rPr>
                <w:rFonts w:hint="eastAsia" w:ascii="黑体" w:hAnsi="黑体" w:eastAsia="黑体" w:cs="黑体"/>
              </w:rPr>
            </w:pPr>
          </w:p>
        </w:tc>
        <w:tc>
          <w:tcPr>
            <w:tcW w:w="1281" w:type="dxa"/>
            <w:vAlign w:val="center"/>
          </w:tcPr>
          <w:p w14:paraId="6497F9EB">
            <w:pPr>
              <w:pStyle w:val="20"/>
              <w:rPr>
                <w:rFonts w:hint="eastAsia" w:ascii="黑体" w:hAnsi="黑体" w:eastAsia="黑体" w:cs="黑体"/>
              </w:rPr>
            </w:pPr>
          </w:p>
        </w:tc>
        <w:tc>
          <w:tcPr>
            <w:tcW w:w="1281" w:type="dxa"/>
            <w:vAlign w:val="center"/>
          </w:tcPr>
          <w:p w14:paraId="4628A922">
            <w:pPr>
              <w:pStyle w:val="20"/>
              <w:rPr>
                <w:rFonts w:hint="eastAsia" w:ascii="黑体" w:hAnsi="黑体" w:eastAsia="黑体" w:cs="黑体"/>
              </w:rPr>
            </w:pPr>
          </w:p>
        </w:tc>
        <w:tc>
          <w:tcPr>
            <w:tcW w:w="3827" w:type="dxa"/>
            <w:vAlign w:val="center"/>
          </w:tcPr>
          <w:p w14:paraId="40BE1BC4">
            <w:pPr>
              <w:pStyle w:val="20"/>
              <w:rPr>
                <w:rFonts w:hint="eastAsia" w:ascii="黑体" w:hAnsi="黑体" w:eastAsia="黑体" w:cs="黑体"/>
              </w:rPr>
            </w:pPr>
          </w:p>
        </w:tc>
        <w:tc>
          <w:tcPr>
            <w:tcW w:w="1192" w:type="dxa"/>
            <w:vAlign w:val="center"/>
          </w:tcPr>
          <w:p w14:paraId="1F42C15A">
            <w:pPr>
              <w:pStyle w:val="20"/>
              <w:rPr>
                <w:rFonts w:hint="eastAsia" w:ascii="黑体" w:hAnsi="黑体" w:eastAsia="黑体" w:cs="黑体"/>
              </w:rPr>
            </w:pPr>
          </w:p>
        </w:tc>
      </w:tr>
      <w:tr w14:paraId="6F765FE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D939835">
            <w:pPr>
              <w:pStyle w:val="20"/>
              <w:rPr>
                <w:rFonts w:hint="eastAsia" w:ascii="黑体" w:hAnsi="黑体" w:eastAsia="黑体" w:cs="黑体"/>
              </w:rPr>
            </w:pPr>
          </w:p>
        </w:tc>
        <w:tc>
          <w:tcPr>
            <w:tcW w:w="1281" w:type="dxa"/>
            <w:vAlign w:val="center"/>
          </w:tcPr>
          <w:p w14:paraId="244CB9B6">
            <w:pPr>
              <w:pStyle w:val="20"/>
              <w:rPr>
                <w:rFonts w:hint="eastAsia" w:ascii="黑体" w:hAnsi="黑体" w:eastAsia="黑体" w:cs="黑体"/>
              </w:rPr>
            </w:pPr>
          </w:p>
        </w:tc>
        <w:tc>
          <w:tcPr>
            <w:tcW w:w="1281" w:type="dxa"/>
            <w:vAlign w:val="center"/>
          </w:tcPr>
          <w:p w14:paraId="5A4D8307">
            <w:pPr>
              <w:pStyle w:val="20"/>
              <w:rPr>
                <w:rFonts w:hint="eastAsia" w:ascii="黑体" w:hAnsi="黑体" w:eastAsia="黑体" w:cs="黑体"/>
              </w:rPr>
            </w:pPr>
          </w:p>
        </w:tc>
        <w:tc>
          <w:tcPr>
            <w:tcW w:w="3827" w:type="dxa"/>
            <w:vAlign w:val="center"/>
          </w:tcPr>
          <w:p w14:paraId="4A9685B4">
            <w:pPr>
              <w:pStyle w:val="20"/>
              <w:rPr>
                <w:rFonts w:hint="eastAsia" w:ascii="黑体" w:hAnsi="黑体" w:eastAsia="黑体" w:cs="黑体"/>
              </w:rPr>
            </w:pPr>
          </w:p>
        </w:tc>
        <w:tc>
          <w:tcPr>
            <w:tcW w:w="1192" w:type="dxa"/>
            <w:vAlign w:val="center"/>
          </w:tcPr>
          <w:p w14:paraId="26C0F070">
            <w:pPr>
              <w:pStyle w:val="20"/>
              <w:rPr>
                <w:rFonts w:hint="eastAsia" w:ascii="黑体" w:hAnsi="黑体" w:eastAsia="黑体" w:cs="黑体"/>
              </w:rPr>
            </w:pPr>
          </w:p>
        </w:tc>
      </w:tr>
      <w:tr w14:paraId="7CC366B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14E3C0E">
            <w:pPr>
              <w:pStyle w:val="20"/>
              <w:rPr>
                <w:rFonts w:hint="eastAsia" w:ascii="黑体" w:hAnsi="黑体" w:eastAsia="黑体" w:cs="黑体"/>
              </w:rPr>
            </w:pPr>
          </w:p>
        </w:tc>
        <w:tc>
          <w:tcPr>
            <w:tcW w:w="1281" w:type="dxa"/>
          </w:tcPr>
          <w:p w14:paraId="236B401D">
            <w:pPr>
              <w:pStyle w:val="20"/>
              <w:rPr>
                <w:rFonts w:hint="eastAsia" w:ascii="黑体" w:hAnsi="黑体" w:eastAsia="黑体" w:cs="黑体"/>
              </w:rPr>
            </w:pPr>
          </w:p>
        </w:tc>
        <w:tc>
          <w:tcPr>
            <w:tcW w:w="1281" w:type="dxa"/>
          </w:tcPr>
          <w:p w14:paraId="7CD86138">
            <w:pPr>
              <w:pStyle w:val="20"/>
              <w:rPr>
                <w:rFonts w:hint="eastAsia" w:ascii="黑体" w:hAnsi="黑体" w:eastAsia="黑体" w:cs="黑体"/>
              </w:rPr>
            </w:pPr>
          </w:p>
        </w:tc>
        <w:tc>
          <w:tcPr>
            <w:tcW w:w="3827" w:type="dxa"/>
          </w:tcPr>
          <w:p w14:paraId="5CAB6F94">
            <w:pPr>
              <w:pStyle w:val="20"/>
              <w:rPr>
                <w:rFonts w:hint="eastAsia" w:ascii="黑体" w:hAnsi="黑体" w:eastAsia="黑体" w:cs="黑体"/>
              </w:rPr>
            </w:pPr>
          </w:p>
        </w:tc>
        <w:tc>
          <w:tcPr>
            <w:tcW w:w="1192" w:type="dxa"/>
          </w:tcPr>
          <w:p w14:paraId="420B0C83">
            <w:pPr>
              <w:pStyle w:val="20"/>
              <w:rPr>
                <w:rFonts w:hint="eastAsia" w:ascii="黑体" w:hAnsi="黑体" w:eastAsia="黑体" w:cs="黑体"/>
              </w:rPr>
            </w:pPr>
          </w:p>
        </w:tc>
      </w:tr>
      <w:tr w14:paraId="1937A38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884B90A">
            <w:pPr>
              <w:pStyle w:val="20"/>
              <w:rPr>
                <w:rFonts w:hint="eastAsia" w:ascii="黑体" w:hAnsi="黑体" w:eastAsia="黑体" w:cs="黑体"/>
              </w:rPr>
            </w:pPr>
          </w:p>
        </w:tc>
        <w:tc>
          <w:tcPr>
            <w:tcW w:w="1281" w:type="dxa"/>
          </w:tcPr>
          <w:p w14:paraId="5AAEDB08">
            <w:pPr>
              <w:pStyle w:val="20"/>
              <w:rPr>
                <w:rFonts w:hint="eastAsia" w:ascii="黑体" w:hAnsi="黑体" w:eastAsia="黑体" w:cs="黑体"/>
              </w:rPr>
            </w:pPr>
          </w:p>
        </w:tc>
        <w:tc>
          <w:tcPr>
            <w:tcW w:w="1281" w:type="dxa"/>
          </w:tcPr>
          <w:p w14:paraId="11F4C1CB">
            <w:pPr>
              <w:pStyle w:val="20"/>
              <w:rPr>
                <w:rFonts w:hint="eastAsia" w:ascii="黑体" w:hAnsi="黑体" w:eastAsia="黑体" w:cs="黑体"/>
              </w:rPr>
            </w:pPr>
          </w:p>
        </w:tc>
        <w:tc>
          <w:tcPr>
            <w:tcW w:w="3827" w:type="dxa"/>
          </w:tcPr>
          <w:p w14:paraId="20EE2EDE">
            <w:pPr>
              <w:pStyle w:val="20"/>
              <w:rPr>
                <w:rFonts w:hint="eastAsia" w:ascii="黑体" w:hAnsi="黑体" w:eastAsia="黑体" w:cs="黑体"/>
              </w:rPr>
            </w:pPr>
          </w:p>
        </w:tc>
        <w:tc>
          <w:tcPr>
            <w:tcW w:w="1192" w:type="dxa"/>
          </w:tcPr>
          <w:p w14:paraId="13621B2A">
            <w:pPr>
              <w:pStyle w:val="20"/>
              <w:rPr>
                <w:rFonts w:hint="eastAsia" w:ascii="黑体" w:hAnsi="黑体" w:eastAsia="黑体" w:cs="黑体"/>
              </w:rPr>
            </w:pPr>
          </w:p>
        </w:tc>
      </w:tr>
      <w:tr w14:paraId="791ACF5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58CF585">
            <w:pPr>
              <w:pStyle w:val="20"/>
              <w:rPr>
                <w:rFonts w:hint="eastAsia" w:ascii="黑体" w:hAnsi="黑体" w:eastAsia="黑体" w:cs="黑体"/>
              </w:rPr>
            </w:pPr>
          </w:p>
        </w:tc>
        <w:tc>
          <w:tcPr>
            <w:tcW w:w="1281" w:type="dxa"/>
          </w:tcPr>
          <w:p w14:paraId="76F3CC7C">
            <w:pPr>
              <w:pStyle w:val="20"/>
              <w:rPr>
                <w:rFonts w:hint="eastAsia" w:ascii="黑体" w:hAnsi="黑体" w:eastAsia="黑体" w:cs="黑体"/>
              </w:rPr>
            </w:pPr>
          </w:p>
        </w:tc>
        <w:tc>
          <w:tcPr>
            <w:tcW w:w="1281" w:type="dxa"/>
          </w:tcPr>
          <w:p w14:paraId="314EF572">
            <w:pPr>
              <w:pStyle w:val="20"/>
              <w:rPr>
                <w:rFonts w:hint="eastAsia" w:ascii="黑体" w:hAnsi="黑体" w:eastAsia="黑体" w:cs="黑体"/>
              </w:rPr>
            </w:pPr>
          </w:p>
        </w:tc>
        <w:tc>
          <w:tcPr>
            <w:tcW w:w="3827" w:type="dxa"/>
          </w:tcPr>
          <w:p w14:paraId="33EFDE69">
            <w:pPr>
              <w:pStyle w:val="20"/>
              <w:rPr>
                <w:rFonts w:hint="eastAsia" w:ascii="黑体" w:hAnsi="黑体" w:eastAsia="黑体" w:cs="黑体"/>
              </w:rPr>
            </w:pPr>
          </w:p>
        </w:tc>
        <w:tc>
          <w:tcPr>
            <w:tcW w:w="1192" w:type="dxa"/>
          </w:tcPr>
          <w:p w14:paraId="044BFBF5">
            <w:pPr>
              <w:pStyle w:val="20"/>
              <w:rPr>
                <w:rFonts w:hint="eastAsia" w:ascii="黑体" w:hAnsi="黑体" w:eastAsia="黑体" w:cs="黑体"/>
              </w:rPr>
            </w:pPr>
          </w:p>
        </w:tc>
      </w:tr>
      <w:tr w14:paraId="4110BA4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37A3E2E">
            <w:pPr>
              <w:pStyle w:val="20"/>
              <w:rPr>
                <w:rFonts w:hint="eastAsia" w:ascii="黑体" w:hAnsi="黑体" w:eastAsia="黑体" w:cs="黑体"/>
              </w:rPr>
            </w:pPr>
          </w:p>
        </w:tc>
        <w:tc>
          <w:tcPr>
            <w:tcW w:w="1281" w:type="dxa"/>
          </w:tcPr>
          <w:p w14:paraId="08EEE3F6">
            <w:pPr>
              <w:pStyle w:val="20"/>
              <w:rPr>
                <w:rFonts w:hint="eastAsia" w:ascii="黑体" w:hAnsi="黑体" w:eastAsia="黑体" w:cs="黑体"/>
              </w:rPr>
            </w:pPr>
          </w:p>
        </w:tc>
        <w:tc>
          <w:tcPr>
            <w:tcW w:w="1281" w:type="dxa"/>
          </w:tcPr>
          <w:p w14:paraId="74C4E873">
            <w:pPr>
              <w:pStyle w:val="20"/>
              <w:rPr>
                <w:rFonts w:hint="eastAsia" w:ascii="黑体" w:hAnsi="黑体" w:eastAsia="黑体" w:cs="黑体"/>
              </w:rPr>
            </w:pPr>
          </w:p>
        </w:tc>
        <w:tc>
          <w:tcPr>
            <w:tcW w:w="3827" w:type="dxa"/>
          </w:tcPr>
          <w:p w14:paraId="5EB25842">
            <w:pPr>
              <w:pStyle w:val="20"/>
              <w:rPr>
                <w:rFonts w:hint="eastAsia" w:ascii="黑体" w:hAnsi="黑体" w:eastAsia="黑体" w:cs="黑体"/>
              </w:rPr>
            </w:pPr>
          </w:p>
        </w:tc>
        <w:tc>
          <w:tcPr>
            <w:tcW w:w="1192" w:type="dxa"/>
          </w:tcPr>
          <w:p w14:paraId="05AD50AD">
            <w:pPr>
              <w:pStyle w:val="20"/>
              <w:rPr>
                <w:rFonts w:hint="eastAsia" w:ascii="黑体" w:hAnsi="黑体" w:eastAsia="黑体" w:cs="黑体"/>
              </w:rPr>
            </w:pPr>
          </w:p>
        </w:tc>
      </w:tr>
      <w:tr w14:paraId="3C63D30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9862630">
            <w:pPr>
              <w:pStyle w:val="20"/>
              <w:rPr>
                <w:rFonts w:hint="eastAsia" w:ascii="黑体" w:hAnsi="黑体" w:eastAsia="黑体" w:cs="黑体"/>
              </w:rPr>
            </w:pPr>
          </w:p>
        </w:tc>
        <w:tc>
          <w:tcPr>
            <w:tcW w:w="1281" w:type="dxa"/>
          </w:tcPr>
          <w:p w14:paraId="225ACEEF">
            <w:pPr>
              <w:pStyle w:val="20"/>
              <w:rPr>
                <w:rFonts w:hint="eastAsia" w:ascii="黑体" w:hAnsi="黑体" w:eastAsia="黑体" w:cs="黑体"/>
              </w:rPr>
            </w:pPr>
          </w:p>
        </w:tc>
        <w:tc>
          <w:tcPr>
            <w:tcW w:w="1281" w:type="dxa"/>
          </w:tcPr>
          <w:p w14:paraId="4AB3D236">
            <w:pPr>
              <w:pStyle w:val="20"/>
              <w:rPr>
                <w:rFonts w:hint="eastAsia" w:ascii="黑体" w:hAnsi="黑体" w:eastAsia="黑体" w:cs="黑体"/>
              </w:rPr>
            </w:pPr>
          </w:p>
        </w:tc>
        <w:tc>
          <w:tcPr>
            <w:tcW w:w="3827" w:type="dxa"/>
          </w:tcPr>
          <w:p w14:paraId="2894F5D4">
            <w:pPr>
              <w:pStyle w:val="20"/>
              <w:rPr>
                <w:rFonts w:hint="eastAsia" w:ascii="黑体" w:hAnsi="黑体" w:eastAsia="黑体" w:cs="黑体"/>
              </w:rPr>
            </w:pPr>
          </w:p>
        </w:tc>
        <w:tc>
          <w:tcPr>
            <w:tcW w:w="1192" w:type="dxa"/>
          </w:tcPr>
          <w:p w14:paraId="26FB1B65">
            <w:pPr>
              <w:pStyle w:val="20"/>
              <w:rPr>
                <w:rFonts w:hint="eastAsia" w:ascii="黑体" w:hAnsi="黑体" w:eastAsia="黑体" w:cs="黑体"/>
              </w:rPr>
            </w:pPr>
          </w:p>
        </w:tc>
      </w:tr>
      <w:tr w14:paraId="33456DD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1DD003A">
            <w:pPr>
              <w:pStyle w:val="20"/>
              <w:rPr>
                <w:rFonts w:hint="eastAsia" w:ascii="黑体" w:hAnsi="黑体" w:eastAsia="黑体" w:cs="黑体"/>
              </w:rPr>
            </w:pPr>
          </w:p>
        </w:tc>
        <w:tc>
          <w:tcPr>
            <w:tcW w:w="1281" w:type="dxa"/>
          </w:tcPr>
          <w:p w14:paraId="1910DB32">
            <w:pPr>
              <w:pStyle w:val="20"/>
              <w:rPr>
                <w:rFonts w:hint="eastAsia" w:ascii="黑体" w:hAnsi="黑体" w:eastAsia="黑体" w:cs="黑体"/>
              </w:rPr>
            </w:pPr>
          </w:p>
        </w:tc>
        <w:tc>
          <w:tcPr>
            <w:tcW w:w="1281" w:type="dxa"/>
          </w:tcPr>
          <w:p w14:paraId="30869F52">
            <w:pPr>
              <w:pStyle w:val="20"/>
              <w:rPr>
                <w:rFonts w:hint="eastAsia" w:ascii="黑体" w:hAnsi="黑体" w:eastAsia="黑体" w:cs="黑体"/>
              </w:rPr>
            </w:pPr>
          </w:p>
        </w:tc>
        <w:tc>
          <w:tcPr>
            <w:tcW w:w="3827" w:type="dxa"/>
          </w:tcPr>
          <w:p w14:paraId="07B4E24E">
            <w:pPr>
              <w:pStyle w:val="20"/>
              <w:rPr>
                <w:rFonts w:hint="eastAsia" w:ascii="黑体" w:hAnsi="黑体" w:eastAsia="黑体" w:cs="黑体"/>
              </w:rPr>
            </w:pPr>
          </w:p>
        </w:tc>
        <w:tc>
          <w:tcPr>
            <w:tcW w:w="1192" w:type="dxa"/>
          </w:tcPr>
          <w:p w14:paraId="416FFB10">
            <w:pPr>
              <w:pStyle w:val="20"/>
              <w:rPr>
                <w:rFonts w:hint="eastAsia" w:ascii="黑体" w:hAnsi="黑体" w:eastAsia="黑体" w:cs="黑体"/>
              </w:rPr>
            </w:pPr>
          </w:p>
        </w:tc>
      </w:tr>
      <w:tr w14:paraId="07A642E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EDDC9BA">
            <w:pPr>
              <w:pStyle w:val="20"/>
              <w:rPr>
                <w:rFonts w:hint="eastAsia" w:ascii="黑体" w:hAnsi="黑体" w:eastAsia="黑体" w:cs="黑体"/>
              </w:rPr>
            </w:pPr>
          </w:p>
        </w:tc>
        <w:tc>
          <w:tcPr>
            <w:tcW w:w="1281" w:type="dxa"/>
          </w:tcPr>
          <w:p w14:paraId="63A2E100">
            <w:pPr>
              <w:pStyle w:val="20"/>
              <w:rPr>
                <w:rFonts w:hint="eastAsia" w:ascii="黑体" w:hAnsi="黑体" w:eastAsia="黑体" w:cs="黑体"/>
              </w:rPr>
            </w:pPr>
          </w:p>
        </w:tc>
        <w:tc>
          <w:tcPr>
            <w:tcW w:w="1281" w:type="dxa"/>
          </w:tcPr>
          <w:p w14:paraId="4060862B">
            <w:pPr>
              <w:pStyle w:val="20"/>
              <w:rPr>
                <w:rFonts w:hint="eastAsia" w:ascii="黑体" w:hAnsi="黑体" w:eastAsia="黑体" w:cs="黑体"/>
              </w:rPr>
            </w:pPr>
          </w:p>
        </w:tc>
        <w:tc>
          <w:tcPr>
            <w:tcW w:w="3827" w:type="dxa"/>
          </w:tcPr>
          <w:p w14:paraId="4AAC64D5">
            <w:pPr>
              <w:pStyle w:val="20"/>
              <w:rPr>
                <w:rFonts w:hint="eastAsia" w:ascii="黑体" w:hAnsi="黑体" w:eastAsia="黑体" w:cs="黑体"/>
              </w:rPr>
            </w:pPr>
          </w:p>
        </w:tc>
        <w:tc>
          <w:tcPr>
            <w:tcW w:w="1192" w:type="dxa"/>
          </w:tcPr>
          <w:p w14:paraId="2C4951B7">
            <w:pPr>
              <w:pStyle w:val="20"/>
              <w:rPr>
                <w:rFonts w:hint="eastAsia" w:ascii="黑体" w:hAnsi="黑体" w:eastAsia="黑体" w:cs="黑体"/>
              </w:rPr>
            </w:pPr>
          </w:p>
        </w:tc>
      </w:tr>
      <w:tr w14:paraId="45ABDEF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36801C2">
            <w:pPr>
              <w:pStyle w:val="20"/>
              <w:rPr>
                <w:rFonts w:hint="eastAsia" w:ascii="黑体" w:hAnsi="黑体" w:eastAsia="黑体" w:cs="黑体"/>
              </w:rPr>
            </w:pPr>
          </w:p>
        </w:tc>
        <w:tc>
          <w:tcPr>
            <w:tcW w:w="1281" w:type="dxa"/>
          </w:tcPr>
          <w:p w14:paraId="2E4621D2">
            <w:pPr>
              <w:pStyle w:val="20"/>
              <w:rPr>
                <w:rFonts w:hint="eastAsia" w:ascii="黑体" w:hAnsi="黑体" w:eastAsia="黑体" w:cs="黑体"/>
              </w:rPr>
            </w:pPr>
          </w:p>
        </w:tc>
        <w:tc>
          <w:tcPr>
            <w:tcW w:w="1281" w:type="dxa"/>
          </w:tcPr>
          <w:p w14:paraId="73B5F9F3">
            <w:pPr>
              <w:pStyle w:val="20"/>
              <w:rPr>
                <w:rFonts w:hint="eastAsia" w:ascii="黑体" w:hAnsi="黑体" w:eastAsia="黑体" w:cs="黑体"/>
              </w:rPr>
            </w:pPr>
          </w:p>
        </w:tc>
        <w:tc>
          <w:tcPr>
            <w:tcW w:w="3827" w:type="dxa"/>
          </w:tcPr>
          <w:p w14:paraId="45FA8325">
            <w:pPr>
              <w:pStyle w:val="20"/>
              <w:rPr>
                <w:rFonts w:hint="eastAsia" w:ascii="黑体" w:hAnsi="黑体" w:eastAsia="黑体" w:cs="黑体"/>
              </w:rPr>
            </w:pPr>
          </w:p>
        </w:tc>
        <w:tc>
          <w:tcPr>
            <w:tcW w:w="1192" w:type="dxa"/>
          </w:tcPr>
          <w:p w14:paraId="1911EB53">
            <w:pPr>
              <w:pStyle w:val="20"/>
              <w:rPr>
                <w:rFonts w:hint="eastAsia" w:ascii="黑体" w:hAnsi="黑体" w:eastAsia="黑体" w:cs="黑体"/>
              </w:rPr>
            </w:pPr>
          </w:p>
        </w:tc>
      </w:tr>
      <w:tr w14:paraId="33098C8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F3D3B32">
            <w:pPr>
              <w:pStyle w:val="20"/>
              <w:rPr>
                <w:rFonts w:hint="eastAsia" w:ascii="黑体" w:hAnsi="黑体" w:eastAsia="黑体" w:cs="黑体"/>
              </w:rPr>
            </w:pPr>
          </w:p>
        </w:tc>
        <w:tc>
          <w:tcPr>
            <w:tcW w:w="1281" w:type="dxa"/>
          </w:tcPr>
          <w:p w14:paraId="40DDCBB1">
            <w:pPr>
              <w:pStyle w:val="20"/>
              <w:rPr>
                <w:rFonts w:hint="eastAsia" w:ascii="黑体" w:hAnsi="黑体" w:eastAsia="黑体" w:cs="黑体"/>
              </w:rPr>
            </w:pPr>
          </w:p>
        </w:tc>
        <w:tc>
          <w:tcPr>
            <w:tcW w:w="1281" w:type="dxa"/>
          </w:tcPr>
          <w:p w14:paraId="6ABF3F37">
            <w:pPr>
              <w:pStyle w:val="20"/>
              <w:rPr>
                <w:rFonts w:hint="eastAsia" w:ascii="黑体" w:hAnsi="黑体" w:eastAsia="黑体" w:cs="黑体"/>
              </w:rPr>
            </w:pPr>
          </w:p>
        </w:tc>
        <w:tc>
          <w:tcPr>
            <w:tcW w:w="3827" w:type="dxa"/>
          </w:tcPr>
          <w:p w14:paraId="40DE0AF4">
            <w:pPr>
              <w:pStyle w:val="20"/>
              <w:rPr>
                <w:rFonts w:hint="eastAsia" w:ascii="黑体" w:hAnsi="黑体" w:eastAsia="黑体" w:cs="黑体"/>
              </w:rPr>
            </w:pPr>
          </w:p>
        </w:tc>
        <w:tc>
          <w:tcPr>
            <w:tcW w:w="1192" w:type="dxa"/>
          </w:tcPr>
          <w:p w14:paraId="537E17F9">
            <w:pPr>
              <w:pStyle w:val="20"/>
              <w:rPr>
                <w:rFonts w:hint="eastAsia" w:ascii="黑体" w:hAnsi="黑体" w:eastAsia="黑体" w:cs="黑体"/>
              </w:rPr>
            </w:pPr>
          </w:p>
        </w:tc>
      </w:tr>
      <w:tr w14:paraId="24EA876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B956641">
            <w:pPr>
              <w:pStyle w:val="20"/>
              <w:rPr>
                <w:rFonts w:hint="eastAsia" w:ascii="黑体" w:hAnsi="黑体" w:eastAsia="黑体" w:cs="黑体"/>
              </w:rPr>
            </w:pPr>
          </w:p>
        </w:tc>
        <w:tc>
          <w:tcPr>
            <w:tcW w:w="1281" w:type="dxa"/>
          </w:tcPr>
          <w:p w14:paraId="66F8FBA0">
            <w:pPr>
              <w:pStyle w:val="20"/>
              <w:rPr>
                <w:rFonts w:hint="eastAsia" w:ascii="黑体" w:hAnsi="黑体" w:eastAsia="黑体" w:cs="黑体"/>
              </w:rPr>
            </w:pPr>
          </w:p>
        </w:tc>
        <w:tc>
          <w:tcPr>
            <w:tcW w:w="1281" w:type="dxa"/>
          </w:tcPr>
          <w:p w14:paraId="000128AA">
            <w:pPr>
              <w:pStyle w:val="20"/>
              <w:rPr>
                <w:rFonts w:hint="eastAsia" w:ascii="黑体" w:hAnsi="黑体" w:eastAsia="黑体" w:cs="黑体"/>
              </w:rPr>
            </w:pPr>
          </w:p>
        </w:tc>
        <w:tc>
          <w:tcPr>
            <w:tcW w:w="3827" w:type="dxa"/>
          </w:tcPr>
          <w:p w14:paraId="56F6F184">
            <w:pPr>
              <w:pStyle w:val="20"/>
              <w:rPr>
                <w:rFonts w:hint="eastAsia" w:ascii="黑体" w:hAnsi="黑体" w:eastAsia="黑体" w:cs="黑体"/>
              </w:rPr>
            </w:pPr>
          </w:p>
        </w:tc>
        <w:tc>
          <w:tcPr>
            <w:tcW w:w="1192" w:type="dxa"/>
          </w:tcPr>
          <w:p w14:paraId="0217D648">
            <w:pPr>
              <w:pStyle w:val="20"/>
              <w:rPr>
                <w:rFonts w:hint="eastAsia" w:ascii="黑体" w:hAnsi="黑体" w:eastAsia="黑体" w:cs="黑体"/>
              </w:rPr>
            </w:pPr>
          </w:p>
        </w:tc>
      </w:tr>
      <w:tr w14:paraId="54BB47F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73E1AED">
            <w:pPr>
              <w:pStyle w:val="20"/>
              <w:rPr>
                <w:rFonts w:hint="eastAsia" w:ascii="黑体" w:hAnsi="黑体" w:eastAsia="黑体" w:cs="黑体"/>
              </w:rPr>
            </w:pPr>
          </w:p>
        </w:tc>
        <w:tc>
          <w:tcPr>
            <w:tcW w:w="1281" w:type="dxa"/>
          </w:tcPr>
          <w:p w14:paraId="6FA3D66C">
            <w:pPr>
              <w:pStyle w:val="20"/>
              <w:rPr>
                <w:rFonts w:hint="eastAsia" w:ascii="黑体" w:hAnsi="黑体" w:eastAsia="黑体" w:cs="黑体"/>
              </w:rPr>
            </w:pPr>
          </w:p>
        </w:tc>
        <w:tc>
          <w:tcPr>
            <w:tcW w:w="1281" w:type="dxa"/>
          </w:tcPr>
          <w:p w14:paraId="6505A7E5">
            <w:pPr>
              <w:pStyle w:val="20"/>
              <w:rPr>
                <w:rFonts w:hint="eastAsia" w:ascii="黑体" w:hAnsi="黑体" w:eastAsia="黑体" w:cs="黑体"/>
              </w:rPr>
            </w:pPr>
          </w:p>
        </w:tc>
        <w:tc>
          <w:tcPr>
            <w:tcW w:w="3827" w:type="dxa"/>
          </w:tcPr>
          <w:p w14:paraId="5F093E9E">
            <w:pPr>
              <w:pStyle w:val="20"/>
              <w:rPr>
                <w:rFonts w:hint="eastAsia" w:ascii="黑体" w:hAnsi="黑体" w:eastAsia="黑体" w:cs="黑体"/>
              </w:rPr>
            </w:pPr>
          </w:p>
        </w:tc>
        <w:tc>
          <w:tcPr>
            <w:tcW w:w="1192" w:type="dxa"/>
          </w:tcPr>
          <w:p w14:paraId="71E87D8C">
            <w:pPr>
              <w:pStyle w:val="20"/>
              <w:rPr>
                <w:rFonts w:hint="eastAsia" w:ascii="黑体" w:hAnsi="黑体" w:eastAsia="黑体" w:cs="黑体"/>
              </w:rPr>
            </w:pPr>
          </w:p>
        </w:tc>
      </w:tr>
      <w:tr w14:paraId="38BFE585">
        <w:tblPrEx>
          <w:tblCellMar>
            <w:top w:w="0" w:type="dxa"/>
            <w:left w:w="108" w:type="dxa"/>
            <w:bottom w:w="0" w:type="dxa"/>
            <w:right w:w="108" w:type="dxa"/>
          </w:tblCellMar>
        </w:tblPrEx>
        <w:trPr>
          <w:cantSplit/>
          <w:trHeight w:val="360" w:hRule="atLeast"/>
        </w:trPr>
        <w:tc>
          <w:tcPr>
            <w:tcW w:w="699" w:type="dxa"/>
          </w:tcPr>
          <w:p w14:paraId="678C6155">
            <w:pPr>
              <w:pStyle w:val="20"/>
              <w:rPr>
                <w:rFonts w:hint="eastAsia" w:ascii="黑体" w:hAnsi="黑体" w:eastAsia="黑体" w:cs="黑体"/>
              </w:rPr>
            </w:pPr>
          </w:p>
        </w:tc>
        <w:tc>
          <w:tcPr>
            <w:tcW w:w="1281" w:type="dxa"/>
          </w:tcPr>
          <w:p w14:paraId="25D01D24">
            <w:pPr>
              <w:pStyle w:val="20"/>
              <w:rPr>
                <w:rFonts w:hint="eastAsia" w:ascii="黑体" w:hAnsi="黑体" w:eastAsia="黑体" w:cs="黑体"/>
              </w:rPr>
            </w:pPr>
          </w:p>
        </w:tc>
        <w:tc>
          <w:tcPr>
            <w:tcW w:w="1281" w:type="dxa"/>
          </w:tcPr>
          <w:p w14:paraId="0D9457E2">
            <w:pPr>
              <w:pStyle w:val="20"/>
              <w:rPr>
                <w:rFonts w:hint="eastAsia" w:ascii="黑体" w:hAnsi="黑体" w:eastAsia="黑体" w:cs="黑体"/>
              </w:rPr>
            </w:pPr>
          </w:p>
        </w:tc>
        <w:tc>
          <w:tcPr>
            <w:tcW w:w="3827" w:type="dxa"/>
          </w:tcPr>
          <w:p w14:paraId="67A3FD40">
            <w:pPr>
              <w:pStyle w:val="20"/>
              <w:rPr>
                <w:rFonts w:hint="eastAsia" w:ascii="黑体" w:hAnsi="黑体" w:eastAsia="黑体" w:cs="黑体"/>
              </w:rPr>
            </w:pPr>
          </w:p>
        </w:tc>
        <w:tc>
          <w:tcPr>
            <w:tcW w:w="1192" w:type="dxa"/>
          </w:tcPr>
          <w:p w14:paraId="1F563717">
            <w:pPr>
              <w:pStyle w:val="20"/>
              <w:rPr>
                <w:rFonts w:hint="eastAsia" w:ascii="黑体" w:hAnsi="黑体" w:eastAsia="黑体" w:cs="黑体"/>
              </w:rPr>
            </w:pPr>
          </w:p>
        </w:tc>
      </w:tr>
      <w:tr w14:paraId="379EF63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0A4B028">
            <w:pPr>
              <w:pStyle w:val="20"/>
              <w:rPr>
                <w:rFonts w:hint="eastAsia" w:ascii="黑体" w:hAnsi="黑体" w:eastAsia="黑体" w:cs="黑体"/>
              </w:rPr>
            </w:pPr>
          </w:p>
        </w:tc>
        <w:tc>
          <w:tcPr>
            <w:tcW w:w="1281" w:type="dxa"/>
          </w:tcPr>
          <w:p w14:paraId="12AAFBF3">
            <w:pPr>
              <w:pStyle w:val="20"/>
              <w:rPr>
                <w:rFonts w:hint="eastAsia" w:ascii="黑体" w:hAnsi="黑体" w:eastAsia="黑体" w:cs="黑体"/>
              </w:rPr>
            </w:pPr>
          </w:p>
        </w:tc>
        <w:tc>
          <w:tcPr>
            <w:tcW w:w="1281" w:type="dxa"/>
          </w:tcPr>
          <w:p w14:paraId="44602E9E">
            <w:pPr>
              <w:pStyle w:val="20"/>
              <w:rPr>
                <w:rFonts w:hint="eastAsia" w:ascii="黑体" w:hAnsi="黑体" w:eastAsia="黑体" w:cs="黑体"/>
              </w:rPr>
            </w:pPr>
          </w:p>
        </w:tc>
        <w:tc>
          <w:tcPr>
            <w:tcW w:w="3827" w:type="dxa"/>
          </w:tcPr>
          <w:p w14:paraId="19A4006F">
            <w:pPr>
              <w:pStyle w:val="20"/>
              <w:rPr>
                <w:rFonts w:hint="eastAsia" w:ascii="黑体" w:hAnsi="黑体" w:eastAsia="黑体" w:cs="黑体"/>
              </w:rPr>
            </w:pPr>
          </w:p>
        </w:tc>
        <w:tc>
          <w:tcPr>
            <w:tcW w:w="1192" w:type="dxa"/>
          </w:tcPr>
          <w:p w14:paraId="4E6CC665">
            <w:pPr>
              <w:pStyle w:val="20"/>
              <w:rPr>
                <w:rFonts w:hint="eastAsia" w:ascii="黑体" w:hAnsi="黑体" w:eastAsia="黑体" w:cs="黑体"/>
              </w:rPr>
            </w:pPr>
          </w:p>
        </w:tc>
      </w:tr>
      <w:tr w14:paraId="284622E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4D5CC0E">
            <w:pPr>
              <w:pStyle w:val="20"/>
              <w:rPr>
                <w:rFonts w:hint="eastAsia" w:ascii="黑体" w:hAnsi="黑体" w:eastAsia="黑体" w:cs="黑体"/>
              </w:rPr>
            </w:pPr>
          </w:p>
        </w:tc>
        <w:tc>
          <w:tcPr>
            <w:tcW w:w="1281" w:type="dxa"/>
          </w:tcPr>
          <w:p w14:paraId="11A38A48">
            <w:pPr>
              <w:pStyle w:val="20"/>
              <w:rPr>
                <w:rFonts w:hint="eastAsia" w:ascii="黑体" w:hAnsi="黑体" w:eastAsia="黑体" w:cs="黑体"/>
              </w:rPr>
            </w:pPr>
          </w:p>
        </w:tc>
        <w:tc>
          <w:tcPr>
            <w:tcW w:w="1281" w:type="dxa"/>
          </w:tcPr>
          <w:p w14:paraId="784BCC15">
            <w:pPr>
              <w:pStyle w:val="20"/>
              <w:rPr>
                <w:rFonts w:hint="eastAsia" w:ascii="黑体" w:hAnsi="黑体" w:eastAsia="黑体" w:cs="黑体"/>
              </w:rPr>
            </w:pPr>
          </w:p>
        </w:tc>
        <w:tc>
          <w:tcPr>
            <w:tcW w:w="3827" w:type="dxa"/>
          </w:tcPr>
          <w:p w14:paraId="4C7D4A31">
            <w:pPr>
              <w:pStyle w:val="20"/>
              <w:rPr>
                <w:rFonts w:hint="eastAsia" w:ascii="黑体" w:hAnsi="黑体" w:eastAsia="黑体" w:cs="黑体"/>
              </w:rPr>
            </w:pPr>
          </w:p>
        </w:tc>
        <w:tc>
          <w:tcPr>
            <w:tcW w:w="1192" w:type="dxa"/>
          </w:tcPr>
          <w:p w14:paraId="41D9E017">
            <w:pPr>
              <w:pStyle w:val="20"/>
              <w:rPr>
                <w:rFonts w:hint="eastAsia" w:ascii="黑体" w:hAnsi="黑体" w:eastAsia="黑体" w:cs="黑体"/>
              </w:rPr>
            </w:pPr>
          </w:p>
        </w:tc>
      </w:tr>
      <w:tr w14:paraId="17892CB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5A55ED7">
            <w:pPr>
              <w:pStyle w:val="20"/>
              <w:rPr>
                <w:rFonts w:hint="eastAsia" w:ascii="黑体" w:hAnsi="黑体" w:eastAsia="黑体" w:cs="黑体"/>
              </w:rPr>
            </w:pPr>
          </w:p>
        </w:tc>
        <w:tc>
          <w:tcPr>
            <w:tcW w:w="1281" w:type="dxa"/>
          </w:tcPr>
          <w:p w14:paraId="50FC29B2">
            <w:pPr>
              <w:pStyle w:val="20"/>
              <w:rPr>
                <w:rFonts w:hint="eastAsia" w:ascii="黑体" w:hAnsi="黑体" w:eastAsia="黑体" w:cs="黑体"/>
              </w:rPr>
            </w:pPr>
          </w:p>
        </w:tc>
        <w:tc>
          <w:tcPr>
            <w:tcW w:w="1281" w:type="dxa"/>
          </w:tcPr>
          <w:p w14:paraId="287284CF">
            <w:pPr>
              <w:pStyle w:val="20"/>
              <w:rPr>
                <w:rFonts w:hint="eastAsia" w:ascii="黑体" w:hAnsi="黑体" w:eastAsia="黑体" w:cs="黑体"/>
              </w:rPr>
            </w:pPr>
          </w:p>
        </w:tc>
        <w:tc>
          <w:tcPr>
            <w:tcW w:w="3827" w:type="dxa"/>
          </w:tcPr>
          <w:p w14:paraId="0E2D5787">
            <w:pPr>
              <w:pStyle w:val="20"/>
              <w:rPr>
                <w:rFonts w:hint="eastAsia" w:ascii="黑体" w:hAnsi="黑体" w:eastAsia="黑体" w:cs="黑体"/>
              </w:rPr>
            </w:pPr>
          </w:p>
        </w:tc>
        <w:tc>
          <w:tcPr>
            <w:tcW w:w="1192" w:type="dxa"/>
          </w:tcPr>
          <w:p w14:paraId="6E8F4530">
            <w:pPr>
              <w:pStyle w:val="20"/>
              <w:rPr>
                <w:rFonts w:hint="eastAsia" w:ascii="黑体" w:hAnsi="黑体" w:eastAsia="黑体" w:cs="黑体"/>
              </w:rPr>
            </w:pPr>
          </w:p>
        </w:tc>
      </w:tr>
      <w:tr w14:paraId="7627D70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FF3810B">
            <w:pPr>
              <w:pStyle w:val="20"/>
              <w:rPr>
                <w:rFonts w:hint="eastAsia" w:ascii="黑体" w:hAnsi="黑体" w:eastAsia="黑体" w:cs="黑体"/>
              </w:rPr>
            </w:pPr>
          </w:p>
        </w:tc>
        <w:tc>
          <w:tcPr>
            <w:tcW w:w="1281" w:type="dxa"/>
          </w:tcPr>
          <w:p w14:paraId="3086CA07">
            <w:pPr>
              <w:pStyle w:val="20"/>
              <w:rPr>
                <w:rFonts w:hint="eastAsia" w:ascii="黑体" w:hAnsi="黑体" w:eastAsia="黑体" w:cs="黑体"/>
              </w:rPr>
            </w:pPr>
          </w:p>
        </w:tc>
        <w:tc>
          <w:tcPr>
            <w:tcW w:w="1281" w:type="dxa"/>
          </w:tcPr>
          <w:p w14:paraId="51E7B789">
            <w:pPr>
              <w:pStyle w:val="20"/>
              <w:rPr>
                <w:rFonts w:hint="eastAsia" w:ascii="黑体" w:hAnsi="黑体" w:eastAsia="黑体" w:cs="黑体"/>
              </w:rPr>
            </w:pPr>
          </w:p>
        </w:tc>
        <w:tc>
          <w:tcPr>
            <w:tcW w:w="3827" w:type="dxa"/>
          </w:tcPr>
          <w:p w14:paraId="1B1D1D39">
            <w:pPr>
              <w:pStyle w:val="20"/>
              <w:rPr>
                <w:rFonts w:hint="eastAsia" w:ascii="黑体" w:hAnsi="黑体" w:eastAsia="黑体" w:cs="黑体"/>
              </w:rPr>
            </w:pPr>
          </w:p>
        </w:tc>
        <w:tc>
          <w:tcPr>
            <w:tcW w:w="1192" w:type="dxa"/>
          </w:tcPr>
          <w:p w14:paraId="47AEDF33">
            <w:pPr>
              <w:pStyle w:val="20"/>
              <w:rPr>
                <w:rFonts w:hint="eastAsia" w:ascii="黑体" w:hAnsi="黑体" w:eastAsia="黑体" w:cs="黑体"/>
              </w:rPr>
            </w:pPr>
          </w:p>
        </w:tc>
      </w:tr>
    </w:tbl>
    <w:p w14:paraId="1B68ED02">
      <w:pPr>
        <w:pStyle w:val="2"/>
        <w:rPr>
          <w:rFonts w:hint="eastAsia" w:ascii="黑体" w:hAnsi="黑体" w:eastAsia="黑体" w:cs="黑体"/>
          <w:b w:val="0"/>
        </w:rPr>
      </w:pPr>
      <w:r>
        <w:rPr>
          <w:rFonts w:hint="eastAsia" w:ascii="黑体" w:hAnsi="黑体" w:eastAsia="黑体" w:cs="黑体"/>
          <w:b w:val="0"/>
        </w:rPr>
        <w:t>此处插入终版《测试说明书》…</w:t>
      </w:r>
    </w:p>
    <w:p w14:paraId="4ACD28B8">
      <w:pPr>
        <w:rPr>
          <w:rFonts w:hint="eastAsia" w:ascii="黑体" w:hAnsi="黑体" w:eastAsia="黑体" w:cs="黑体"/>
        </w:rPr>
      </w:pPr>
    </w:p>
    <w:p w14:paraId="2E124616">
      <w:pPr>
        <w:widowControl/>
        <w:jc w:val="left"/>
        <w:rPr>
          <w:rFonts w:hint="eastAsia" w:ascii="黑体" w:hAnsi="黑体" w:eastAsia="黑体" w:cs="黑体"/>
          <w:b/>
          <w:bCs/>
          <w:kern w:val="44"/>
          <w:sz w:val="44"/>
          <w:szCs w:val="44"/>
        </w:rPr>
      </w:pPr>
      <w:r>
        <w:rPr>
          <w:rFonts w:hint="eastAsia" w:ascii="黑体" w:hAnsi="黑体" w:eastAsia="黑体" w:cs="黑体"/>
        </w:rPr>
        <w:br w:type="page"/>
      </w:r>
    </w:p>
    <w:p w14:paraId="4779A769">
      <w:pPr>
        <w:rPr>
          <w:rFonts w:hint="eastAsia" w:ascii="黑体" w:hAnsi="黑体" w:eastAsia="黑体" w:cs="黑体"/>
        </w:rPr>
      </w:pPr>
    </w:p>
    <w:p w14:paraId="0A6EC981">
      <w:pPr>
        <w:rPr>
          <w:rFonts w:hint="eastAsia" w:ascii="黑体" w:hAnsi="黑体" w:eastAsia="黑体" w:cs="黑体"/>
        </w:rPr>
      </w:pPr>
    </w:p>
    <w:p w14:paraId="6D268360">
      <w:pPr>
        <w:rPr>
          <w:rFonts w:hint="eastAsia" w:ascii="黑体" w:hAnsi="黑体" w:eastAsia="黑体" w:cs="黑体"/>
        </w:rPr>
      </w:pPr>
    </w:p>
    <w:p w14:paraId="5D80E7C3">
      <w:pPr>
        <w:rPr>
          <w:rFonts w:hint="eastAsia" w:ascii="黑体" w:hAnsi="黑体" w:eastAsia="黑体" w:cs="黑体"/>
        </w:rPr>
      </w:pPr>
    </w:p>
    <w:p w14:paraId="59F41EA3">
      <w:pPr>
        <w:rPr>
          <w:rFonts w:hint="eastAsia" w:ascii="黑体" w:hAnsi="黑体" w:eastAsia="黑体" w:cs="黑体"/>
        </w:rPr>
      </w:pPr>
    </w:p>
    <w:p w14:paraId="6A77AD35">
      <w:pPr>
        <w:rPr>
          <w:rFonts w:hint="eastAsia" w:ascii="黑体" w:hAnsi="黑体" w:eastAsia="黑体" w:cs="黑体"/>
        </w:rPr>
      </w:pPr>
    </w:p>
    <w:p w14:paraId="4E9A559B">
      <w:pPr>
        <w:rPr>
          <w:rFonts w:hint="eastAsia" w:ascii="黑体" w:hAnsi="黑体" w:eastAsia="黑体" w:cs="黑体"/>
        </w:rPr>
      </w:pPr>
    </w:p>
    <w:p w14:paraId="56E7256E">
      <w:pPr>
        <w:pStyle w:val="2"/>
        <w:jc w:val="center"/>
        <w:rPr>
          <w:rFonts w:hint="eastAsia" w:ascii="黑体" w:hAnsi="黑体" w:eastAsia="黑体" w:cs="黑体"/>
        </w:rPr>
      </w:pPr>
    </w:p>
    <w:p w14:paraId="5DC068EC">
      <w:pPr>
        <w:rPr>
          <w:rFonts w:hint="eastAsia" w:ascii="黑体" w:hAnsi="黑体" w:eastAsia="黑体" w:cs="黑体"/>
        </w:rPr>
      </w:pPr>
    </w:p>
    <w:p w14:paraId="1926EF02">
      <w:pPr>
        <w:rPr>
          <w:rFonts w:hint="eastAsia" w:ascii="黑体" w:hAnsi="黑体" w:eastAsia="黑体" w:cs="黑体"/>
        </w:rPr>
      </w:pPr>
    </w:p>
    <w:p w14:paraId="2D7FB798">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第五部分</w:t>
      </w:r>
    </w:p>
    <w:p w14:paraId="5D616490">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用户手册</w:t>
      </w:r>
    </w:p>
    <w:p w14:paraId="20603D18">
      <w:pPr>
        <w:pStyle w:val="2"/>
        <w:jc w:val="center"/>
        <w:rPr>
          <w:rFonts w:hint="eastAsia" w:ascii="黑体" w:hAnsi="黑体" w:eastAsia="黑体" w:cs="黑体"/>
          <w:b w:val="0"/>
        </w:rPr>
      </w:pPr>
    </w:p>
    <w:p w14:paraId="03976972">
      <w:pPr>
        <w:rPr>
          <w:rFonts w:hint="eastAsia" w:ascii="黑体" w:hAnsi="黑体" w:eastAsia="黑体" w:cs="黑体"/>
        </w:rPr>
      </w:pPr>
      <w:r>
        <w:rPr>
          <w:rFonts w:hint="eastAsia" w:ascii="黑体" w:hAnsi="黑体" w:eastAsia="黑体" w:cs="黑体"/>
        </w:rPr>
        <w:br w:type="page"/>
      </w:r>
    </w:p>
    <w:p w14:paraId="1EBF50B8">
      <w:pPr>
        <w:pStyle w:val="2"/>
        <w:rPr>
          <w:rFonts w:hint="eastAsia" w:ascii="黑体" w:hAnsi="黑体" w:eastAsia="黑体" w:cs="黑体"/>
          <w:b w:val="0"/>
        </w:rPr>
      </w:pPr>
      <w:r>
        <w:rPr>
          <w:rFonts w:hint="eastAsia" w:ascii="黑体" w:hAnsi="黑体" w:eastAsia="黑体" w:cs="黑体"/>
          <w:b w:val="0"/>
        </w:rPr>
        <w:t>此处插入用户手册…</w:t>
      </w:r>
    </w:p>
    <w:p w14:paraId="06C259EA">
      <w:pPr>
        <w:pStyle w:val="2"/>
        <w:rPr>
          <w:rFonts w:hint="eastAsia" w:ascii="黑体" w:hAnsi="黑体" w:eastAsia="黑体" w:cs="黑体"/>
        </w:rPr>
      </w:pPr>
    </w:p>
    <w:p w14:paraId="2232F439">
      <w:pPr>
        <w:widowControl/>
        <w:jc w:val="left"/>
        <w:rPr>
          <w:rFonts w:hint="eastAsia" w:ascii="黑体" w:hAnsi="黑体" w:eastAsia="黑体" w:cs="黑体"/>
          <w:b/>
          <w:bCs/>
          <w:kern w:val="44"/>
          <w:sz w:val="44"/>
          <w:szCs w:val="44"/>
        </w:rPr>
      </w:pPr>
      <w:r>
        <w:rPr>
          <w:rFonts w:hint="eastAsia" w:ascii="黑体" w:hAnsi="黑体" w:eastAsia="黑体" w:cs="黑体"/>
        </w:rPr>
        <w:br w:type="page"/>
      </w:r>
    </w:p>
    <w:p w14:paraId="4EFFF306">
      <w:pPr>
        <w:rPr>
          <w:rFonts w:hint="eastAsia" w:ascii="黑体" w:hAnsi="黑体" w:eastAsia="黑体" w:cs="黑体"/>
        </w:rPr>
      </w:pPr>
    </w:p>
    <w:p w14:paraId="2DD38FDD">
      <w:pPr>
        <w:rPr>
          <w:rFonts w:hint="eastAsia" w:ascii="黑体" w:hAnsi="黑体" w:eastAsia="黑体" w:cs="黑体"/>
        </w:rPr>
      </w:pPr>
    </w:p>
    <w:p w14:paraId="2DB46018">
      <w:pPr>
        <w:rPr>
          <w:rFonts w:hint="eastAsia" w:ascii="黑体" w:hAnsi="黑体" w:eastAsia="黑体" w:cs="黑体"/>
        </w:rPr>
      </w:pPr>
    </w:p>
    <w:p w14:paraId="19682355">
      <w:pPr>
        <w:rPr>
          <w:rFonts w:hint="eastAsia" w:ascii="黑体" w:hAnsi="黑体" w:eastAsia="黑体" w:cs="黑体"/>
        </w:rPr>
      </w:pPr>
    </w:p>
    <w:p w14:paraId="72DB86D6">
      <w:pPr>
        <w:rPr>
          <w:rFonts w:hint="eastAsia" w:ascii="黑体" w:hAnsi="黑体" w:eastAsia="黑体" w:cs="黑体"/>
        </w:rPr>
      </w:pPr>
    </w:p>
    <w:p w14:paraId="454F2937">
      <w:pPr>
        <w:rPr>
          <w:rFonts w:hint="eastAsia" w:ascii="黑体" w:hAnsi="黑体" w:eastAsia="黑体" w:cs="黑体"/>
        </w:rPr>
      </w:pPr>
    </w:p>
    <w:p w14:paraId="5AB591D7">
      <w:pPr>
        <w:rPr>
          <w:rFonts w:hint="eastAsia" w:ascii="黑体" w:hAnsi="黑体" w:eastAsia="黑体" w:cs="黑体"/>
        </w:rPr>
      </w:pPr>
    </w:p>
    <w:p w14:paraId="50C5CF94">
      <w:pPr>
        <w:pStyle w:val="2"/>
        <w:jc w:val="center"/>
        <w:rPr>
          <w:rFonts w:hint="eastAsia" w:ascii="黑体" w:hAnsi="黑体" w:eastAsia="黑体" w:cs="黑体"/>
        </w:rPr>
      </w:pPr>
    </w:p>
    <w:p w14:paraId="2060E379">
      <w:pPr>
        <w:rPr>
          <w:rFonts w:hint="eastAsia" w:ascii="黑体" w:hAnsi="黑体" w:eastAsia="黑体" w:cs="黑体"/>
        </w:rPr>
      </w:pPr>
    </w:p>
    <w:p w14:paraId="19EC2059">
      <w:pPr>
        <w:rPr>
          <w:rFonts w:hint="eastAsia" w:ascii="黑体" w:hAnsi="黑体" w:eastAsia="黑体" w:cs="黑体"/>
        </w:rPr>
      </w:pPr>
    </w:p>
    <w:p w14:paraId="0E92FA7D">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第六部分</w:t>
      </w:r>
    </w:p>
    <w:p w14:paraId="384BA2EC">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维护记录/</w:t>
      </w:r>
      <w:bookmarkStart w:id="0" w:name="_Hlk193460152"/>
      <w:r>
        <w:rPr>
          <w:rFonts w:hint="eastAsia" w:ascii="黑体" w:hAnsi="黑体" w:eastAsia="黑体" w:cs="黑体"/>
          <w:b w:val="0"/>
          <w:sz w:val="84"/>
          <w:szCs w:val="84"/>
        </w:rPr>
        <w:t>验收报告</w:t>
      </w:r>
      <w:bookmarkEnd w:id="0"/>
    </w:p>
    <w:p w14:paraId="124CEFB6">
      <w:pPr>
        <w:pStyle w:val="2"/>
        <w:jc w:val="center"/>
        <w:rPr>
          <w:rFonts w:hint="eastAsia" w:ascii="黑体" w:hAnsi="黑体" w:eastAsia="黑体" w:cs="黑体"/>
          <w:b w:val="0"/>
        </w:rPr>
      </w:pPr>
    </w:p>
    <w:p w14:paraId="342AC9EC">
      <w:pPr>
        <w:rPr>
          <w:rFonts w:hint="eastAsia" w:ascii="黑体" w:hAnsi="黑体" w:eastAsia="黑体" w:cs="黑体"/>
        </w:rPr>
      </w:pPr>
      <w:r>
        <w:rPr>
          <w:rFonts w:hint="eastAsia" w:ascii="黑体" w:hAnsi="黑体" w:eastAsia="黑体" w:cs="黑体"/>
        </w:rPr>
        <w:br w:type="page"/>
      </w:r>
    </w:p>
    <w:p w14:paraId="14AB3A7D">
      <w:pPr>
        <w:pStyle w:val="2"/>
        <w:rPr>
          <w:rFonts w:hint="eastAsia" w:ascii="黑体" w:hAnsi="黑体" w:eastAsia="黑体" w:cs="黑体"/>
          <w:b w:val="0"/>
        </w:rPr>
      </w:pPr>
      <w:r>
        <w:rPr>
          <w:rFonts w:hint="eastAsia" w:ascii="黑体" w:hAnsi="黑体" w:eastAsia="黑体" w:cs="黑体"/>
          <w:b w:val="0"/>
        </w:rPr>
        <w:t>此处插入维护记录/验收报告…</w:t>
      </w:r>
    </w:p>
    <w:p w14:paraId="66AE71E5">
      <w:pPr>
        <w:widowControl/>
        <w:jc w:val="left"/>
        <w:rPr>
          <w:rFonts w:hint="eastAsia" w:ascii="黑体" w:hAnsi="黑体" w:eastAsia="黑体" w:cs="黑体"/>
        </w:rPr>
      </w:pPr>
      <w:r>
        <w:rPr>
          <w:rFonts w:hint="eastAsia" w:ascii="黑体" w:hAnsi="黑体" w:eastAsia="黑体" w:cs="黑体"/>
        </w:rPr>
        <w:br w:type="page"/>
      </w:r>
    </w:p>
    <w:p w14:paraId="5266A8D6">
      <w:pPr>
        <w:rPr>
          <w:rFonts w:hint="eastAsia" w:ascii="黑体" w:hAnsi="黑体" w:eastAsia="黑体" w:cs="黑体"/>
        </w:rPr>
      </w:pPr>
    </w:p>
    <w:p w14:paraId="1C3CC7E9">
      <w:pPr>
        <w:rPr>
          <w:rFonts w:hint="eastAsia" w:ascii="黑体" w:hAnsi="黑体" w:eastAsia="黑体" w:cs="黑体"/>
        </w:rPr>
      </w:pPr>
    </w:p>
    <w:p w14:paraId="41EF36D9">
      <w:pPr>
        <w:rPr>
          <w:rFonts w:hint="eastAsia" w:ascii="黑体" w:hAnsi="黑体" w:eastAsia="黑体" w:cs="黑体"/>
        </w:rPr>
      </w:pPr>
    </w:p>
    <w:p w14:paraId="4463EE71">
      <w:pPr>
        <w:rPr>
          <w:rFonts w:hint="eastAsia" w:ascii="黑体" w:hAnsi="黑体" w:eastAsia="黑体" w:cs="黑体"/>
        </w:rPr>
      </w:pPr>
    </w:p>
    <w:p w14:paraId="0F763A7A">
      <w:pPr>
        <w:rPr>
          <w:rFonts w:hint="eastAsia" w:ascii="黑体" w:hAnsi="黑体" w:eastAsia="黑体" w:cs="黑体"/>
        </w:rPr>
      </w:pPr>
    </w:p>
    <w:p w14:paraId="4F8C27F2">
      <w:pPr>
        <w:rPr>
          <w:rFonts w:hint="eastAsia" w:ascii="黑体" w:hAnsi="黑体" w:eastAsia="黑体" w:cs="黑体"/>
        </w:rPr>
      </w:pPr>
    </w:p>
    <w:p w14:paraId="0DA75CF6">
      <w:pPr>
        <w:rPr>
          <w:rFonts w:hint="eastAsia" w:ascii="黑体" w:hAnsi="黑体" w:eastAsia="黑体" w:cs="黑体"/>
        </w:rPr>
      </w:pPr>
    </w:p>
    <w:p w14:paraId="5F787290">
      <w:pPr>
        <w:pStyle w:val="2"/>
        <w:jc w:val="center"/>
        <w:rPr>
          <w:rFonts w:hint="eastAsia" w:ascii="黑体" w:hAnsi="黑体" w:eastAsia="黑体" w:cs="黑体"/>
        </w:rPr>
      </w:pPr>
    </w:p>
    <w:p w14:paraId="5CBFA967">
      <w:pPr>
        <w:rPr>
          <w:rFonts w:hint="eastAsia" w:ascii="黑体" w:hAnsi="黑体" w:eastAsia="黑体" w:cs="黑体"/>
        </w:rPr>
      </w:pPr>
    </w:p>
    <w:p w14:paraId="5DE8B97A">
      <w:pPr>
        <w:rPr>
          <w:rFonts w:hint="eastAsia" w:ascii="黑体" w:hAnsi="黑体" w:eastAsia="黑体" w:cs="黑体"/>
        </w:rPr>
      </w:pPr>
    </w:p>
    <w:p w14:paraId="60505AC7">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第七部分</w:t>
      </w:r>
    </w:p>
    <w:p w14:paraId="37FA8A3C">
      <w:pPr>
        <w:pStyle w:val="2"/>
        <w:jc w:val="center"/>
        <w:rPr>
          <w:rFonts w:hint="eastAsia" w:ascii="黑体" w:hAnsi="黑体" w:eastAsia="黑体" w:cs="黑体"/>
          <w:b w:val="0"/>
          <w:sz w:val="84"/>
          <w:szCs w:val="84"/>
        </w:rPr>
      </w:pPr>
      <w:r>
        <w:rPr>
          <w:rFonts w:hint="eastAsia" w:ascii="黑体" w:hAnsi="黑体" w:eastAsia="黑体" w:cs="黑体"/>
          <w:b w:val="0"/>
          <w:sz w:val="84"/>
          <w:szCs w:val="84"/>
        </w:rPr>
        <w:t>个人总结报告</w:t>
      </w:r>
    </w:p>
    <w:p w14:paraId="15840B57">
      <w:pPr>
        <w:pStyle w:val="2"/>
        <w:jc w:val="center"/>
        <w:rPr>
          <w:rFonts w:hint="eastAsia" w:ascii="黑体" w:hAnsi="黑体" w:eastAsia="黑体" w:cs="黑体"/>
          <w:b w:val="0"/>
        </w:rPr>
      </w:pPr>
    </w:p>
    <w:p w14:paraId="24ED9491">
      <w:pPr>
        <w:rPr>
          <w:rFonts w:hint="eastAsia" w:ascii="黑体" w:hAnsi="黑体" w:eastAsia="黑体" w:cs="黑体"/>
        </w:rPr>
      </w:pPr>
      <w:r>
        <w:rPr>
          <w:rFonts w:hint="eastAsia" w:ascii="黑体" w:hAnsi="黑体" w:eastAsia="黑体" w:cs="黑体"/>
        </w:rPr>
        <w:br w:type="page"/>
      </w:r>
    </w:p>
    <w:p w14:paraId="46F00588">
      <w:pPr>
        <w:pStyle w:val="2"/>
        <w:rPr>
          <w:rFonts w:hint="eastAsia" w:ascii="黑体" w:hAnsi="黑体" w:eastAsia="黑体" w:cs="黑体"/>
          <w:b w:val="0"/>
          <w:sz w:val="40"/>
        </w:rPr>
      </w:pPr>
      <w:r>
        <w:rPr>
          <w:rFonts w:hint="eastAsia" w:ascii="黑体" w:hAnsi="黑体" w:eastAsia="黑体" w:cs="黑体"/>
          <w:b w:val="0"/>
          <w:sz w:val="40"/>
        </w:rPr>
        <w:t>此处依次插入各小组成员的个人总结报告…</w:t>
      </w:r>
    </w:p>
    <w:p w14:paraId="31052E3C">
      <w:pPr>
        <w:rPr>
          <w:rFonts w:hint="eastAsia" w:ascii="黑体" w:hAnsi="黑体" w:eastAsia="黑体" w:cs="黑体"/>
          <w:sz w:val="28"/>
        </w:rPr>
      </w:pPr>
      <w:r>
        <w:rPr>
          <w:rFonts w:hint="eastAsia" w:ascii="黑体" w:hAnsi="黑体" w:eastAsia="黑体" w:cs="黑体"/>
          <w:sz w:val="28"/>
        </w:rPr>
        <w:t>组号+姓名+班序号</w:t>
      </w:r>
    </w:p>
    <w:p w14:paraId="49C9B385">
      <w:pPr>
        <w:pStyle w:val="2"/>
        <w:numPr>
          <w:ilvl w:val="0"/>
          <w:numId w:val="30"/>
        </w:numPr>
        <w:rPr>
          <w:rFonts w:hint="eastAsia" w:ascii="黑体" w:hAnsi="黑体" w:eastAsia="黑体" w:cs="黑体"/>
        </w:rPr>
      </w:pPr>
      <w:r>
        <w:rPr>
          <w:rFonts w:hint="eastAsia" w:ascii="黑体" w:hAnsi="黑体" w:eastAsia="黑体" w:cs="黑体"/>
        </w:rPr>
        <w:t>我完成的工作</w:t>
      </w:r>
    </w:p>
    <w:p w14:paraId="2AA91E7F">
      <w:pPr>
        <w:pStyle w:val="19"/>
        <w:numPr>
          <w:ilvl w:val="0"/>
          <w:numId w:val="31"/>
        </w:numPr>
        <w:ind w:firstLineChars="0"/>
        <w:rPr>
          <w:rFonts w:hint="eastAsia" w:ascii="黑体" w:hAnsi="黑体" w:eastAsia="黑体" w:cs="黑体"/>
          <w:sz w:val="32"/>
        </w:rPr>
      </w:pPr>
      <w:r>
        <w:rPr>
          <w:rFonts w:hint="eastAsia" w:ascii="黑体" w:hAnsi="黑体" w:eastAsia="黑体" w:cs="黑体"/>
          <w:sz w:val="32"/>
        </w:rPr>
        <w:t>软件开发</w:t>
      </w:r>
    </w:p>
    <w:p w14:paraId="6F310776">
      <w:pPr>
        <w:pStyle w:val="19"/>
        <w:numPr>
          <w:ilvl w:val="0"/>
          <w:numId w:val="31"/>
        </w:numPr>
        <w:ind w:firstLineChars="0"/>
        <w:rPr>
          <w:rFonts w:hint="eastAsia" w:ascii="黑体" w:hAnsi="黑体" w:eastAsia="黑体" w:cs="黑体"/>
          <w:sz w:val="32"/>
        </w:rPr>
      </w:pPr>
      <w:r>
        <w:rPr>
          <w:rFonts w:hint="eastAsia" w:ascii="黑体" w:hAnsi="黑体" w:eastAsia="黑体" w:cs="黑体"/>
          <w:sz w:val="32"/>
        </w:rPr>
        <w:t>项目管理</w:t>
      </w:r>
    </w:p>
    <w:p w14:paraId="5501A0F0">
      <w:pPr>
        <w:pStyle w:val="2"/>
        <w:numPr>
          <w:ilvl w:val="0"/>
          <w:numId w:val="30"/>
        </w:numPr>
        <w:rPr>
          <w:rFonts w:hint="eastAsia" w:ascii="黑体" w:hAnsi="黑体" w:eastAsia="黑体" w:cs="黑体"/>
        </w:rPr>
      </w:pPr>
      <w:r>
        <w:rPr>
          <w:rFonts w:hint="eastAsia" w:ascii="黑体" w:hAnsi="黑体" w:eastAsia="黑体" w:cs="黑体"/>
        </w:rPr>
        <w:t>我的体会</w:t>
      </w:r>
    </w:p>
    <w:p w14:paraId="28B8EAE7">
      <w:pPr>
        <w:pStyle w:val="19"/>
        <w:ind w:left="360" w:firstLine="0" w:firstLineChars="0"/>
        <w:rPr>
          <w:rFonts w:hint="eastAsia" w:ascii="黑体" w:hAnsi="黑体" w:eastAsia="黑体" w:cs="黑体"/>
          <w:sz w:val="32"/>
        </w:rPr>
      </w:pPr>
      <w:r>
        <w:rPr>
          <w:rFonts w:hint="eastAsia" w:ascii="黑体" w:hAnsi="黑体" w:eastAsia="黑体" w:cs="黑体"/>
          <w:sz w:val="32"/>
        </w:rPr>
        <w:t>可涉及：</w:t>
      </w:r>
    </w:p>
    <w:p w14:paraId="233C7E59">
      <w:pPr>
        <w:pStyle w:val="19"/>
        <w:numPr>
          <w:ilvl w:val="0"/>
          <w:numId w:val="32"/>
        </w:numPr>
        <w:ind w:firstLineChars="0"/>
        <w:rPr>
          <w:rFonts w:hint="eastAsia" w:ascii="黑体" w:hAnsi="黑体" w:eastAsia="黑体" w:cs="黑体"/>
          <w:sz w:val="32"/>
        </w:rPr>
      </w:pPr>
      <w:r>
        <w:rPr>
          <w:rFonts w:hint="eastAsia" w:ascii="黑体" w:hAnsi="黑体" w:eastAsia="黑体" w:cs="黑体"/>
          <w:sz w:val="32"/>
        </w:rPr>
        <w:t>软件开发、项目管理中经验、教训、学到的东西（技术、方法、经验、领悟等）</w:t>
      </w:r>
    </w:p>
    <w:p w14:paraId="598E70E6">
      <w:pPr>
        <w:pStyle w:val="19"/>
        <w:numPr>
          <w:ilvl w:val="0"/>
          <w:numId w:val="32"/>
        </w:numPr>
        <w:ind w:firstLineChars="0"/>
        <w:rPr>
          <w:rFonts w:hint="eastAsia" w:ascii="黑体" w:hAnsi="黑体" w:eastAsia="黑体" w:cs="黑体"/>
          <w:sz w:val="32"/>
        </w:rPr>
      </w:pPr>
      <w:r>
        <w:rPr>
          <w:rFonts w:hint="eastAsia" w:ascii="黑体" w:hAnsi="黑体" w:eastAsia="黑体" w:cs="黑体"/>
          <w:sz w:val="32"/>
        </w:rPr>
        <w:t xml:space="preserve"> 各阶段负责人在进行软件管理时的体会</w:t>
      </w:r>
    </w:p>
    <w:p w14:paraId="690BEA9B">
      <w:pPr>
        <w:pStyle w:val="19"/>
        <w:numPr>
          <w:ilvl w:val="0"/>
          <w:numId w:val="32"/>
        </w:numPr>
        <w:ind w:firstLineChars="0"/>
        <w:rPr>
          <w:rFonts w:hint="eastAsia" w:ascii="黑体" w:hAnsi="黑体" w:eastAsia="黑体" w:cs="黑体"/>
          <w:sz w:val="32"/>
        </w:rPr>
      </w:pPr>
      <w:r>
        <w:rPr>
          <w:rFonts w:hint="eastAsia" w:ascii="黑体" w:hAnsi="黑体" w:eastAsia="黑体" w:cs="黑体"/>
          <w:sz w:val="32"/>
        </w:rPr>
        <w:t xml:space="preserve"> 工作结果与预期的比较、评价</w:t>
      </w:r>
    </w:p>
    <w:p w14:paraId="070B2BB6">
      <w:pPr>
        <w:pStyle w:val="2"/>
        <w:numPr>
          <w:ilvl w:val="0"/>
          <w:numId w:val="30"/>
        </w:numPr>
        <w:rPr>
          <w:rFonts w:hint="eastAsia" w:ascii="黑体" w:hAnsi="黑体" w:eastAsia="黑体" w:cs="黑体"/>
        </w:rPr>
      </w:pPr>
      <w:r>
        <w:rPr>
          <w:rFonts w:hint="eastAsia" w:ascii="黑体" w:hAnsi="黑体" w:eastAsia="黑体" w:cs="黑体"/>
        </w:rPr>
        <w:t>我的贡献度</w:t>
      </w:r>
    </w:p>
    <w:p w14:paraId="067BDA07">
      <w:pPr>
        <w:rPr>
          <w:rFonts w:hint="eastAsia" w:ascii="黑体" w:hAnsi="黑体" w:eastAsia="黑体" w:cs="黑体"/>
        </w:rPr>
      </w:pPr>
    </w:p>
    <w:p w14:paraId="0572B959">
      <w:pPr>
        <w:rPr>
          <w:rFonts w:hint="eastAsia" w:ascii="黑体" w:hAnsi="黑体" w:eastAsia="黑体" w:cs="黑体"/>
        </w:rPr>
      </w:pPr>
    </w:p>
    <w:p w14:paraId="564A3C03">
      <w:pPr>
        <w:rPr>
          <w:rFonts w:hint="eastAsia" w:ascii="黑体" w:hAnsi="黑体" w:eastAsia="黑体" w:cs="黑体"/>
        </w:rPr>
      </w:pPr>
    </w:p>
    <w:p w14:paraId="53BCA291">
      <w:pPr>
        <w:widowControl/>
        <w:jc w:val="left"/>
        <w:rPr>
          <w:rFonts w:hint="eastAsia" w:ascii="黑体" w:hAnsi="黑体" w:eastAsia="黑体" w:cs="黑体"/>
        </w:rPr>
      </w:pPr>
      <w:r>
        <w:rPr>
          <w:rFonts w:hint="eastAsia" w:ascii="黑体" w:hAnsi="黑体" w:eastAsia="黑体" w:cs="黑体"/>
        </w:rPr>
        <w:br w:type="page"/>
      </w:r>
    </w:p>
    <w:p w14:paraId="43073896">
      <w:pPr>
        <w:rPr>
          <w:rFonts w:hint="eastAsia" w:ascii="黑体" w:hAnsi="黑体" w:eastAsia="黑体" w:cs="黑体"/>
        </w:rPr>
      </w:pPr>
    </w:p>
    <w:p w14:paraId="7207E72F">
      <w:pPr>
        <w:rPr>
          <w:rFonts w:hint="eastAsia" w:ascii="黑体" w:hAnsi="黑体" w:eastAsia="黑体" w:cs="黑体"/>
        </w:rPr>
      </w:pPr>
    </w:p>
    <w:p w14:paraId="5161DDDE">
      <w:pPr>
        <w:rPr>
          <w:rFonts w:hint="eastAsia" w:ascii="黑体" w:hAnsi="黑体" w:eastAsia="黑体" w:cs="黑体"/>
        </w:rPr>
      </w:pPr>
    </w:p>
    <w:p w14:paraId="4483CB78">
      <w:pPr>
        <w:rPr>
          <w:rFonts w:hint="eastAsia" w:ascii="黑体" w:hAnsi="黑体" w:eastAsia="黑体" w:cs="黑体"/>
        </w:rPr>
      </w:pPr>
    </w:p>
    <w:p w14:paraId="6821B13B">
      <w:pPr>
        <w:rPr>
          <w:rFonts w:hint="eastAsia" w:ascii="黑体" w:hAnsi="黑体" w:eastAsia="黑体" w:cs="黑体"/>
        </w:rPr>
      </w:pPr>
    </w:p>
    <w:p w14:paraId="5A32868A">
      <w:pPr>
        <w:rPr>
          <w:rFonts w:hint="eastAsia" w:ascii="黑体" w:hAnsi="黑体" w:eastAsia="黑体" w:cs="黑体"/>
        </w:rPr>
      </w:pPr>
    </w:p>
    <w:p w14:paraId="515E887D">
      <w:pPr>
        <w:rPr>
          <w:rFonts w:hint="eastAsia" w:ascii="黑体" w:hAnsi="黑体" w:eastAsia="黑体" w:cs="黑体"/>
        </w:rPr>
      </w:pPr>
    </w:p>
    <w:p w14:paraId="22819B31">
      <w:pPr>
        <w:pStyle w:val="2"/>
        <w:jc w:val="center"/>
        <w:rPr>
          <w:rFonts w:hint="eastAsia" w:ascii="黑体" w:hAnsi="黑体" w:eastAsia="黑体" w:cs="黑体"/>
        </w:rPr>
      </w:pPr>
    </w:p>
    <w:p w14:paraId="578F1E68">
      <w:pPr>
        <w:rPr>
          <w:rFonts w:hint="eastAsia" w:ascii="黑体" w:hAnsi="黑体" w:eastAsia="黑体" w:cs="黑体"/>
        </w:rPr>
      </w:pPr>
    </w:p>
    <w:p w14:paraId="23999164">
      <w:pPr>
        <w:rPr>
          <w:rFonts w:hint="eastAsia" w:ascii="黑体" w:hAnsi="黑体" w:eastAsia="黑体" w:cs="黑体"/>
        </w:rPr>
      </w:pPr>
    </w:p>
    <w:p w14:paraId="1B0EA233">
      <w:pPr>
        <w:pStyle w:val="2"/>
        <w:jc w:val="center"/>
        <w:rPr>
          <w:rFonts w:hint="eastAsia" w:ascii="黑体" w:hAnsi="黑体" w:eastAsia="黑体" w:cs="黑体"/>
          <w:b w:val="0"/>
          <w:sz w:val="84"/>
          <w:szCs w:val="84"/>
        </w:rPr>
      </w:pPr>
      <w:r>
        <w:rPr>
          <w:rFonts w:hint="eastAsia" w:ascii="黑体" w:hAnsi="黑体" w:eastAsia="黑体" w:cs="黑体"/>
          <w:b w:val="0"/>
          <w:sz w:val="84"/>
          <w:szCs w:val="84"/>
        </w:rPr>
        <w:t>第八部分</w:t>
      </w:r>
    </w:p>
    <w:p w14:paraId="04ABEA15">
      <w:pPr>
        <w:pStyle w:val="2"/>
        <w:jc w:val="center"/>
        <w:rPr>
          <w:rFonts w:hint="eastAsia" w:ascii="黑体" w:hAnsi="黑体" w:eastAsia="黑体" w:cs="黑体"/>
          <w:b w:val="0"/>
          <w:sz w:val="84"/>
          <w:szCs w:val="84"/>
        </w:rPr>
      </w:pPr>
      <w:r>
        <w:rPr>
          <w:rFonts w:hint="eastAsia" w:ascii="黑体" w:hAnsi="黑体" w:eastAsia="黑体" w:cs="黑体"/>
          <w:b w:val="0"/>
          <w:sz w:val="84"/>
          <w:szCs w:val="84"/>
        </w:rPr>
        <w:t>小组个人贡献评分表</w:t>
      </w:r>
    </w:p>
    <w:p w14:paraId="31123099">
      <w:pPr>
        <w:pStyle w:val="2"/>
        <w:jc w:val="center"/>
        <w:rPr>
          <w:rFonts w:hint="eastAsia" w:ascii="黑体" w:hAnsi="黑体" w:eastAsia="黑体" w:cs="黑体"/>
          <w:b w:val="0"/>
        </w:rPr>
      </w:pPr>
    </w:p>
    <w:p w14:paraId="2F962806">
      <w:pPr>
        <w:rPr>
          <w:rFonts w:hint="eastAsia" w:ascii="黑体" w:hAnsi="黑体" w:eastAsia="黑体" w:cs="黑体"/>
        </w:rPr>
      </w:pPr>
      <w:r>
        <w:rPr>
          <w:rFonts w:hint="eastAsia" w:ascii="黑体" w:hAnsi="黑体" w:eastAsia="黑体" w:cs="黑体"/>
        </w:rPr>
        <w:br w:type="page"/>
      </w:r>
    </w:p>
    <w:p w14:paraId="12A86007">
      <w:pPr>
        <w:widowControl/>
        <w:jc w:val="left"/>
        <w:rPr>
          <w:rFonts w:hint="eastAsia" w:ascii="黑体" w:hAnsi="黑体" w:eastAsia="黑体" w:cs="黑体"/>
        </w:rPr>
        <w:sectPr>
          <w:footerReference r:id="rId4" w:type="default"/>
          <w:pgSz w:w="11906" w:h="16838"/>
          <w:pgMar w:top="1440" w:right="1800" w:bottom="1440" w:left="1800" w:header="851" w:footer="992" w:gutter="0"/>
          <w:pgNumType w:start="1"/>
          <w:cols w:space="425" w:num="1"/>
          <w:docGrid w:type="lines" w:linePitch="312" w:charSpace="0"/>
        </w:sectPr>
      </w:pPr>
    </w:p>
    <w:p w14:paraId="521BC5EB">
      <w:pPr>
        <w:widowControl/>
        <w:jc w:val="left"/>
        <w:rPr>
          <w:rFonts w:hint="eastAsia" w:ascii="黑体" w:hAnsi="黑体" w:eastAsia="黑体" w:cs="黑体"/>
        </w:rPr>
      </w:pPr>
    </w:p>
    <w:p w14:paraId="1DCE9085">
      <w:pPr>
        <w:widowControl/>
        <w:jc w:val="left"/>
        <w:rPr>
          <w:rFonts w:hint="eastAsia" w:ascii="黑体" w:hAnsi="黑体" w:eastAsia="黑体" w:cs="黑体"/>
        </w:rPr>
      </w:pPr>
      <w:r>
        <w:rPr>
          <w:rFonts w:hint="eastAsia" w:ascii="黑体" w:hAnsi="黑体" w:eastAsia="黑体" w:cs="黑体"/>
        </w:rPr>
        <w:t>此处插入终版小组个人贡献评分表（期末填）。</w:t>
      </w:r>
    </w:p>
    <w:p w14:paraId="0038C2DC">
      <w:pPr>
        <w:widowControl/>
        <w:jc w:val="left"/>
        <w:rPr>
          <w:rFonts w:hint="eastAsia" w:ascii="黑体" w:hAnsi="黑体" w:eastAsia="黑体" w:cs="黑体"/>
        </w:rPr>
      </w:pPr>
    </w:p>
    <w:tbl>
      <w:tblPr>
        <w:tblStyle w:val="13"/>
        <w:tblW w:w="13892" w:type="dxa"/>
        <w:tblInd w:w="0" w:type="dxa"/>
        <w:tblLayout w:type="autofit"/>
        <w:tblCellMar>
          <w:top w:w="0" w:type="dxa"/>
          <w:left w:w="108" w:type="dxa"/>
          <w:bottom w:w="0" w:type="dxa"/>
          <w:right w:w="108" w:type="dxa"/>
        </w:tblCellMar>
      </w:tblPr>
      <w:tblGrid>
        <w:gridCol w:w="1247"/>
        <w:gridCol w:w="1249"/>
        <w:gridCol w:w="1290"/>
        <w:gridCol w:w="836"/>
        <w:gridCol w:w="1664"/>
        <w:gridCol w:w="1020"/>
        <w:gridCol w:w="1020"/>
        <w:gridCol w:w="1020"/>
        <w:gridCol w:w="1020"/>
        <w:gridCol w:w="1020"/>
        <w:gridCol w:w="2592"/>
      </w:tblGrid>
      <w:tr w14:paraId="6BAC56C3">
        <w:tblPrEx>
          <w:tblCellMar>
            <w:top w:w="0" w:type="dxa"/>
            <w:left w:w="108" w:type="dxa"/>
            <w:bottom w:w="0" w:type="dxa"/>
            <w:right w:w="108" w:type="dxa"/>
          </w:tblCellMar>
        </w:tblPrEx>
        <w:trPr>
          <w:trHeight w:val="465" w:hRule="atLeast"/>
        </w:trPr>
        <w:tc>
          <w:tcPr>
            <w:tcW w:w="1161" w:type="dxa"/>
            <w:tcBorders>
              <w:top w:val="nil"/>
              <w:left w:val="nil"/>
              <w:bottom w:val="nil"/>
              <w:right w:val="nil"/>
            </w:tcBorders>
            <w:shd w:val="clear" w:color="auto" w:fill="auto"/>
            <w:noWrap/>
            <w:vAlign w:val="center"/>
          </w:tcPr>
          <w:p w14:paraId="00AAA58A">
            <w:pPr>
              <w:widowControl/>
              <w:jc w:val="left"/>
              <w:rPr>
                <w:rFonts w:hint="eastAsia" w:ascii="黑体" w:hAnsi="黑体" w:eastAsia="黑体" w:cs="黑体"/>
                <w:kern w:val="0"/>
                <w:sz w:val="24"/>
                <w:szCs w:val="20"/>
              </w:rPr>
            </w:pPr>
          </w:p>
        </w:tc>
        <w:tc>
          <w:tcPr>
            <w:tcW w:w="1249" w:type="dxa"/>
            <w:tcBorders>
              <w:top w:val="nil"/>
              <w:left w:val="nil"/>
              <w:bottom w:val="nil"/>
              <w:right w:val="nil"/>
            </w:tcBorders>
            <w:shd w:val="clear" w:color="auto" w:fill="auto"/>
            <w:noWrap/>
            <w:vAlign w:val="center"/>
          </w:tcPr>
          <w:p w14:paraId="0CC085A9">
            <w:pPr>
              <w:widowControl/>
              <w:jc w:val="left"/>
              <w:rPr>
                <w:rFonts w:hint="eastAsia" w:ascii="黑体" w:hAnsi="黑体" w:eastAsia="黑体" w:cs="黑体"/>
                <w:kern w:val="0"/>
                <w:sz w:val="20"/>
                <w:szCs w:val="20"/>
              </w:rPr>
            </w:pPr>
          </w:p>
        </w:tc>
        <w:tc>
          <w:tcPr>
            <w:tcW w:w="1290" w:type="dxa"/>
            <w:tcBorders>
              <w:top w:val="nil"/>
              <w:left w:val="nil"/>
              <w:bottom w:val="nil"/>
              <w:right w:val="nil"/>
            </w:tcBorders>
            <w:shd w:val="clear" w:color="auto" w:fill="auto"/>
            <w:noWrap/>
            <w:vAlign w:val="center"/>
          </w:tcPr>
          <w:p w14:paraId="06123ADE">
            <w:pPr>
              <w:widowControl/>
              <w:jc w:val="left"/>
              <w:rPr>
                <w:rFonts w:hint="eastAsia" w:ascii="黑体" w:hAnsi="黑体" w:eastAsia="黑体" w:cs="黑体"/>
                <w:kern w:val="0"/>
                <w:sz w:val="20"/>
                <w:szCs w:val="20"/>
              </w:rPr>
            </w:pPr>
          </w:p>
        </w:tc>
        <w:tc>
          <w:tcPr>
            <w:tcW w:w="836" w:type="dxa"/>
            <w:tcBorders>
              <w:top w:val="nil"/>
              <w:left w:val="nil"/>
              <w:bottom w:val="nil"/>
              <w:right w:val="nil"/>
            </w:tcBorders>
            <w:shd w:val="clear" w:color="auto" w:fill="auto"/>
            <w:noWrap/>
            <w:vAlign w:val="center"/>
          </w:tcPr>
          <w:p w14:paraId="7CC0EF09">
            <w:pPr>
              <w:widowControl/>
              <w:jc w:val="left"/>
              <w:rPr>
                <w:rFonts w:hint="eastAsia" w:ascii="黑体" w:hAnsi="黑体" w:eastAsia="黑体" w:cs="黑体"/>
                <w:kern w:val="0"/>
                <w:sz w:val="20"/>
                <w:szCs w:val="20"/>
              </w:rPr>
            </w:pPr>
          </w:p>
        </w:tc>
        <w:tc>
          <w:tcPr>
            <w:tcW w:w="4724" w:type="dxa"/>
            <w:gridSpan w:val="4"/>
            <w:tcBorders>
              <w:top w:val="nil"/>
              <w:left w:val="nil"/>
              <w:bottom w:val="nil"/>
              <w:right w:val="nil"/>
            </w:tcBorders>
            <w:shd w:val="clear" w:color="auto" w:fill="auto"/>
            <w:noWrap/>
            <w:vAlign w:val="center"/>
          </w:tcPr>
          <w:p w14:paraId="71BA0D01">
            <w:pPr>
              <w:widowControl/>
              <w:jc w:val="left"/>
              <w:rPr>
                <w:rFonts w:hint="eastAsia" w:ascii="黑体" w:hAnsi="黑体" w:eastAsia="黑体" w:cs="黑体"/>
                <w:b/>
                <w:bCs/>
                <w:color w:val="000000"/>
                <w:kern w:val="0"/>
                <w:sz w:val="32"/>
                <w:szCs w:val="32"/>
              </w:rPr>
            </w:pPr>
            <w:bookmarkStart w:id="1" w:name="_Hlk183087894"/>
            <w:r>
              <w:rPr>
                <w:rFonts w:hint="eastAsia" w:ascii="黑体" w:hAnsi="黑体" w:eastAsia="黑体" w:cs="黑体"/>
                <w:b/>
                <w:bCs/>
                <w:color w:val="000000"/>
                <w:kern w:val="0"/>
                <w:sz w:val="32"/>
                <w:szCs w:val="32"/>
              </w:rPr>
              <w:t>小组个人贡献评分表</w:t>
            </w:r>
            <w:bookmarkEnd w:id="1"/>
            <w:r>
              <w:rPr>
                <w:rFonts w:hint="eastAsia" w:ascii="黑体" w:hAnsi="黑体" w:eastAsia="黑体" w:cs="黑体"/>
                <w:b/>
                <w:bCs/>
                <w:color w:val="000000"/>
                <w:kern w:val="0"/>
                <w:sz w:val="32"/>
                <w:szCs w:val="32"/>
              </w:rPr>
              <w:t>(全程)</w:t>
            </w:r>
          </w:p>
        </w:tc>
        <w:tc>
          <w:tcPr>
            <w:tcW w:w="1020" w:type="dxa"/>
            <w:tcBorders>
              <w:top w:val="nil"/>
              <w:left w:val="nil"/>
              <w:bottom w:val="nil"/>
              <w:right w:val="nil"/>
            </w:tcBorders>
            <w:shd w:val="clear" w:color="auto" w:fill="auto"/>
            <w:noWrap/>
            <w:vAlign w:val="center"/>
          </w:tcPr>
          <w:p w14:paraId="48A76687">
            <w:pPr>
              <w:widowControl/>
              <w:jc w:val="left"/>
              <w:rPr>
                <w:rFonts w:hint="eastAsia" w:ascii="黑体" w:hAnsi="黑体" w:eastAsia="黑体" w:cs="黑体"/>
                <w:b/>
                <w:bCs/>
                <w:color w:val="000000"/>
                <w:kern w:val="0"/>
                <w:sz w:val="32"/>
                <w:szCs w:val="32"/>
              </w:rPr>
            </w:pPr>
          </w:p>
        </w:tc>
        <w:tc>
          <w:tcPr>
            <w:tcW w:w="1020" w:type="dxa"/>
            <w:tcBorders>
              <w:top w:val="nil"/>
              <w:left w:val="nil"/>
              <w:bottom w:val="nil"/>
              <w:right w:val="nil"/>
            </w:tcBorders>
            <w:shd w:val="clear" w:color="auto" w:fill="auto"/>
            <w:noWrap/>
            <w:vAlign w:val="center"/>
          </w:tcPr>
          <w:p w14:paraId="65E80411">
            <w:pPr>
              <w:widowControl/>
              <w:jc w:val="left"/>
              <w:rPr>
                <w:rFonts w:hint="eastAsia" w:ascii="黑体" w:hAnsi="黑体" w:eastAsia="黑体" w:cs="黑体"/>
                <w:kern w:val="0"/>
                <w:sz w:val="20"/>
                <w:szCs w:val="20"/>
              </w:rPr>
            </w:pPr>
          </w:p>
        </w:tc>
        <w:tc>
          <w:tcPr>
            <w:tcW w:w="2592" w:type="dxa"/>
            <w:tcBorders>
              <w:top w:val="nil"/>
              <w:left w:val="nil"/>
              <w:bottom w:val="nil"/>
              <w:right w:val="nil"/>
            </w:tcBorders>
            <w:shd w:val="clear" w:color="auto" w:fill="auto"/>
            <w:noWrap/>
            <w:vAlign w:val="center"/>
          </w:tcPr>
          <w:p w14:paraId="217F9310">
            <w:pPr>
              <w:widowControl/>
              <w:jc w:val="left"/>
              <w:rPr>
                <w:rFonts w:hint="eastAsia" w:ascii="黑体" w:hAnsi="黑体" w:eastAsia="黑体" w:cs="黑体"/>
                <w:kern w:val="0"/>
                <w:sz w:val="20"/>
                <w:szCs w:val="20"/>
              </w:rPr>
            </w:pPr>
          </w:p>
        </w:tc>
      </w:tr>
      <w:tr w14:paraId="10E0D647">
        <w:tblPrEx>
          <w:tblCellMar>
            <w:top w:w="0" w:type="dxa"/>
            <w:left w:w="108" w:type="dxa"/>
            <w:bottom w:w="0" w:type="dxa"/>
            <w:right w:w="108" w:type="dxa"/>
          </w:tblCellMar>
        </w:tblPrEx>
        <w:trPr>
          <w:trHeight w:val="570" w:hRule="atLeast"/>
        </w:trPr>
        <w:tc>
          <w:tcPr>
            <w:tcW w:w="1161" w:type="dxa"/>
            <w:tcBorders>
              <w:top w:val="nil"/>
              <w:left w:val="nil"/>
              <w:bottom w:val="nil"/>
              <w:right w:val="nil"/>
            </w:tcBorders>
            <w:shd w:val="clear" w:color="auto" w:fill="auto"/>
            <w:noWrap/>
            <w:vAlign w:val="center"/>
          </w:tcPr>
          <w:p w14:paraId="6E620212">
            <w:pPr>
              <w:widowControl/>
              <w:jc w:val="left"/>
              <w:rPr>
                <w:rFonts w:hint="eastAsia" w:ascii="黑体" w:hAnsi="黑体" w:eastAsia="黑体" w:cs="黑体"/>
                <w:kern w:val="0"/>
                <w:sz w:val="20"/>
                <w:szCs w:val="20"/>
              </w:rPr>
            </w:pPr>
          </w:p>
        </w:tc>
        <w:tc>
          <w:tcPr>
            <w:tcW w:w="2539" w:type="dxa"/>
            <w:gridSpan w:val="2"/>
            <w:tcBorders>
              <w:top w:val="single" w:color="auto" w:sz="8" w:space="0"/>
              <w:left w:val="single" w:color="auto" w:sz="8" w:space="0"/>
              <w:bottom w:val="single" w:color="auto" w:sz="8" w:space="0"/>
              <w:right w:val="nil"/>
            </w:tcBorders>
            <w:shd w:val="clear" w:color="auto" w:fill="auto"/>
            <w:vAlign w:val="center"/>
          </w:tcPr>
          <w:p w14:paraId="3ABEBAEE">
            <w:pPr>
              <w:widowControl/>
              <w:rPr>
                <w:rFonts w:hint="eastAsia" w:ascii="黑体" w:hAnsi="黑体" w:eastAsia="黑体" w:cs="黑体"/>
                <w:color w:val="000000"/>
                <w:kern w:val="0"/>
                <w:sz w:val="24"/>
              </w:rPr>
            </w:pPr>
            <w:r>
              <w:rPr>
                <w:rFonts w:hint="eastAsia" w:ascii="黑体" w:hAnsi="黑体" w:eastAsia="黑体" w:cs="黑体"/>
                <w:color w:val="000000"/>
                <w:kern w:val="0"/>
                <w:sz w:val="24"/>
              </w:rPr>
              <w:t>组号：</w:t>
            </w:r>
          </w:p>
        </w:tc>
        <w:tc>
          <w:tcPr>
            <w:tcW w:w="2500" w:type="dxa"/>
            <w:gridSpan w:val="2"/>
            <w:tcBorders>
              <w:top w:val="single" w:color="auto" w:sz="8" w:space="0"/>
              <w:left w:val="nil"/>
              <w:bottom w:val="single" w:color="auto" w:sz="8" w:space="0"/>
              <w:right w:val="single" w:color="000000" w:sz="8" w:space="0"/>
            </w:tcBorders>
            <w:shd w:val="clear" w:color="auto" w:fill="auto"/>
            <w:vAlign w:val="center"/>
          </w:tcPr>
          <w:p w14:paraId="53F6A66B">
            <w:pPr>
              <w:widowControl/>
              <w:jc w:val="left"/>
              <w:rPr>
                <w:rFonts w:hint="eastAsia" w:ascii="黑体" w:hAnsi="黑体" w:eastAsia="黑体" w:cs="黑体"/>
                <w:color w:val="000000"/>
                <w:kern w:val="0"/>
                <w:sz w:val="24"/>
              </w:rPr>
            </w:pPr>
            <w:r>
              <w:rPr>
                <w:rFonts w:hint="eastAsia" w:ascii="黑体" w:hAnsi="黑体" w:eastAsia="黑体" w:cs="黑体"/>
                <w:color w:val="000000"/>
                <w:kern w:val="0"/>
                <w:sz w:val="24"/>
              </w:rPr>
              <w:t>A26___</w:t>
            </w:r>
          </w:p>
        </w:tc>
        <w:tc>
          <w:tcPr>
            <w:tcW w:w="1020" w:type="dxa"/>
            <w:tcBorders>
              <w:top w:val="single" w:color="auto" w:sz="8" w:space="0"/>
              <w:left w:val="nil"/>
              <w:bottom w:val="single" w:color="auto" w:sz="8" w:space="0"/>
              <w:right w:val="nil"/>
            </w:tcBorders>
            <w:shd w:val="clear" w:color="auto" w:fill="auto"/>
            <w:vAlign w:val="center"/>
          </w:tcPr>
          <w:p w14:paraId="3AE29558">
            <w:pPr>
              <w:widowControl/>
              <w:rPr>
                <w:rFonts w:hint="eastAsia" w:ascii="黑体" w:hAnsi="黑体" w:eastAsia="黑体" w:cs="黑体"/>
                <w:color w:val="000000"/>
                <w:kern w:val="0"/>
                <w:sz w:val="24"/>
              </w:rPr>
            </w:pPr>
            <w:r>
              <w:rPr>
                <w:rFonts w:hint="eastAsia" w:ascii="黑体" w:hAnsi="黑体" w:eastAsia="黑体" w:cs="黑体"/>
                <w:color w:val="000000"/>
                <w:kern w:val="0"/>
                <w:sz w:val="24"/>
              </w:rPr>
              <w:t>项目：</w:t>
            </w:r>
          </w:p>
        </w:tc>
        <w:tc>
          <w:tcPr>
            <w:tcW w:w="6672" w:type="dxa"/>
            <w:gridSpan w:val="5"/>
            <w:tcBorders>
              <w:top w:val="single" w:color="auto" w:sz="8" w:space="0"/>
              <w:left w:val="nil"/>
              <w:bottom w:val="single" w:color="auto" w:sz="8" w:space="0"/>
              <w:right w:val="single" w:color="000000" w:sz="8" w:space="0"/>
            </w:tcBorders>
            <w:shd w:val="clear" w:color="auto" w:fill="auto"/>
            <w:vAlign w:val="center"/>
          </w:tcPr>
          <w:p w14:paraId="511E4AC4">
            <w:pPr>
              <w:widowControl/>
              <w:jc w:val="center"/>
              <w:rPr>
                <w:rFonts w:hint="eastAsia" w:ascii="黑体" w:hAnsi="黑体" w:eastAsia="黑体" w:cs="黑体"/>
                <w:color w:val="000000"/>
                <w:kern w:val="0"/>
                <w:sz w:val="24"/>
              </w:rPr>
            </w:pPr>
            <w:r>
              <w:rPr>
                <w:rFonts w:hint="eastAsia" w:ascii="黑体" w:hAnsi="黑体" w:eastAsia="黑体" w:cs="黑体"/>
                <w:color w:val="000000"/>
                <w:kern w:val="0"/>
                <w:sz w:val="24"/>
              </w:rPr>
              <w:t>　</w:t>
            </w:r>
          </w:p>
        </w:tc>
      </w:tr>
      <w:tr w14:paraId="627FC1FF">
        <w:tblPrEx>
          <w:tblCellMar>
            <w:top w:w="0" w:type="dxa"/>
            <w:left w:w="108" w:type="dxa"/>
            <w:bottom w:w="0" w:type="dxa"/>
            <w:right w:w="108" w:type="dxa"/>
          </w:tblCellMar>
        </w:tblPrEx>
        <w:trPr>
          <w:trHeight w:val="570" w:hRule="atLeast"/>
        </w:trPr>
        <w:tc>
          <w:tcPr>
            <w:tcW w:w="1161" w:type="dxa"/>
            <w:tcBorders>
              <w:top w:val="nil"/>
              <w:left w:val="nil"/>
              <w:bottom w:val="nil"/>
              <w:right w:val="nil"/>
            </w:tcBorders>
            <w:shd w:val="clear" w:color="auto" w:fill="auto"/>
            <w:noWrap/>
            <w:vAlign w:val="center"/>
          </w:tcPr>
          <w:p w14:paraId="7AED899B">
            <w:pPr>
              <w:widowControl/>
              <w:jc w:val="center"/>
              <w:rPr>
                <w:rFonts w:hint="eastAsia" w:ascii="黑体" w:hAnsi="黑体" w:eastAsia="黑体" w:cs="黑体"/>
                <w:color w:val="000000"/>
                <w:kern w:val="0"/>
                <w:sz w:val="24"/>
              </w:rPr>
            </w:pPr>
          </w:p>
        </w:tc>
        <w:tc>
          <w:tcPr>
            <w:tcW w:w="3375" w:type="dxa"/>
            <w:gridSpan w:val="3"/>
            <w:tcBorders>
              <w:top w:val="single" w:color="auto" w:sz="8" w:space="0"/>
              <w:left w:val="single" w:color="auto" w:sz="8" w:space="0"/>
              <w:bottom w:val="nil"/>
              <w:right w:val="single" w:color="000000" w:sz="8" w:space="0"/>
            </w:tcBorders>
            <w:shd w:val="clear" w:color="000000" w:fill="FFFF99"/>
            <w:vAlign w:val="center"/>
          </w:tcPr>
          <w:p w14:paraId="5120025F">
            <w:pPr>
              <w:widowControl/>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班序号、学号</w:t>
            </w:r>
          </w:p>
        </w:tc>
        <w:tc>
          <w:tcPr>
            <w:tcW w:w="1664" w:type="dxa"/>
            <w:tcBorders>
              <w:top w:val="nil"/>
              <w:left w:val="nil"/>
              <w:bottom w:val="nil"/>
              <w:right w:val="single" w:color="auto" w:sz="8" w:space="0"/>
            </w:tcBorders>
            <w:shd w:val="clear" w:color="000000" w:fill="FFFF99"/>
            <w:vAlign w:val="center"/>
          </w:tcPr>
          <w:p w14:paraId="0CC28C08">
            <w:pPr>
              <w:widowControl/>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姓名</w:t>
            </w:r>
          </w:p>
        </w:tc>
        <w:tc>
          <w:tcPr>
            <w:tcW w:w="2040" w:type="dxa"/>
            <w:gridSpan w:val="2"/>
            <w:tcBorders>
              <w:top w:val="single" w:color="auto" w:sz="8" w:space="0"/>
              <w:left w:val="nil"/>
              <w:bottom w:val="nil"/>
              <w:right w:val="single" w:color="000000" w:sz="8" w:space="0"/>
            </w:tcBorders>
            <w:shd w:val="clear" w:color="000000" w:fill="FFFF99"/>
            <w:vAlign w:val="center"/>
          </w:tcPr>
          <w:p w14:paraId="3DFBCCF1">
            <w:pPr>
              <w:widowControl/>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角色</w:t>
            </w:r>
          </w:p>
        </w:tc>
        <w:tc>
          <w:tcPr>
            <w:tcW w:w="1020" w:type="dxa"/>
            <w:tcBorders>
              <w:top w:val="nil"/>
              <w:left w:val="nil"/>
              <w:bottom w:val="nil"/>
              <w:right w:val="single" w:color="auto" w:sz="8" w:space="0"/>
            </w:tcBorders>
            <w:shd w:val="clear" w:color="000000" w:fill="FFFF99"/>
            <w:vAlign w:val="center"/>
          </w:tcPr>
          <w:p w14:paraId="650EEA20">
            <w:pPr>
              <w:widowControl/>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贡献比</w:t>
            </w:r>
          </w:p>
        </w:tc>
        <w:tc>
          <w:tcPr>
            <w:tcW w:w="4632" w:type="dxa"/>
            <w:gridSpan w:val="3"/>
            <w:tcBorders>
              <w:top w:val="single" w:color="auto" w:sz="8" w:space="0"/>
              <w:left w:val="nil"/>
              <w:bottom w:val="nil"/>
              <w:right w:val="single" w:color="000000" w:sz="8" w:space="0"/>
            </w:tcBorders>
            <w:shd w:val="clear" w:color="000000" w:fill="FFFF99"/>
            <w:vAlign w:val="center"/>
          </w:tcPr>
          <w:p w14:paraId="2D2BF353">
            <w:pPr>
              <w:widowControl/>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主要贡献</w:t>
            </w:r>
          </w:p>
        </w:tc>
      </w:tr>
      <w:tr w14:paraId="3E4CB79C">
        <w:tblPrEx>
          <w:tblCellMar>
            <w:top w:w="0" w:type="dxa"/>
            <w:left w:w="108" w:type="dxa"/>
            <w:bottom w:w="0" w:type="dxa"/>
            <w:right w:w="108" w:type="dxa"/>
          </w:tblCellMar>
        </w:tblPrEx>
        <w:trPr>
          <w:trHeight w:val="570" w:hRule="atLeast"/>
        </w:trPr>
        <w:tc>
          <w:tcPr>
            <w:tcW w:w="11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2161A">
            <w:pPr>
              <w:widowControl/>
              <w:ind w:firstLine="420" w:firstLineChars="200"/>
              <w:jc w:val="right"/>
              <w:rPr>
                <w:rFonts w:hint="eastAsia" w:ascii="黑体" w:hAnsi="黑体" w:eastAsia="黑体" w:cs="黑体"/>
                <w:color w:val="000000"/>
                <w:kern w:val="0"/>
                <w:szCs w:val="21"/>
              </w:rPr>
            </w:pPr>
            <w:r>
              <w:rPr>
                <w:rFonts w:hint="eastAsia" w:ascii="黑体" w:hAnsi="黑体" w:eastAsia="黑体" w:cs="黑体"/>
                <w:color w:val="000000"/>
                <w:kern w:val="0"/>
                <w:szCs w:val="21"/>
              </w:rPr>
              <w:t>1.</w:t>
            </w:r>
            <w:r>
              <w:rPr>
                <w:rFonts w:hint="eastAsia" w:ascii="黑体" w:hAnsi="黑体" w:eastAsia="黑体" w:cs="黑体"/>
                <w:color w:val="000000"/>
                <w:kern w:val="0"/>
                <w:sz w:val="14"/>
                <w:szCs w:val="14"/>
              </w:rPr>
              <w:t xml:space="preserve">        </w:t>
            </w:r>
            <w:r>
              <w:rPr>
                <w:rFonts w:hint="eastAsia" w:ascii="黑体" w:hAnsi="黑体" w:eastAsia="黑体" w:cs="黑体"/>
                <w:color w:val="000000"/>
                <w:kern w:val="0"/>
                <w:szCs w:val="21"/>
              </w:rPr>
              <w:t> </w:t>
            </w:r>
          </w:p>
        </w:tc>
        <w:tc>
          <w:tcPr>
            <w:tcW w:w="1249" w:type="dxa"/>
            <w:tcBorders>
              <w:top w:val="single" w:color="000000" w:sz="4" w:space="0"/>
              <w:left w:val="nil"/>
              <w:bottom w:val="single" w:color="000000" w:sz="4" w:space="0"/>
              <w:right w:val="single" w:color="000000" w:sz="4" w:space="0"/>
            </w:tcBorders>
            <w:shd w:val="clear" w:color="auto" w:fill="auto"/>
            <w:noWrap/>
            <w:vAlign w:val="center"/>
          </w:tcPr>
          <w:p w14:paraId="0BFF6FCB">
            <w:pPr>
              <w:widowControl/>
              <w:jc w:val="left"/>
              <w:rPr>
                <w:rFonts w:hint="eastAsia" w:ascii="黑体" w:hAnsi="黑体" w:eastAsia="黑体" w:cs="黑体"/>
                <w:color w:val="000000"/>
                <w:kern w:val="0"/>
                <w:sz w:val="22"/>
                <w:szCs w:val="22"/>
              </w:rPr>
            </w:pPr>
            <w:r>
              <w:rPr>
                <w:rFonts w:hint="eastAsia" w:ascii="黑体" w:hAnsi="黑体" w:eastAsia="黑体" w:cs="黑体"/>
                <w:color w:val="000000"/>
                <w:kern w:val="0"/>
                <w:sz w:val="22"/>
                <w:szCs w:val="22"/>
              </w:rPr>
              <w:t>　SE</w:t>
            </w:r>
          </w:p>
        </w:tc>
        <w:tc>
          <w:tcPr>
            <w:tcW w:w="2126" w:type="dxa"/>
            <w:gridSpan w:val="2"/>
            <w:tcBorders>
              <w:top w:val="single" w:color="000000" w:sz="4" w:space="0"/>
              <w:left w:val="nil"/>
              <w:bottom w:val="single" w:color="000000" w:sz="4" w:space="0"/>
              <w:right w:val="single" w:color="000000" w:sz="4" w:space="0"/>
            </w:tcBorders>
            <w:shd w:val="clear" w:color="auto" w:fill="auto"/>
            <w:vAlign w:val="center"/>
          </w:tcPr>
          <w:p w14:paraId="23C79470">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664" w:type="dxa"/>
            <w:tcBorders>
              <w:top w:val="single" w:color="000000" w:sz="4" w:space="0"/>
              <w:left w:val="nil"/>
              <w:bottom w:val="single" w:color="000000" w:sz="4" w:space="0"/>
              <w:right w:val="single" w:color="000000" w:sz="4" w:space="0"/>
            </w:tcBorders>
            <w:shd w:val="clear" w:color="auto" w:fill="auto"/>
            <w:vAlign w:val="center"/>
          </w:tcPr>
          <w:p w14:paraId="37ECC4B7">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2040" w:type="dxa"/>
            <w:gridSpan w:val="2"/>
            <w:tcBorders>
              <w:top w:val="single" w:color="000000" w:sz="4" w:space="0"/>
              <w:left w:val="nil"/>
              <w:bottom w:val="single" w:color="000000" w:sz="4" w:space="0"/>
              <w:right w:val="single" w:color="000000" w:sz="4" w:space="0"/>
            </w:tcBorders>
            <w:shd w:val="clear" w:color="auto" w:fill="auto"/>
            <w:vAlign w:val="center"/>
          </w:tcPr>
          <w:p w14:paraId="63657EBA">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020" w:type="dxa"/>
            <w:tcBorders>
              <w:top w:val="single" w:color="000000" w:sz="4" w:space="0"/>
              <w:left w:val="nil"/>
              <w:bottom w:val="single" w:color="000000" w:sz="4" w:space="0"/>
              <w:right w:val="single" w:color="000000" w:sz="4" w:space="0"/>
            </w:tcBorders>
            <w:shd w:val="clear" w:color="auto" w:fill="auto"/>
            <w:vAlign w:val="center"/>
          </w:tcPr>
          <w:p w14:paraId="2036CD61">
            <w:pPr>
              <w:widowControl/>
              <w:jc w:val="right"/>
              <w:rPr>
                <w:rFonts w:hint="eastAsia" w:ascii="黑体" w:hAnsi="黑体" w:eastAsia="黑体" w:cs="黑体"/>
                <w:color w:val="000000"/>
                <w:kern w:val="0"/>
                <w:szCs w:val="21"/>
              </w:rPr>
            </w:pPr>
            <w:r>
              <w:rPr>
                <w:rFonts w:hint="eastAsia" w:ascii="黑体" w:hAnsi="黑体" w:eastAsia="黑体" w:cs="黑体"/>
                <w:color w:val="000000"/>
                <w:kern w:val="0"/>
                <w:szCs w:val="21"/>
              </w:rPr>
              <w:t>%</w:t>
            </w:r>
          </w:p>
        </w:tc>
        <w:tc>
          <w:tcPr>
            <w:tcW w:w="4632" w:type="dxa"/>
            <w:gridSpan w:val="3"/>
            <w:tcBorders>
              <w:top w:val="single" w:color="000000" w:sz="4" w:space="0"/>
              <w:left w:val="nil"/>
              <w:bottom w:val="single" w:color="000000" w:sz="4" w:space="0"/>
              <w:right w:val="single" w:color="000000" w:sz="4" w:space="0"/>
            </w:tcBorders>
            <w:shd w:val="clear" w:color="auto" w:fill="auto"/>
            <w:vAlign w:val="center"/>
          </w:tcPr>
          <w:p w14:paraId="340FC9A4">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r>
      <w:tr w14:paraId="0FE017D0">
        <w:tblPrEx>
          <w:tblCellMar>
            <w:top w:w="0" w:type="dxa"/>
            <w:left w:w="108" w:type="dxa"/>
            <w:bottom w:w="0" w:type="dxa"/>
            <w:right w:w="108" w:type="dxa"/>
          </w:tblCellMar>
        </w:tblPrEx>
        <w:trPr>
          <w:trHeight w:val="570" w:hRule="atLeast"/>
        </w:trPr>
        <w:tc>
          <w:tcPr>
            <w:tcW w:w="1161" w:type="dxa"/>
            <w:tcBorders>
              <w:top w:val="nil"/>
              <w:left w:val="single" w:color="000000" w:sz="4" w:space="0"/>
              <w:bottom w:val="single" w:color="000000" w:sz="4" w:space="0"/>
              <w:right w:val="single" w:color="000000" w:sz="4" w:space="0"/>
            </w:tcBorders>
            <w:shd w:val="clear" w:color="auto" w:fill="auto"/>
            <w:vAlign w:val="center"/>
          </w:tcPr>
          <w:p w14:paraId="559BC045">
            <w:pPr>
              <w:widowControl/>
              <w:ind w:firstLine="420" w:firstLineChars="200"/>
              <w:jc w:val="right"/>
              <w:rPr>
                <w:rFonts w:hint="eastAsia" w:ascii="黑体" w:hAnsi="黑体" w:eastAsia="黑体" w:cs="黑体"/>
                <w:color w:val="000000"/>
                <w:kern w:val="0"/>
                <w:szCs w:val="21"/>
              </w:rPr>
            </w:pPr>
            <w:r>
              <w:rPr>
                <w:rFonts w:hint="eastAsia" w:ascii="黑体" w:hAnsi="黑体" w:eastAsia="黑体" w:cs="黑体"/>
                <w:color w:val="000000"/>
                <w:kern w:val="0"/>
                <w:szCs w:val="21"/>
              </w:rPr>
              <w:t>2.</w:t>
            </w:r>
            <w:r>
              <w:rPr>
                <w:rFonts w:hint="eastAsia" w:ascii="黑体" w:hAnsi="黑体" w:eastAsia="黑体" w:cs="黑体"/>
                <w:color w:val="000000"/>
                <w:kern w:val="0"/>
                <w:sz w:val="14"/>
                <w:szCs w:val="14"/>
              </w:rPr>
              <w:t xml:space="preserve">        </w:t>
            </w:r>
            <w:r>
              <w:rPr>
                <w:rFonts w:hint="eastAsia" w:ascii="黑体" w:hAnsi="黑体" w:eastAsia="黑体" w:cs="黑体"/>
                <w:color w:val="000000"/>
                <w:kern w:val="0"/>
                <w:szCs w:val="21"/>
              </w:rPr>
              <w:t> </w:t>
            </w:r>
          </w:p>
        </w:tc>
        <w:tc>
          <w:tcPr>
            <w:tcW w:w="1249" w:type="dxa"/>
            <w:tcBorders>
              <w:top w:val="nil"/>
              <w:left w:val="nil"/>
              <w:bottom w:val="single" w:color="000000" w:sz="4" w:space="0"/>
              <w:right w:val="single" w:color="000000" w:sz="4" w:space="0"/>
            </w:tcBorders>
            <w:shd w:val="clear" w:color="auto" w:fill="auto"/>
            <w:noWrap/>
            <w:vAlign w:val="center"/>
          </w:tcPr>
          <w:p w14:paraId="334E516A">
            <w:pPr>
              <w:widowControl/>
              <w:jc w:val="left"/>
              <w:rPr>
                <w:rFonts w:hint="eastAsia" w:ascii="黑体" w:hAnsi="黑体" w:eastAsia="黑体" w:cs="黑体"/>
                <w:color w:val="000000"/>
                <w:kern w:val="0"/>
                <w:sz w:val="22"/>
                <w:szCs w:val="22"/>
              </w:rPr>
            </w:pPr>
            <w:r>
              <w:rPr>
                <w:rFonts w:hint="eastAsia" w:ascii="黑体" w:hAnsi="黑体" w:eastAsia="黑体" w:cs="黑体"/>
                <w:color w:val="000000"/>
                <w:kern w:val="0"/>
                <w:sz w:val="22"/>
                <w:szCs w:val="22"/>
              </w:rPr>
              <w:t>　</w:t>
            </w:r>
          </w:p>
        </w:tc>
        <w:tc>
          <w:tcPr>
            <w:tcW w:w="2126" w:type="dxa"/>
            <w:gridSpan w:val="2"/>
            <w:tcBorders>
              <w:top w:val="single" w:color="000000" w:sz="4" w:space="0"/>
              <w:left w:val="nil"/>
              <w:bottom w:val="single" w:color="000000" w:sz="4" w:space="0"/>
              <w:right w:val="single" w:color="000000" w:sz="4" w:space="0"/>
            </w:tcBorders>
            <w:shd w:val="clear" w:color="auto" w:fill="auto"/>
            <w:vAlign w:val="center"/>
          </w:tcPr>
          <w:p w14:paraId="6B586482">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664" w:type="dxa"/>
            <w:tcBorders>
              <w:top w:val="nil"/>
              <w:left w:val="nil"/>
              <w:bottom w:val="single" w:color="000000" w:sz="4" w:space="0"/>
              <w:right w:val="single" w:color="000000" w:sz="4" w:space="0"/>
            </w:tcBorders>
            <w:shd w:val="clear" w:color="auto" w:fill="auto"/>
            <w:vAlign w:val="center"/>
          </w:tcPr>
          <w:p w14:paraId="7CDBE0B0">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2040" w:type="dxa"/>
            <w:gridSpan w:val="2"/>
            <w:tcBorders>
              <w:top w:val="single" w:color="000000" w:sz="4" w:space="0"/>
              <w:left w:val="nil"/>
              <w:bottom w:val="single" w:color="000000" w:sz="4" w:space="0"/>
              <w:right w:val="single" w:color="000000" w:sz="4" w:space="0"/>
            </w:tcBorders>
            <w:shd w:val="clear" w:color="auto" w:fill="auto"/>
            <w:vAlign w:val="center"/>
          </w:tcPr>
          <w:p w14:paraId="560D18E0">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020" w:type="dxa"/>
            <w:tcBorders>
              <w:top w:val="nil"/>
              <w:left w:val="nil"/>
              <w:bottom w:val="single" w:color="000000" w:sz="4" w:space="0"/>
              <w:right w:val="single" w:color="000000" w:sz="4" w:space="0"/>
            </w:tcBorders>
            <w:shd w:val="clear" w:color="auto" w:fill="auto"/>
            <w:vAlign w:val="center"/>
          </w:tcPr>
          <w:p w14:paraId="4FEA2B5D">
            <w:pPr>
              <w:widowControl/>
              <w:jc w:val="right"/>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4632" w:type="dxa"/>
            <w:gridSpan w:val="3"/>
            <w:tcBorders>
              <w:top w:val="single" w:color="000000" w:sz="4" w:space="0"/>
              <w:left w:val="nil"/>
              <w:bottom w:val="single" w:color="000000" w:sz="4" w:space="0"/>
              <w:right w:val="single" w:color="000000" w:sz="4" w:space="0"/>
            </w:tcBorders>
            <w:shd w:val="clear" w:color="auto" w:fill="auto"/>
            <w:vAlign w:val="center"/>
          </w:tcPr>
          <w:p w14:paraId="4DE36EC5">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r>
      <w:tr w14:paraId="70EBF545">
        <w:tblPrEx>
          <w:tblCellMar>
            <w:top w:w="0" w:type="dxa"/>
            <w:left w:w="108" w:type="dxa"/>
            <w:bottom w:w="0" w:type="dxa"/>
            <w:right w:w="108" w:type="dxa"/>
          </w:tblCellMar>
        </w:tblPrEx>
        <w:trPr>
          <w:trHeight w:val="570" w:hRule="atLeast"/>
        </w:trPr>
        <w:tc>
          <w:tcPr>
            <w:tcW w:w="1161" w:type="dxa"/>
            <w:tcBorders>
              <w:top w:val="nil"/>
              <w:left w:val="single" w:color="000000" w:sz="4" w:space="0"/>
              <w:bottom w:val="single" w:color="000000" w:sz="4" w:space="0"/>
              <w:right w:val="single" w:color="000000" w:sz="4" w:space="0"/>
            </w:tcBorders>
            <w:shd w:val="clear" w:color="auto" w:fill="auto"/>
            <w:vAlign w:val="center"/>
          </w:tcPr>
          <w:p w14:paraId="04FC986D">
            <w:pPr>
              <w:widowControl/>
              <w:ind w:firstLine="420" w:firstLineChars="200"/>
              <w:jc w:val="right"/>
              <w:rPr>
                <w:rFonts w:hint="eastAsia" w:ascii="黑体" w:hAnsi="黑体" w:eastAsia="黑体" w:cs="黑体"/>
                <w:color w:val="000000"/>
                <w:kern w:val="0"/>
                <w:szCs w:val="21"/>
              </w:rPr>
            </w:pPr>
            <w:r>
              <w:rPr>
                <w:rFonts w:hint="eastAsia" w:ascii="黑体" w:hAnsi="黑体" w:eastAsia="黑体" w:cs="黑体"/>
                <w:color w:val="000000"/>
                <w:kern w:val="0"/>
                <w:szCs w:val="21"/>
              </w:rPr>
              <w:t>3.</w:t>
            </w:r>
            <w:r>
              <w:rPr>
                <w:rFonts w:hint="eastAsia" w:ascii="黑体" w:hAnsi="黑体" w:eastAsia="黑体" w:cs="黑体"/>
                <w:color w:val="000000"/>
                <w:kern w:val="0"/>
                <w:sz w:val="14"/>
                <w:szCs w:val="14"/>
              </w:rPr>
              <w:t xml:space="preserve">        </w:t>
            </w:r>
            <w:r>
              <w:rPr>
                <w:rFonts w:hint="eastAsia" w:ascii="黑体" w:hAnsi="黑体" w:eastAsia="黑体" w:cs="黑体"/>
                <w:color w:val="000000"/>
                <w:kern w:val="0"/>
                <w:szCs w:val="21"/>
              </w:rPr>
              <w:t> </w:t>
            </w:r>
          </w:p>
        </w:tc>
        <w:tc>
          <w:tcPr>
            <w:tcW w:w="1249" w:type="dxa"/>
            <w:tcBorders>
              <w:top w:val="nil"/>
              <w:left w:val="nil"/>
              <w:bottom w:val="single" w:color="000000" w:sz="4" w:space="0"/>
              <w:right w:val="single" w:color="000000" w:sz="4" w:space="0"/>
            </w:tcBorders>
            <w:shd w:val="clear" w:color="auto" w:fill="auto"/>
            <w:noWrap/>
            <w:vAlign w:val="center"/>
          </w:tcPr>
          <w:p w14:paraId="04586AFC">
            <w:pPr>
              <w:widowControl/>
              <w:jc w:val="left"/>
              <w:rPr>
                <w:rFonts w:hint="eastAsia" w:ascii="黑体" w:hAnsi="黑体" w:eastAsia="黑体" w:cs="黑体"/>
                <w:color w:val="000000"/>
                <w:kern w:val="0"/>
                <w:sz w:val="22"/>
                <w:szCs w:val="22"/>
              </w:rPr>
            </w:pPr>
            <w:r>
              <w:rPr>
                <w:rFonts w:hint="eastAsia" w:ascii="黑体" w:hAnsi="黑体" w:eastAsia="黑体" w:cs="黑体"/>
                <w:color w:val="000000"/>
                <w:kern w:val="0"/>
                <w:sz w:val="22"/>
                <w:szCs w:val="22"/>
              </w:rPr>
              <w:t>　</w:t>
            </w:r>
          </w:p>
        </w:tc>
        <w:tc>
          <w:tcPr>
            <w:tcW w:w="2126" w:type="dxa"/>
            <w:gridSpan w:val="2"/>
            <w:tcBorders>
              <w:top w:val="single" w:color="000000" w:sz="4" w:space="0"/>
              <w:left w:val="nil"/>
              <w:bottom w:val="single" w:color="000000" w:sz="4" w:space="0"/>
              <w:right w:val="single" w:color="000000" w:sz="4" w:space="0"/>
            </w:tcBorders>
            <w:shd w:val="clear" w:color="auto" w:fill="auto"/>
            <w:vAlign w:val="center"/>
          </w:tcPr>
          <w:p w14:paraId="250E41AF">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664" w:type="dxa"/>
            <w:tcBorders>
              <w:top w:val="nil"/>
              <w:left w:val="nil"/>
              <w:bottom w:val="single" w:color="000000" w:sz="4" w:space="0"/>
              <w:right w:val="single" w:color="000000" w:sz="4" w:space="0"/>
            </w:tcBorders>
            <w:shd w:val="clear" w:color="auto" w:fill="auto"/>
            <w:vAlign w:val="center"/>
          </w:tcPr>
          <w:p w14:paraId="69B0170B">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2040" w:type="dxa"/>
            <w:gridSpan w:val="2"/>
            <w:tcBorders>
              <w:top w:val="single" w:color="000000" w:sz="4" w:space="0"/>
              <w:left w:val="nil"/>
              <w:bottom w:val="single" w:color="000000" w:sz="4" w:space="0"/>
              <w:right w:val="single" w:color="000000" w:sz="4" w:space="0"/>
            </w:tcBorders>
            <w:shd w:val="clear" w:color="auto" w:fill="auto"/>
            <w:vAlign w:val="center"/>
          </w:tcPr>
          <w:p w14:paraId="6ABDD166">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020" w:type="dxa"/>
            <w:tcBorders>
              <w:top w:val="nil"/>
              <w:left w:val="nil"/>
              <w:bottom w:val="single" w:color="000000" w:sz="4" w:space="0"/>
              <w:right w:val="single" w:color="000000" w:sz="4" w:space="0"/>
            </w:tcBorders>
            <w:shd w:val="clear" w:color="auto" w:fill="auto"/>
            <w:vAlign w:val="center"/>
          </w:tcPr>
          <w:p w14:paraId="1B2A22F8">
            <w:pPr>
              <w:widowControl/>
              <w:jc w:val="right"/>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4632" w:type="dxa"/>
            <w:gridSpan w:val="3"/>
            <w:tcBorders>
              <w:top w:val="single" w:color="000000" w:sz="4" w:space="0"/>
              <w:left w:val="nil"/>
              <w:bottom w:val="single" w:color="000000" w:sz="4" w:space="0"/>
              <w:right w:val="single" w:color="000000" w:sz="4" w:space="0"/>
            </w:tcBorders>
            <w:shd w:val="clear" w:color="auto" w:fill="auto"/>
            <w:vAlign w:val="center"/>
          </w:tcPr>
          <w:p w14:paraId="09111B3F">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r>
      <w:tr w14:paraId="0CB56CA7">
        <w:tblPrEx>
          <w:tblCellMar>
            <w:top w:w="0" w:type="dxa"/>
            <w:left w:w="108" w:type="dxa"/>
            <w:bottom w:w="0" w:type="dxa"/>
            <w:right w:w="108" w:type="dxa"/>
          </w:tblCellMar>
        </w:tblPrEx>
        <w:trPr>
          <w:trHeight w:val="570" w:hRule="atLeast"/>
        </w:trPr>
        <w:tc>
          <w:tcPr>
            <w:tcW w:w="1161" w:type="dxa"/>
            <w:tcBorders>
              <w:top w:val="nil"/>
              <w:left w:val="single" w:color="000000" w:sz="4" w:space="0"/>
              <w:bottom w:val="single" w:color="000000" w:sz="4" w:space="0"/>
              <w:right w:val="single" w:color="000000" w:sz="4" w:space="0"/>
            </w:tcBorders>
            <w:shd w:val="clear" w:color="auto" w:fill="auto"/>
            <w:vAlign w:val="center"/>
          </w:tcPr>
          <w:p w14:paraId="034E76FD">
            <w:pPr>
              <w:widowControl/>
              <w:ind w:firstLine="420" w:firstLineChars="200"/>
              <w:jc w:val="right"/>
              <w:rPr>
                <w:rFonts w:hint="eastAsia" w:ascii="黑体" w:hAnsi="黑体" w:eastAsia="黑体" w:cs="黑体"/>
                <w:color w:val="000000"/>
                <w:kern w:val="0"/>
                <w:szCs w:val="21"/>
              </w:rPr>
            </w:pPr>
            <w:r>
              <w:rPr>
                <w:rFonts w:hint="eastAsia" w:ascii="黑体" w:hAnsi="黑体" w:eastAsia="黑体" w:cs="黑体"/>
                <w:color w:val="000000"/>
                <w:kern w:val="0"/>
                <w:szCs w:val="21"/>
              </w:rPr>
              <w:t>4.</w:t>
            </w:r>
            <w:r>
              <w:rPr>
                <w:rFonts w:hint="eastAsia" w:ascii="黑体" w:hAnsi="黑体" w:eastAsia="黑体" w:cs="黑体"/>
                <w:color w:val="000000"/>
                <w:kern w:val="0"/>
                <w:sz w:val="14"/>
                <w:szCs w:val="14"/>
              </w:rPr>
              <w:t xml:space="preserve">        </w:t>
            </w:r>
            <w:r>
              <w:rPr>
                <w:rFonts w:hint="eastAsia" w:ascii="黑体" w:hAnsi="黑体" w:eastAsia="黑体" w:cs="黑体"/>
                <w:color w:val="000000"/>
                <w:kern w:val="0"/>
                <w:szCs w:val="21"/>
              </w:rPr>
              <w:t> </w:t>
            </w:r>
          </w:p>
        </w:tc>
        <w:tc>
          <w:tcPr>
            <w:tcW w:w="1249" w:type="dxa"/>
            <w:tcBorders>
              <w:top w:val="nil"/>
              <w:left w:val="nil"/>
              <w:bottom w:val="single" w:color="000000" w:sz="4" w:space="0"/>
              <w:right w:val="single" w:color="000000" w:sz="4" w:space="0"/>
            </w:tcBorders>
            <w:shd w:val="clear" w:color="auto" w:fill="auto"/>
            <w:noWrap/>
            <w:vAlign w:val="center"/>
          </w:tcPr>
          <w:p w14:paraId="63FABA6F">
            <w:pPr>
              <w:widowControl/>
              <w:jc w:val="left"/>
              <w:rPr>
                <w:rFonts w:hint="eastAsia" w:ascii="黑体" w:hAnsi="黑体" w:eastAsia="黑体" w:cs="黑体"/>
                <w:color w:val="000000"/>
                <w:kern w:val="0"/>
                <w:sz w:val="22"/>
                <w:szCs w:val="22"/>
              </w:rPr>
            </w:pPr>
            <w:r>
              <w:rPr>
                <w:rFonts w:hint="eastAsia" w:ascii="黑体" w:hAnsi="黑体" w:eastAsia="黑体" w:cs="黑体"/>
                <w:color w:val="000000"/>
                <w:kern w:val="0"/>
                <w:sz w:val="22"/>
                <w:szCs w:val="22"/>
              </w:rPr>
              <w:t>　</w:t>
            </w:r>
          </w:p>
        </w:tc>
        <w:tc>
          <w:tcPr>
            <w:tcW w:w="2126" w:type="dxa"/>
            <w:gridSpan w:val="2"/>
            <w:tcBorders>
              <w:top w:val="single" w:color="000000" w:sz="4" w:space="0"/>
              <w:left w:val="nil"/>
              <w:bottom w:val="single" w:color="000000" w:sz="4" w:space="0"/>
              <w:right w:val="single" w:color="000000" w:sz="4" w:space="0"/>
            </w:tcBorders>
            <w:shd w:val="clear" w:color="auto" w:fill="auto"/>
            <w:vAlign w:val="center"/>
          </w:tcPr>
          <w:p w14:paraId="15715A7F">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664" w:type="dxa"/>
            <w:tcBorders>
              <w:top w:val="nil"/>
              <w:left w:val="nil"/>
              <w:bottom w:val="single" w:color="000000" w:sz="4" w:space="0"/>
              <w:right w:val="single" w:color="000000" w:sz="4" w:space="0"/>
            </w:tcBorders>
            <w:shd w:val="clear" w:color="auto" w:fill="auto"/>
            <w:vAlign w:val="center"/>
          </w:tcPr>
          <w:p w14:paraId="22583612">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2040" w:type="dxa"/>
            <w:gridSpan w:val="2"/>
            <w:tcBorders>
              <w:top w:val="single" w:color="000000" w:sz="4" w:space="0"/>
              <w:left w:val="nil"/>
              <w:bottom w:val="single" w:color="000000" w:sz="4" w:space="0"/>
              <w:right w:val="single" w:color="000000" w:sz="4" w:space="0"/>
            </w:tcBorders>
            <w:shd w:val="clear" w:color="auto" w:fill="auto"/>
            <w:vAlign w:val="center"/>
          </w:tcPr>
          <w:p w14:paraId="22E95BA8">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020" w:type="dxa"/>
            <w:tcBorders>
              <w:top w:val="nil"/>
              <w:left w:val="nil"/>
              <w:bottom w:val="single" w:color="000000" w:sz="4" w:space="0"/>
              <w:right w:val="single" w:color="000000" w:sz="4" w:space="0"/>
            </w:tcBorders>
            <w:shd w:val="clear" w:color="auto" w:fill="auto"/>
            <w:vAlign w:val="center"/>
          </w:tcPr>
          <w:p w14:paraId="72EEC0B8">
            <w:pPr>
              <w:widowControl/>
              <w:jc w:val="right"/>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4632" w:type="dxa"/>
            <w:gridSpan w:val="3"/>
            <w:tcBorders>
              <w:top w:val="single" w:color="000000" w:sz="4" w:space="0"/>
              <w:left w:val="nil"/>
              <w:bottom w:val="single" w:color="000000" w:sz="4" w:space="0"/>
              <w:right w:val="single" w:color="000000" w:sz="4" w:space="0"/>
            </w:tcBorders>
            <w:shd w:val="clear" w:color="auto" w:fill="auto"/>
            <w:vAlign w:val="center"/>
          </w:tcPr>
          <w:p w14:paraId="72A06294">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r>
      <w:tr w14:paraId="151872AB">
        <w:tblPrEx>
          <w:tblCellMar>
            <w:top w:w="0" w:type="dxa"/>
            <w:left w:w="108" w:type="dxa"/>
            <w:bottom w:w="0" w:type="dxa"/>
            <w:right w:w="108" w:type="dxa"/>
          </w:tblCellMar>
        </w:tblPrEx>
        <w:trPr>
          <w:trHeight w:val="570" w:hRule="atLeast"/>
        </w:trPr>
        <w:tc>
          <w:tcPr>
            <w:tcW w:w="1161" w:type="dxa"/>
            <w:tcBorders>
              <w:top w:val="nil"/>
              <w:left w:val="single" w:color="000000" w:sz="4" w:space="0"/>
              <w:bottom w:val="single" w:color="000000" w:sz="4" w:space="0"/>
              <w:right w:val="single" w:color="000000" w:sz="4" w:space="0"/>
            </w:tcBorders>
            <w:shd w:val="clear" w:color="auto" w:fill="auto"/>
            <w:vAlign w:val="center"/>
          </w:tcPr>
          <w:p w14:paraId="7A43499B">
            <w:pPr>
              <w:widowControl/>
              <w:ind w:firstLine="420" w:firstLineChars="200"/>
              <w:jc w:val="right"/>
              <w:rPr>
                <w:rFonts w:hint="eastAsia" w:ascii="黑体" w:hAnsi="黑体" w:eastAsia="黑体" w:cs="黑体"/>
                <w:color w:val="000000"/>
                <w:kern w:val="0"/>
                <w:szCs w:val="21"/>
              </w:rPr>
            </w:pPr>
            <w:r>
              <w:rPr>
                <w:rFonts w:hint="eastAsia" w:ascii="黑体" w:hAnsi="黑体" w:eastAsia="黑体" w:cs="黑体"/>
                <w:color w:val="000000"/>
                <w:kern w:val="0"/>
                <w:szCs w:val="21"/>
              </w:rPr>
              <w:t>5.</w:t>
            </w:r>
            <w:r>
              <w:rPr>
                <w:rFonts w:hint="eastAsia" w:ascii="黑体" w:hAnsi="黑体" w:eastAsia="黑体" w:cs="黑体"/>
                <w:color w:val="000000"/>
                <w:kern w:val="0"/>
                <w:sz w:val="14"/>
                <w:szCs w:val="14"/>
              </w:rPr>
              <w:t xml:space="preserve">        </w:t>
            </w:r>
            <w:r>
              <w:rPr>
                <w:rFonts w:hint="eastAsia" w:ascii="黑体" w:hAnsi="黑体" w:eastAsia="黑体" w:cs="黑体"/>
                <w:color w:val="000000"/>
                <w:kern w:val="0"/>
                <w:szCs w:val="21"/>
              </w:rPr>
              <w:t> </w:t>
            </w:r>
          </w:p>
        </w:tc>
        <w:tc>
          <w:tcPr>
            <w:tcW w:w="1249" w:type="dxa"/>
            <w:tcBorders>
              <w:top w:val="nil"/>
              <w:left w:val="nil"/>
              <w:bottom w:val="single" w:color="000000" w:sz="4" w:space="0"/>
              <w:right w:val="single" w:color="000000" w:sz="4" w:space="0"/>
            </w:tcBorders>
            <w:shd w:val="clear" w:color="auto" w:fill="auto"/>
            <w:noWrap/>
            <w:vAlign w:val="center"/>
          </w:tcPr>
          <w:p w14:paraId="56737117">
            <w:pPr>
              <w:widowControl/>
              <w:jc w:val="left"/>
              <w:rPr>
                <w:rFonts w:hint="eastAsia" w:ascii="黑体" w:hAnsi="黑体" w:eastAsia="黑体" w:cs="黑体"/>
                <w:color w:val="000000"/>
                <w:kern w:val="0"/>
                <w:sz w:val="22"/>
                <w:szCs w:val="22"/>
              </w:rPr>
            </w:pPr>
            <w:r>
              <w:rPr>
                <w:rFonts w:hint="eastAsia" w:ascii="黑体" w:hAnsi="黑体" w:eastAsia="黑体" w:cs="黑体"/>
                <w:color w:val="000000"/>
                <w:kern w:val="0"/>
                <w:sz w:val="22"/>
                <w:szCs w:val="22"/>
              </w:rPr>
              <w:t>　</w:t>
            </w:r>
          </w:p>
        </w:tc>
        <w:tc>
          <w:tcPr>
            <w:tcW w:w="2126" w:type="dxa"/>
            <w:gridSpan w:val="2"/>
            <w:tcBorders>
              <w:top w:val="single" w:color="000000" w:sz="4" w:space="0"/>
              <w:left w:val="nil"/>
              <w:bottom w:val="single" w:color="000000" w:sz="4" w:space="0"/>
              <w:right w:val="single" w:color="000000" w:sz="4" w:space="0"/>
            </w:tcBorders>
            <w:shd w:val="clear" w:color="auto" w:fill="auto"/>
            <w:vAlign w:val="center"/>
          </w:tcPr>
          <w:p w14:paraId="0A3D0638">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664" w:type="dxa"/>
            <w:tcBorders>
              <w:top w:val="nil"/>
              <w:left w:val="nil"/>
              <w:bottom w:val="single" w:color="000000" w:sz="4" w:space="0"/>
              <w:right w:val="single" w:color="000000" w:sz="4" w:space="0"/>
            </w:tcBorders>
            <w:shd w:val="clear" w:color="auto" w:fill="auto"/>
            <w:vAlign w:val="center"/>
          </w:tcPr>
          <w:p w14:paraId="7E5EB105">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2040" w:type="dxa"/>
            <w:gridSpan w:val="2"/>
            <w:tcBorders>
              <w:top w:val="single" w:color="000000" w:sz="4" w:space="0"/>
              <w:left w:val="nil"/>
              <w:bottom w:val="single" w:color="000000" w:sz="4" w:space="0"/>
              <w:right w:val="single" w:color="000000" w:sz="4" w:space="0"/>
            </w:tcBorders>
            <w:shd w:val="clear" w:color="auto" w:fill="auto"/>
            <w:vAlign w:val="center"/>
          </w:tcPr>
          <w:p w14:paraId="6D681B49">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020" w:type="dxa"/>
            <w:tcBorders>
              <w:top w:val="nil"/>
              <w:left w:val="nil"/>
              <w:bottom w:val="single" w:color="000000" w:sz="4" w:space="0"/>
              <w:right w:val="single" w:color="000000" w:sz="4" w:space="0"/>
            </w:tcBorders>
            <w:shd w:val="clear" w:color="auto" w:fill="auto"/>
            <w:vAlign w:val="center"/>
          </w:tcPr>
          <w:p w14:paraId="554CFD39">
            <w:pPr>
              <w:widowControl/>
              <w:jc w:val="right"/>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4632" w:type="dxa"/>
            <w:gridSpan w:val="3"/>
            <w:tcBorders>
              <w:top w:val="single" w:color="000000" w:sz="4" w:space="0"/>
              <w:left w:val="nil"/>
              <w:bottom w:val="single" w:color="000000" w:sz="4" w:space="0"/>
              <w:right w:val="single" w:color="000000" w:sz="4" w:space="0"/>
            </w:tcBorders>
            <w:shd w:val="clear" w:color="auto" w:fill="auto"/>
            <w:vAlign w:val="center"/>
          </w:tcPr>
          <w:p w14:paraId="624CCEB0">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r>
      <w:tr w14:paraId="464A2EE0">
        <w:tblPrEx>
          <w:tblCellMar>
            <w:top w:w="0" w:type="dxa"/>
            <w:left w:w="108" w:type="dxa"/>
            <w:bottom w:w="0" w:type="dxa"/>
            <w:right w:w="108" w:type="dxa"/>
          </w:tblCellMar>
        </w:tblPrEx>
        <w:trPr>
          <w:trHeight w:val="570" w:hRule="atLeast"/>
        </w:trPr>
        <w:tc>
          <w:tcPr>
            <w:tcW w:w="1161" w:type="dxa"/>
            <w:tcBorders>
              <w:top w:val="nil"/>
              <w:left w:val="single" w:color="000000" w:sz="4" w:space="0"/>
              <w:bottom w:val="single" w:color="000000" w:sz="4" w:space="0"/>
              <w:right w:val="single" w:color="000000" w:sz="4" w:space="0"/>
            </w:tcBorders>
            <w:shd w:val="clear" w:color="auto" w:fill="auto"/>
            <w:vAlign w:val="center"/>
          </w:tcPr>
          <w:p w14:paraId="6A380145">
            <w:pPr>
              <w:widowControl/>
              <w:ind w:firstLine="420" w:firstLineChars="200"/>
              <w:jc w:val="right"/>
              <w:rPr>
                <w:rFonts w:hint="eastAsia" w:ascii="黑体" w:hAnsi="黑体" w:eastAsia="黑体" w:cs="黑体"/>
                <w:color w:val="000000"/>
                <w:kern w:val="0"/>
                <w:szCs w:val="21"/>
              </w:rPr>
            </w:pPr>
            <w:r>
              <w:rPr>
                <w:rFonts w:hint="eastAsia" w:ascii="黑体" w:hAnsi="黑体" w:eastAsia="黑体" w:cs="黑体"/>
                <w:color w:val="000000"/>
                <w:kern w:val="0"/>
                <w:szCs w:val="21"/>
              </w:rPr>
              <w:t>6.</w:t>
            </w:r>
            <w:r>
              <w:rPr>
                <w:rFonts w:hint="eastAsia" w:ascii="黑体" w:hAnsi="黑体" w:eastAsia="黑体" w:cs="黑体"/>
                <w:color w:val="000000"/>
                <w:kern w:val="0"/>
                <w:sz w:val="14"/>
                <w:szCs w:val="14"/>
              </w:rPr>
              <w:t xml:space="preserve">        </w:t>
            </w:r>
            <w:r>
              <w:rPr>
                <w:rFonts w:hint="eastAsia" w:ascii="黑体" w:hAnsi="黑体" w:eastAsia="黑体" w:cs="黑体"/>
                <w:color w:val="000000"/>
                <w:kern w:val="0"/>
                <w:szCs w:val="21"/>
              </w:rPr>
              <w:t> </w:t>
            </w:r>
          </w:p>
        </w:tc>
        <w:tc>
          <w:tcPr>
            <w:tcW w:w="1249" w:type="dxa"/>
            <w:tcBorders>
              <w:top w:val="nil"/>
              <w:left w:val="nil"/>
              <w:bottom w:val="single" w:color="000000" w:sz="4" w:space="0"/>
              <w:right w:val="single" w:color="000000" w:sz="4" w:space="0"/>
            </w:tcBorders>
            <w:shd w:val="clear" w:color="auto" w:fill="auto"/>
            <w:noWrap/>
            <w:vAlign w:val="center"/>
          </w:tcPr>
          <w:p w14:paraId="6CA6FD4A">
            <w:pPr>
              <w:widowControl/>
              <w:jc w:val="left"/>
              <w:rPr>
                <w:rFonts w:hint="eastAsia" w:ascii="黑体" w:hAnsi="黑体" w:eastAsia="黑体" w:cs="黑体"/>
                <w:color w:val="000000"/>
                <w:kern w:val="0"/>
                <w:sz w:val="22"/>
                <w:szCs w:val="22"/>
              </w:rPr>
            </w:pPr>
            <w:r>
              <w:rPr>
                <w:rFonts w:hint="eastAsia" w:ascii="黑体" w:hAnsi="黑体" w:eastAsia="黑体" w:cs="黑体"/>
                <w:color w:val="000000"/>
                <w:kern w:val="0"/>
                <w:sz w:val="22"/>
                <w:szCs w:val="22"/>
              </w:rPr>
              <w:t>　</w:t>
            </w:r>
          </w:p>
        </w:tc>
        <w:tc>
          <w:tcPr>
            <w:tcW w:w="2126" w:type="dxa"/>
            <w:gridSpan w:val="2"/>
            <w:tcBorders>
              <w:top w:val="single" w:color="000000" w:sz="4" w:space="0"/>
              <w:left w:val="nil"/>
              <w:bottom w:val="single" w:color="000000" w:sz="4" w:space="0"/>
              <w:right w:val="single" w:color="000000" w:sz="4" w:space="0"/>
            </w:tcBorders>
            <w:shd w:val="clear" w:color="auto" w:fill="auto"/>
            <w:vAlign w:val="center"/>
          </w:tcPr>
          <w:p w14:paraId="77C7C29D">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664" w:type="dxa"/>
            <w:tcBorders>
              <w:top w:val="nil"/>
              <w:left w:val="nil"/>
              <w:bottom w:val="single" w:color="000000" w:sz="4" w:space="0"/>
              <w:right w:val="single" w:color="000000" w:sz="4" w:space="0"/>
            </w:tcBorders>
            <w:shd w:val="clear" w:color="auto" w:fill="auto"/>
            <w:vAlign w:val="center"/>
          </w:tcPr>
          <w:p w14:paraId="62BF3FD3">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2040" w:type="dxa"/>
            <w:gridSpan w:val="2"/>
            <w:tcBorders>
              <w:top w:val="single" w:color="000000" w:sz="4" w:space="0"/>
              <w:left w:val="nil"/>
              <w:bottom w:val="single" w:color="000000" w:sz="4" w:space="0"/>
              <w:right w:val="single" w:color="000000" w:sz="4" w:space="0"/>
            </w:tcBorders>
            <w:shd w:val="clear" w:color="auto" w:fill="auto"/>
            <w:vAlign w:val="center"/>
          </w:tcPr>
          <w:p w14:paraId="5A5AB9C3">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020" w:type="dxa"/>
            <w:tcBorders>
              <w:top w:val="nil"/>
              <w:left w:val="nil"/>
              <w:bottom w:val="single" w:color="000000" w:sz="4" w:space="0"/>
              <w:right w:val="single" w:color="000000" w:sz="4" w:space="0"/>
            </w:tcBorders>
            <w:shd w:val="clear" w:color="auto" w:fill="auto"/>
            <w:vAlign w:val="center"/>
          </w:tcPr>
          <w:p w14:paraId="7A407072">
            <w:pPr>
              <w:widowControl/>
              <w:jc w:val="right"/>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4632" w:type="dxa"/>
            <w:gridSpan w:val="3"/>
            <w:tcBorders>
              <w:top w:val="single" w:color="000000" w:sz="4" w:space="0"/>
              <w:left w:val="nil"/>
              <w:bottom w:val="single" w:color="000000" w:sz="4" w:space="0"/>
              <w:right w:val="single" w:color="000000" w:sz="4" w:space="0"/>
            </w:tcBorders>
            <w:shd w:val="clear" w:color="auto" w:fill="auto"/>
            <w:vAlign w:val="center"/>
          </w:tcPr>
          <w:p w14:paraId="4CEEBCA0">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r>
      <w:tr w14:paraId="78A09C38">
        <w:tblPrEx>
          <w:tblCellMar>
            <w:top w:w="0" w:type="dxa"/>
            <w:left w:w="108" w:type="dxa"/>
            <w:bottom w:w="0" w:type="dxa"/>
            <w:right w:w="108" w:type="dxa"/>
          </w:tblCellMar>
        </w:tblPrEx>
        <w:trPr>
          <w:trHeight w:val="570" w:hRule="atLeast"/>
        </w:trPr>
        <w:tc>
          <w:tcPr>
            <w:tcW w:w="1161" w:type="dxa"/>
            <w:tcBorders>
              <w:top w:val="nil"/>
              <w:left w:val="single" w:color="000000" w:sz="4" w:space="0"/>
              <w:bottom w:val="single" w:color="000000" w:sz="4" w:space="0"/>
              <w:right w:val="single" w:color="000000" w:sz="4" w:space="0"/>
            </w:tcBorders>
            <w:shd w:val="clear" w:color="auto" w:fill="auto"/>
            <w:vAlign w:val="center"/>
          </w:tcPr>
          <w:p w14:paraId="6A3D1F97">
            <w:pPr>
              <w:widowControl/>
              <w:ind w:firstLine="420" w:firstLineChars="200"/>
              <w:jc w:val="right"/>
              <w:rPr>
                <w:rFonts w:hint="eastAsia" w:ascii="黑体" w:hAnsi="黑体" w:eastAsia="黑体" w:cs="黑体"/>
                <w:color w:val="000000"/>
                <w:kern w:val="0"/>
                <w:szCs w:val="21"/>
              </w:rPr>
            </w:pPr>
            <w:r>
              <w:rPr>
                <w:rFonts w:hint="eastAsia" w:ascii="黑体" w:hAnsi="黑体" w:eastAsia="黑体" w:cs="黑体"/>
                <w:color w:val="000000"/>
                <w:kern w:val="0"/>
                <w:szCs w:val="21"/>
              </w:rPr>
              <w:t>7.</w:t>
            </w:r>
            <w:r>
              <w:rPr>
                <w:rFonts w:hint="eastAsia" w:ascii="黑体" w:hAnsi="黑体" w:eastAsia="黑体" w:cs="黑体"/>
                <w:color w:val="000000"/>
                <w:kern w:val="0"/>
                <w:sz w:val="14"/>
                <w:szCs w:val="14"/>
              </w:rPr>
              <w:t xml:space="preserve">        </w:t>
            </w:r>
            <w:r>
              <w:rPr>
                <w:rFonts w:hint="eastAsia" w:ascii="黑体" w:hAnsi="黑体" w:eastAsia="黑体" w:cs="黑体"/>
                <w:color w:val="000000"/>
                <w:kern w:val="0"/>
                <w:szCs w:val="21"/>
              </w:rPr>
              <w:t> </w:t>
            </w:r>
          </w:p>
        </w:tc>
        <w:tc>
          <w:tcPr>
            <w:tcW w:w="1249" w:type="dxa"/>
            <w:tcBorders>
              <w:top w:val="nil"/>
              <w:left w:val="nil"/>
              <w:bottom w:val="single" w:color="000000" w:sz="4" w:space="0"/>
              <w:right w:val="single" w:color="000000" w:sz="4" w:space="0"/>
            </w:tcBorders>
            <w:shd w:val="clear" w:color="auto" w:fill="auto"/>
            <w:noWrap/>
            <w:vAlign w:val="center"/>
          </w:tcPr>
          <w:p w14:paraId="7A2BE308">
            <w:pPr>
              <w:widowControl/>
              <w:jc w:val="left"/>
              <w:rPr>
                <w:rFonts w:hint="eastAsia" w:ascii="黑体" w:hAnsi="黑体" w:eastAsia="黑体" w:cs="黑体"/>
                <w:color w:val="000000"/>
                <w:kern w:val="0"/>
                <w:sz w:val="22"/>
                <w:szCs w:val="22"/>
              </w:rPr>
            </w:pPr>
            <w:r>
              <w:rPr>
                <w:rFonts w:hint="eastAsia" w:ascii="黑体" w:hAnsi="黑体" w:eastAsia="黑体" w:cs="黑体"/>
                <w:color w:val="000000"/>
                <w:kern w:val="0"/>
                <w:sz w:val="22"/>
                <w:szCs w:val="22"/>
              </w:rPr>
              <w:t>　</w:t>
            </w:r>
          </w:p>
        </w:tc>
        <w:tc>
          <w:tcPr>
            <w:tcW w:w="2126" w:type="dxa"/>
            <w:gridSpan w:val="2"/>
            <w:tcBorders>
              <w:top w:val="single" w:color="000000" w:sz="4" w:space="0"/>
              <w:left w:val="nil"/>
              <w:bottom w:val="single" w:color="000000" w:sz="4" w:space="0"/>
              <w:right w:val="single" w:color="000000" w:sz="4" w:space="0"/>
            </w:tcBorders>
            <w:shd w:val="clear" w:color="auto" w:fill="auto"/>
            <w:vAlign w:val="center"/>
          </w:tcPr>
          <w:p w14:paraId="3FC88654">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664" w:type="dxa"/>
            <w:tcBorders>
              <w:top w:val="nil"/>
              <w:left w:val="nil"/>
              <w:bottom w:val="single" w:color="000000" w:sz="4" w:space="0"/>
              <w:right w:val="single" w:color="000000" w:sz="4" w:space="0"/>
            </w:tcBorders>
            <w:shd w:val="clear" w:color="auto" w:fill="auto"/>
            <w:vAlign w:val="center"/>
          </w:tcPr>
          <w:p w14:paraId="6D1067E6">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2040" w:type="dxa"/>
            <w:gridSpan w:val="2"/>
            <w:tcBorders>
              <w:top w:val="single" w:color="000000" w:sz="4" w:space="0"/>
              <w:left w:val="nil"/>
              <w:bottom w:val="single" w:color="000000" w:sz="4" w:space="0"/>
              <w:right w:val="single" w:color="000000" w:sz="4" w:space="0"/>
            </w:tcBorders>
            <w:shd w:val="clear" w:color="auto" w:fill="auto"/>
            <w:vAlign w:val="center"/>
          </w:tcPr>
          <w:p w14:paraId="60FDA972">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1020" w:type="dxa"/>
            <w:tcBorders>
              <w:top w:val="nil"/>
              <w:left w:val="nil"/>
              <w:bottom w:val="single" w:color="000000" w:sz="4" w:space="0"/>
              <w:right w:val="single" w:color="000000" w:sz="4" w:space="0"/>
            </w:tcBorders>
            <w:shd w:val="clear" w:color="auto" w:fill="auto"/>
            <w:vAlign w:val="center"/>
          </w:tcPr>
          <w:p w14:paraId="752D1EF5">
            <w:pPr>
              <w:widowControl/>
              <w:jc w:val="right"/>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c>
          <w:tcPr>
            <w:tcW w:w="4632" w:type="dxa"/>
            <w:gridSpan w:val="3"/>
            <w:tcBorders>
              <w:top w:val="single" w:color="000000" w:sz="4" w:space="0"/>
              <w:left w:val="nil"/>
              <w:bottom w:val="single" w:color="000000" w:sz="4" w:space="0"/>
              <w:right w:val="single" w:color="000000" w:sz="4" w:space="0"/>
            </w:tcBorders>
            <w:shd w:val="clear" w:color="auto" w:fill="auto"/>
            <w:vAlign w:val="center"/>
          </w:tcPr>
          <w:p w14:paraId="1CB5A5A9">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　</w:t>
            </w:r>
          </w:p>
        </w:tc>
      </w:tr>
      <w:tr w14:paraId="5AF70BDD">
        <w:tblPrEx>
          <w:tblCellMar>
            <w:top w:w="0" w:type="dxa"/>
            <w:left w:w="108" w:type="dxa"/>
            <w:bottom w:w="0" w:type="dxa"/>
            <w:right w:w="108" w:type="dxa"/>
          </w:tblCellMar>
        </w:tblPrEx>
        <w:trPr>
          <w:trHeight w:val="570" w:hRule="atLeast"/>
        </w:trPr>
        <w:tc>
          <w:tcPr>
            <w:tcW w:w="1161" w:type="dxa"/>
            <w:tcBorders>
              <w:top w:val="nil"/>
              <w:left w:val="nil"/>
              <w:bottom w:val="nil"/>
              <w:right w:val="nil"/>
            </w:tcBorders>
            <w:shd w:val="clear" w:color="auto" w:fill="auto"/>
            <w:noWrap/>
            <w:vAlign w:val="center"/>
          </w:tcPr>
          <w:p w14:paraId="215756AF">
            <w:pPr>
              <w:widowControl/>
              <w:rPr>
                <w:rFonts w:hint="eastAsia" w:ascii="黑体" w:hAnsi="黑体" w:eastAsia="黑体" w:cs="黑体"/>
                <w:color w:val="000000"/>
                <w:kern w:val="0"/>
                <w:szCs w:val="21"/>
              </w:rPr>
            </w:pPr>
          </w:p>
        </w:tc>
        <w:tc>
          <w:tcPr>
            <w:tcW w:w="12731" w:type="dxa"/>
            <w:gridSpan w:val="10"/>
            <w:tcBorders>
              <w:top w:val="nil"/>
              <w:left w:val="single" w:color="auto" w:sz="8" w:space="0"/>
              <w:bottom w:val="single" w:color="auto" w:sz="8" w:space="0"/>
              <w:right w:val="single" w:color="000000" w:sz="8" w:space="0"/>
            </w:tcBorders>
            <w:shd w:val="clear" w:color="auto" w:fill="auto"/>
            <w:vAlign w:val="center"/>
          </w:tcPr>
          <w:p w14:paraId="6F2B6D4A">
            <w:pPr>
              <w:widowControl/>
              <w:rPr>
                <w:rFonts w:hint="eastAsia" w:ascii="黑体" w:hAnsi="黑体" w:eastAsia="黑体" w:cs="黑体"/>
                <w:color w:val="000000"/>
                <w:kern w:val="0"/>
                <w:szCs w:val="21"/>
              </w:rPr>
            </w:pPr>
            <w:r>
              <w:rPr>
                <w:rFonts w:hint="eastAsia" w:ascii="黑体" w:hAnsi="黑体" w:eastAsia="黑体" w:cs="黑体"/>
                <w:color w:val="000000"/>
                <w:kern w:val="0"/>
                <w:szCs w:val="21"/>
              </w:rPr>
              <w:t>说明：贡献比应实事求是，忌平均分配。主要贡献处填写开发全生命周期的个人主要工作内容。</w:t>
            </w:r>
          </w:p>
        </w:tc>
      </w:tr>
    </w:tbl>
    <w:p w14:paraId="22532BD2">
      <w:pPr>
        <w:widowControl/>
        <w:jc w:val="left"/>
        <w:rPr>
          <w:rFonts w:hint="eastAsia" w:ascii="黑体" w:hAnsi="黑体" w:eastAsia="黑体" w:cs="黑体"/>
        </w:rPr>
      </w:pPr>
    </w:p>
    <w:p w14:paraId="7BC89FB6">
      <w:pPr>
        <w:ind w:firstLine="420" w:firstLineChars="200"/>
        <w:jc w:val="center"/>
        <w:rPr>
          <w:rFonts w:hint="eastAsia" w:ascii="黑体" w:hAnsi="黑体" w:eastAsia="黑体" w:cs="黑体"/>
        </w:rPr>
      </w:pPr>
    </w:p>
    <w:sectPr>
      <w:pgSz w:w="16838" w:h="11906" w:orient="landscape"/>
      <w:pgMar w:top="1800" w:right="1440" w:bottom="1800" w:left="144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9CE82">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4754729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F474C">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14</w:t>
    </w:r>
    <w:r>
      <w:rPr>
        <w:rStyle w:val="15"/>
      </w:rPr>
      <w:fldChar w:fldCharType="end"/>
    </w:r>
  </w:p>
  <w:p w14:paraId="3597944B">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288B902"/>
    <w:multiLevelType w:val="multilevel"/>
    <w:tmpl w:val="9288B902"/>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9C8AC8EF"/>
    <w:multiLevelType w:val="multilevel"/>
    <w:tmpl w:val="9C8AC8EF"/>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B0F1ACD9"/>
    <w:multiLevelType w:val="multilevel"/>
    <w:tmpl w:val="B0F1ACD9"/>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B5E306ED"/>
    <w:multiLevelType w:val="multilevel"/>
    <w:tmpl w:val="B5E306ED"/>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BE923771"/>
    <w:multiLevelType w:val="multilevel"/>
    <w:tmpl w:val="BE923771"/>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BF205925"/>
    <w:multiLevelType w:val="multilevel"/>
    <w:tmpl w:val="BF205925"/>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C8879AEF"/>
    <w:multiLevelType w:val="multilevel"/>
    <w:tmpl w:val="C8879AEF"/>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CF092B84"/>
    <w:multiLevelType w:val="multilevel"/>
    <w:tmpl w:val="CF092B84"/>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D7F9FE59"/>
    <w:multiLevelType w:val="multilevel"/>
    <w:tmpl w:val="D7F9FE59"/>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DCBA6B53"/>
    <w:multiLevelType w:val="multilevel"/>
    <w:tmpl w:val="DCBA6B53"/>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F4B5D9F5"/>
    <w:multiLevelType w:val="multilevel"/>
    <w:tmpl w:val="F4B5D9F5"/>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0053208E"/>
    <w:multiLevelType w:val="multilevel"/>
    <w:tmpl w:val="0053208E"/>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00F27BEC"/>
    <w:multiLevelType w:val="multilevel"/>
    <w:tmpl w:val="00F27BEC"/>
    <w:lvl w:ilvl="0" w:tentative="0">
      <w:start w:val="1"/>
      <w:numFmt w:val="japaneseCounting"/>
      <w:lvlText w:val="%1、"/>
      <w:lvlJc w:val="left"/>
      <w:pPr>
        <w:ind w:left="900" w:hanging="9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248C179"/>
    <w:multiLevelType w:val="multilevel"/>
    <w:tmpl w:val="0248C179"/>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03D62ECE"/>
    <w:multiLevelType w:val="multilevel"/>
    <w:tmpl w:val="03D62ECE"/>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0E640482"/>
    <w:multiLevelType w:val="multilevel"/>
    <w:tmpl w:val="0E640482"/>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19923E28"/>
    <w:multiLevelType w:val="multilevel"/>
    <w:tmpl w:val="19923E2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470EC97"/>
    <w:multiLevelType w:val="multilevel"/>
    <w:tmpl w:val="2470EC97"/>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25B654F3"/>
    <w:multiLevelType w:val="multilevel"/>
    <w:tmpl w:val="25B654F3"/>
    <w:lvl w:ilvl="0" w:tentative="0">
      <w:start w:val="1"/>
      <w:numFmt w:val="decimal"/>
      <w:lvlText w:val="%1."/>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2A8F537B"/>
    <w:multiLevelType w:val="multilevel"/>
    <w:tmpl w:val="2A8F537B"/>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36E35ECA"/>
    <w:multiLevelType w:val="multilevel"/>
    <w:tmpl w:val="36E35EC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6A08BB8"/>
    <w:multiLevelType w:val="multilevel"/>
    <w:tmpl w:val="46A08BB8"/>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4C1BAE26"/>
    <w:multiLevelType w:val="multilevel"/>
    <w:tmpl w:val="4C1BAE26"/>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4D4DC07F"/>
    <w:multiLevelType w:val="multilevel"/>
    <w:tmpl w:val="4D4DC07F"/>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59ADCABA"/>
    <w:multiLevelType w:val="multilevel"/>
    <w:tmpl w:val="59ADCABA"/>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6">
    <w:nsid w:val="5A241D34"/>
    <w:multiLevelType w:val="multilevel"/>
    <w:tmpl w:val="5A241D34"/>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7">
    <w:nsid w:val="60382F6E"/>
    <w:multiLevelType w:val="multilevel"/>
    <w:tmpl w:val="60382F6E"/>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8">
    <w:nsid w:val="629F7852"/>
    <w:multiLevelType w:val="multilevel"/>
    <w:tmpl w:val="629F7852"/>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9">
    <w:nsid w:val="72183CF9"/>
    <w:multiLevelType w:val="multilevel"/>
    <w:tmpl w:val="72183CF9"/>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0">
    <w:nsid w:val="77ECEA79"/>
    <w:multiLevelType w:val="multilevel"/>
    <w:tmpl w:val="77ECEA79"/>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1">
    <w:nsid w:val="7C246926"/>
    <w:multiLevelType w:val="multilevel"/>
    <w:tmpl w:val="7C246926"/>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2"/>
  </w:num>
  <w:num w:numId="2">
    <w:abstractNumId w:val="8"/>
  </w:num>
  <w:num w:numId="3">
    <w:abstractNumId w:val="25"/>
  </w:num>
  <w:num w:numId="4">
    <w:abstractNumId w:val="6"/>
  </w:num>
  <w:num w:numId="5">
    <w:abstractNumId w:val="4"/>
  </w:num>
  <w:num w:numId="6">
    <w:abstractNumId w:val="15"/>
  </w:num>
  <w:num w:numId="7">
    <w:abstractNumId w:val="19"/>
  </w:num>
  <w:num w:numId="8">
    <w:abstractNumId w:val="29"/>
  </w:num>
  <w:num w:numId="9">
    <w:abstractNumId w:val="14"/>
  </w:num>
  <w:num w:numId="10">
    <w:abstractNumId w:val="0"/>
  </w:num>
  <w:num w:numId="11">
    <w:abstractNumId w:val="20"/>
  </w:num>
  <w:num w:numId="12">
    <w:abstractNumId w:val="26"/>
  </w:num>
  <w:num w:numId="13">
    <w:abstractNumId w:val="7"/>
  </w:num>
  <w:num w:numId="14">
    <w:abstractNumId w:val="24"/>
  </w:num>
  <w:num w:numId="15">
    <w:abstractNumId w:val="11"/>
  </w:num>
  <w:num w:numId="16">
    <w:abstractNumId w:val="18"/>
  </w:num>
  <w:num w:numId="17">
    <w:abstractNumId w:val="10"/>
  </w:num>
  <w:num w:numId="18">
    <w:abstractNumId w:val="9"/>
  </w:num>
  <w:num w:numId="19">
    <w:abstractNumId w:val="2"/>
  </w:num>
  <w:num w:numId="20">
    <w:abstractNumId w:val="23"/>
  </w:num>
  <w:num w:numId="21">
    <w:abstractNumId w:val="27"/>
  </w:num>
  <w:num w:numId="22">
    <w:abstractNumId w:val="16"/>
  </w:num>
  <w:num w:numId="23">
    <w:abstractNumId w:val="22"/>
  </w:num>
  <w:num w:numId="24">
    <w:abstractNumId w:val="3"/>
  </w:num>
  <w:num w:numId="25">
    <w:abstractNumId w:val="31"/>
  </w:num>
  <w:num w:numId="26">
    <w:abstractNumId w:val="30"/>
  </w:num>
  <w:num w:numId="27">
    <w:abstractNumId w:val="5"/>
  </w:num>
  <w:num w:numId="28">
    <w:abstractNumId w:val="28"/>
  </w:num>
  <w:num w:numId="29">
    <w:abstractNumId w:val="1"/>
  </w:num>
  <w:num w:numId="30">
    <w:abstractNumId w:val="13"/>
  </w:num>
  <w:num w:numId="31">
    <w:abstractNumId w:val="17"/>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D5B"/>
    <w:rsid w:val="0000273A"/>
    <w:rsid w:val="00052A4A"/>
    <w:rsid w:val="001C1419"/>
    <w:rsid w:val="001C6395"/>
    <w:rsid w:val="002230C1"/>
    <w:rsid w:val="0023391D"/>
    <w:rsid w:val="002F06BF"/>
    <w:rsid w:val="00360FBC"/>
    <w:rsid w:val="003D0046"/>
    <w:rsid w:val="0043080C"/>
    <w:rsid w:val="00432CEE"/>
    <w:rsid w:val="004A769C"/>
    <w:rsid w:val="00577885"/>
    <w:rsid w:val="00642FF9"/>
    <w:rsid w:val="00675D2B"/>
    <w:rsid w:val="008426B7"/>
    <w:rsid w:val="00855BDF"/>
    <w:rsid w:val="008C1C9E"/>
    <w:rsid w:val="00A148E2"/>
    <w:rsid w:val="00A23214"/>
    <w:rsid w:val="00A73D9C"/>
    <w:rsid w:val="00AD5AF4"/>
    <w:rsid w:val="00D42D5B"/>
    <w:rsid w:val="00D7067E"/>
    <w:rsid w:val="00FA282D"/>
    <w:rsid w:val="06F92D8D"/>
    <w:rsid w:val="0E56100F"/>
    <w:rsid w:val="168F242F"/>
    <w:rsid w:val="1F4566FF"/>
    <w:rsid w:val="265A0F5D"/>
    <w:rsid w:val="383D1733"/>
    <w:rsid w:val="3ED9285A"/>
    <w:rsid w:val="4EE205EF"/>
    <w:rsid w:val="5C6A5252"/>
    <w:rsid w:val="62D532B5"/>
    <w:rsid w:val="67162B31"/>
    <w:rsid w:val="6DDC1900"/>
    <w:rsid w:val="7ACB6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8">
    <w:name w:val="toc 3"/>
    <w:basedOn w:val="1"/>
    <w:next w:val="1"/>
    <w:link w:val="27"/>
    <w:qFormat/>
    <w:uiPriority w:val="0"/>
    <w:pPr>
      <w:ind w:left="840" w:leftChars="400"/>
    </w:pPr>
  </w:style>
  <w:style w:type="paragraph" w:styleId="9">
    <w:name w:val="footer"/>
    <w:basedOn w:val="1"/>
    <w:link w:val="17"/>
    <w:qFormat/>
    <w:uiPriority w:val="0"/>
    <w:pPr>
      <w:tabs>
        <w:tab w:val="center" w:pos="4153"/>
        <w:tab w:val="right" w:pos="8306"/>
      </w:tabs>
      <w:snapToGrid w:val="0"/>
      <w:jc w:val="left"/>
    </w:pPr>
    <w:rPr>
      <w:sz w:val="18"/>
      <w:szCs w:val="18"/>
    </w:rPr>
  </w:style>
  <w:style w:type="paragraph" w:styleId="10">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link w:val="34"/>
    <w:qFormat/>
    <w:uiPriority w:val="0"/>
  </w:style>
  <w:style w:type="paragraph" w:styleId="12">
    <w:name w:val="toc 2"/>
    <w:basedOn w:val="1"/>
    <w:next w:val="1"/>
    <w:link w:val="26"/>
    <w:qFormat/>
    <w:uiPriority w:val="0"/>
    <w:pPr>
      <w:ind w:left="420" w:leftChars="200"/>
    </w:pPr>
  </w:style>
  <w:style w:type="character" w:styleId="15">
    <w:name w:val="page number"/>
    <w:basedOn w:val="14"/>
    <w:qFormat/>
    <w:uiPriority w:val="0"/>
  </w:style>
  <w:style w:type="character" w:customStyle="1" w:styleId="16">
    <w:name w:val="标题 1 字符"/>
    <w:basedOn w:val="14"/>
    <w:link w:val="2"/>
    <w:qFormat/>
    <w:uiPriority w:val="0"/>
    <w:rPr>
      <w:rFonts w:ascii="Times New Roman" w:hAnsi="Times New Roman" w:eastAsia="宋体" w:cs="Times New Roman"/>
      <w:b/>
      <w:bCs/>
      <w:kern w:val="44"/>
      <w:sz w:val="44"/>
      <w:szCs w:val="44"/>
    </w:rPr>
  </w:style>
  <w:style w:type="character" w:customStyle="1" w:styleId="17">
    <w:name w:val="页脚 字符"/>
    <w:basedOn w:val="14"/>
    <w:link w:val="9"/>
    <w:qFormat/>
    <w:uiPriority w:val="0"/>
    <w:rPr>
      <w:rFonts w:ascii="Times New Roman" w:hAnsi="Times New Roman" w:eastAsia="宋体" w:cs="Times New Roman"/>
      <w:sz w:val="18"/>
      <w:szCs w:val="18"/>
    </w:rPr>
  </w:style>
  <w:style w:type="character" w:customStyle="1" w:styleId="18">
    <w:name w:val="页眉 字符"/>
    <w:basedOn w:val="14"/>
    <w:link w:val="10"/>
    <w:qFormat/>
    <w:uiPriority w:val="99"/>
    <w:rPr>
      <w:rFonts w:ascii="Times New Roman" w:hAnsi="Times New Roman" w:eastAsia="宋体" w:cs="Times New Roman"/>
      <w:sz w:val="18"/>
      <w:szCs w:val="18"/>
    </w:rPr>
  </w:style>
  <w:style w:type="paragraph" w:styleId="19">
    <w:name w:val="List Paragraph"/>
    <w:basedOn w:val="1"/>
    <w:qFormat/>
    <w:uiPriority w:val="34"/>
    <w:pPr>
      <w:ind w:firstLine="420" w:firstLineChars="200"/>
    </w:pPr>
  </w:style>
  <w:style w:type="paragraph" w:customStyle="1" w:styleId="20">
    <w:name w:val="表1"/>
    <w:basedOn w:val="1"/>
    <w:qFormat/>
    <w:uiPriority w:val="0"/>
    <w:pPr>
      <w:adjustRightInd w:val="0"/>
      <w:spacing w:line="480" w:lineRule="atLeast"/>
      <w:textAlignment w:val="baseline"/>
    </w:pPr>
    <w:rPr>
      <w:rFonts w:ascii="幼圆" w:eastAsia="幼圆"/>
      <w:kern w:val="0"/>
      <w:szCs w:val="20"/>
    </w:rPr>
  </w:style>
  <w:style w:type="paragraph" w:customStyle="1" w:styleId="21">
    <w:name w:val="表2CU"/>
    <w:basedOn w:val="1"/>
    <w:qFormat/>
    <w:uiPriority w:val="0"/>
    <w:pPr>
      <w:tabs>
        <w:tab w:val="right" w:pos="9600"/>
      </w:tabs>
      <w:adjustRightInd w:val="0"/>
      <w:spacing w:line="480" w:lineRule="atLeast"/>
      <w:jc w:val="center"/>
      <w:textAlignment w:val="baseline"/>
    </w:pPr>
    <w:rPr>
      <w:rFonts w:ascii="幼圆" w:eastAsia="幼圆"/>
      <w:b/>
      <w:kern w:val="0"/>
      <w:szCs w:val="20"/>
    </w:rPr>
  </w:style>
  <w:style w:type="table" w:customStyle="1" w:styleId="22">
    <w:name w:val="_Style 10"/>
    <w:basedOn w:val="23"/>
    <w:uiPriority w:val="0"/>
  </w:style>
  <w:style w:type="table" w:customStyle="1" w:styleId="23">
    <w:name w:val="TableNormal"/>
    <w:qFormat/>
    <w:uiPriority w:val="0"/>
    <w:tblPr>
      <w:tblCellMar>
        <w:top w:w="100" w:type="dxa"/>
        <w:left w:w="100" w:type="dxa"/>
        <w:bottom w:w="100" w:type="dxa"/>
        <w:right w:w="100" w:type="dxa"/>
      </w:tblCellMar>
    </w:tblPr>
  </w:style>
  <w:style w:type="table" w:customStyle="1" w:styleId="24">
    <w:name w:val="_Style 11"/>
    <w:basedOn w:val="23"/>
    <w:qFormat/>
    <w:uiPriority w:val="0"/>
  </w:style>
  <w:style w:type="table" w:customStyle="1" w:styleId="25">
    <w:name w:val="_Style 12"/>
    <w:basedOn w:val="23"/>
    <w:qFormat/>
    <w:uiPriority w:val="0"/>
  </w:style>
  <w:style w:type="character" w:customStyle="1" w:styleId="26">
    <w:name w:val="目录 2 Char"/>
    <w:link w:val="12"/>
    <w:qFormat/>
    <w:uiPriority w:val="0"/>
  </w:style>
  <w:style w:type="character" w:customStyle="1" w:styleId="27">
    <w:name w:val="目录 3 Char"/>
    <w:link w:val="8"/>
    <w:qFormat/>
    <w:uiPriority w:val="0"/>
  </w:style>
  <w:style w:type="table" w:customStyle="1" w:styleId="28">
    <w:name w:val="_Style 13"/>
    <w:basedOn w:val="23"/>
    <w:qFormat/>
    <w:uiPriority w:val="0"/>
  </w:style>
  <w:style w:type="table" w:customStyle="1" w:styleId="29">
    <w:name w:val="_Style 14"/>
    <w:basedOn w:val="23"/>
    <w:qFormat/>
    <w:uiPriority w:val="0"/>
  </w:style>
  <w:style w:type="table" w:customStyle="1" w:styleId="30">
    <w:name w:val="_Style 15"/>
    <w:basedOn w:val="23"/>
    <w:qFormat/>
    <w:uiPriority w:val="0"/>
  </w:style>
  <w:style w:type="table" w:customStyle="1" w:styleId="31">
    <w:name w:val="_Style 16"/>
    <w:basedOn w:val="23"/>
    <w:qFormat/>
    <w:uiPriority w:val="0"/>
  </w:style>
  <w:style w:type="table" w:customStyle="1" w:styleId="32">
    <w:name w:val="_Style 17"/>
    <w:basedOn w:val="23"/>
    <w:qFormat/>
    <w:uiPriority w:val="0"/>
  </w:style>
  <w:style w:type="table" w:customStyle="1" w:styleId="33">
    <w:name w:val="_Style 18"/>
    <w:basedOn w:val="23"/>
    <w:qFormat/>
    <w:uiPriority w:val="0"/>
  </w:style>
  <w:style w:type="character" w:customStyle="1" w:styleId="34">
    <w:name w:val="目录 1 Char"/>
    <w:link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6C8E3-D720-4439-8403-68B54715F6E8}">
  <ds:schemaRefs/>
</ds:datastoreItem>
</file>

<file path=docProps/app.xml><?xml version="1.0" encoding="utf-8"?>
<Properties xmlns="http://schemas.openxmlformats.org/officeDocument/2006/extended-properties" xmlns:vt="http://schemas.openxmlformats.org/officeDocument/2006/docPropsVTypes">
  <Template>Normal</Template>
  <Pages>71</Pages>
  <Words>22224</Words>
  <Characters>26548</Characters>
  <Lines>18</Lines>
  <Paragraphs>5</Paragraphs>
  <TotalTime>5</TotalTime>
  <ScaleCrop>false</ScaleCrop>
  <LinksUpToDate>false</LinksUpToDate>
  <CharactersWithSpaces>28638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2026-04-23T06:39:00Z</dcterms:created>
  <dc:creator>cuckoo</dc:creator>
  <cp:lastModifiedBy>宋勇俊</cp:lastModifiedBy>
  <dcterms:modified xsi:type="dcterms:W3CDTF">2026-05-17T10:41:16Z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eyJoZGlkIjoiNGFhYzJlOWE2YTFiZGVjMWYzYTdlM2RkOWUxMWUzM2QiLCJ1c2VySWQiOiIxNjYyNDc0ODY3In0=</vt:lpwstr>
  </property>
  <property fmtid="{D5CDD505-2E9C-101B-9397-08002B2CF9AE}" pid="3" name="KSOProductBuildVer">
    <vt:lpwstr>2052-12.1.0.23542</vt:lpwstr>
  </property>
  <property fmtid="{D5CDD505-2E9C-101B-9397-08002B2CF9AE}" pid="4" name="ICV">
    <vt:lpwstr>425DA47F03D1411C951F2C6A16BAABC6_12</vt:lpwstr>
  </property>
</Properties>
</file>