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处理机调度典型算法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18"/>
        <w:gridCol w:w="2018"/>
        <w:gridCol w:w="915"/>
        <w:gridCol w:w="930"/>
        <w:gridCol w:w="945"/>
        <w:gridCol w:w="784"/>
        <w:gridCol w:w="851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118" w:type="dxa"/>
            <w:vMerge w:val="restar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80" w:lineRule="exact"/>
              <w:jc w:val="center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调度算法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作业情况</w:t>
            </w: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进程名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118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118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11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FCFS</w:t>
            </w: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118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118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5.5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3.5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11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SJF</w:t>
            </w: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118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118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2.67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3.2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118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HRRN</w:t>
            </w: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118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118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3.5</w:t>
            </w:r>
          </w:p>
        </w:tc>
        <w:tc>
          <w:tcPr>
            <w:tcW w:w="13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2.38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1.先来先服务算法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(FCFS)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CPU繁忙型的作业，不利于I/O繁忙型作业；同时也有利于长作业，不利于短作业。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2.短作业优先算法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(SJF)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优点：有利于提高短作业的平均周转时间和系统吞吐量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缺点：(1)必须预知作业的运行时间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(2)对长作业非常不利，长作业的周转时间会明显的增长。更严重的是，该算法完全忽视作业的等待时间，可能使作业等待时间过长，出现饥饿现象。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(3)人——机无法实现交互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(4)该调度算法完全未考虑作业的紧迫程度，故不能保证紧迫性作业能得到及时处理。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3.最高响应比优先调度算法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(HRRN)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特点：(1)如果作业的等待时间相同，则要求服务的时间越短，其优先权越高，有利于短作业；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(2)当要求服务的时间相同时，作业的优先权决定于其等待时间，等待时间越长的进程，其优先权越高，因而它实现了先来先服务；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(3)对于长作业，作业的优先级可以随等待时间的增加而提高，当其等待时间足够长时，进程的优先级便可升到最高，从而也可获得处理机。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优点：HRRN既照顾了短作业，又考虑了作业到达的先后次序，不会使长作业长期得不到服务。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</w:p>
    <w:sectPr>
      <w:pgSz w:w="11906" w:h="16838"/>
      <w:pgMar w:top="1361" w:right="1587" w:bottom="1361" w:left="1587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F6D5F"/>
    <w:rsid w:val="13995CC7"/>
    <w:rsid w:val="29087897"/>
    <w:rsid w:val="2AE537F5"/>
    <w:rsid w:val="2B195508"/>
    <w:rsid w:val="4D475C18"/>
    <w:rsid w:val="5C4E1A7E"/>
    <w:rsid w:val="76A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480" w:lineRule="exact"/>
      <w:outlineLvl w:val="0"/>
    </w:pPr>
    <w:rPr>
      <w:rFonts w:eastAsia="黑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80" w:lineRule="exact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2020-07-01T06:34:00Z</dcterms:created>
  <dc:creator>鸢☆~尾……</dc:creator>
  <cp:lastModifiedBy>鸢☆~尾……</cp:lastModifiedBy>
  <dcterms:modified xsi:type="dcterms:W3CDTF">2020-07-01T10:44:47Z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