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</w:rPr>
        <w:t>对N个共享缓冲区读写问题和盘中可放N个水果的吃水果问题进行PV互斥同步解答。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1.</w:t>
      </w: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①</w:t>
      </w: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该问题属于同步+互斥问题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②</w:t>
      </w: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有计算进程cp和打印进程iop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③设有两个</w:t>
      </w:r>
      <w:r>
        <w:rPr>
          <w:rFonts w:hint="eastAsia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同步</w:t>
      </w: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信号量Sa=0，Sb=1，Sa表示缓冲区中有无数据，Sb表示缓冲区中有无位置</w:t>
      </w:r>
      <w:r>
        <w:rPr>
          <w:rFonts w:hint="eastAsia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，以及互斥信号量mutex=0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④</w:t>
      </w: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主进程如下：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474"/>
        <w:gridCol w:w="44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cp(){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while(计算未完成){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得到一个计算结果；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P(Sb);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P(mutex);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将数据送到缓冲区；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V(mutex);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V(Sa);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</w:tc>
        <w:tc>
          <w:tcPr>
            <w:tcW w:w="447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iop(){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while(打印工作未完成){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P(Sa);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P(mutex);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从缓冲区中取一数；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V(mutex)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V(Sb)；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从打印机上输出;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2.吃水果问题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①该问题属于同步+互斥问题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②有</w:t>
      </w:r>
      <w:r>
        <w:rPr>
          <w:rFonts w:hint="eastAsia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Father，Son，Daughter三个进程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③设</w:t>
      </w:r>
      <w:r>
        <w:rPr>
          <w:rFonts w:hint="eastAsia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置三个同步信号量S,So，Sa，初值分别为1,0，0.分别表示可否向盘中放水果，可否取橘子，可否取苹果，以及互斥信号量mutex=1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  <w:t>④主进程如下：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82"/>
        <w:gridCol w:w="2983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Father(){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while(1){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P(mutex)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将水果放入盘中；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V(mutex);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if(是橘子)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84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V(So);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else  V(Sa);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Son(){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while(1){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P(So);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P(mutex);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取橘子；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V(mutex);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吃橘子；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Daughter(){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while(1){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P(Sa);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P(mutex);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取苹果；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V(mutex);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V(S);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left="420" w:leftChars="0"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吃苹果；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ind w:firstLine="420" w:firstLineChars="0"/>
              <w:textAlignment w:val="auto"/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textAlignment w:val="auto"/>
              <w:rPr>
                <w:rFonts w:hint="default" w:ascii="Times New Roman" w:hAnsi="Times New Roman" w:eastAsia="仿宋_GB2312" w:cs="Times New Roman"/>
                <w:i w:val="0"/>
                <w:caps w:val="0"/>
                <w:color w:val="111F2C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i w:val="0"/>
          <w:caps w:val="0"/>
          <w:color w:val="111F2C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</w:p>
    <w:bookmarkEnd w:id="0"/>
    <w:sectPr>
      <w:pgSz w:w="11906" w:h="16838"/>
      <w:pgMar w:top="1361" w:right="1587" w:bottom="1361" w:left="158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54B97"/>
    <w:rsid w:val="13995CC7"/>
    <w:rsid w:val="1B254B97"/>
    <w:rsid w:val="28DA4EE8"/>
    <w:rsid w:val="2B195508"/>
    <w:rsid w:val="55101CA0"/>
    <w:rsid w:val="5C4E1A7E"/>
    <w:rsid w:val="72C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480" w:lineRule="exact"/>
      <w:outlineLvl w:val="0"/>
    </w:pPr>
    <w:rPr>
      <w:rFonts w:eastAsia="黑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80" w:lineRule="exact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2020-06-29T02:00:00Z</dcterms:created>
  <dc:creator>鸢☆~尾……</dc:creator>
  <cp:lastModifiedBy>鸢☆~尾……</cp:lastModifiedBy>
  <dcterms:modified xsi:type="dcterms:W3CDTF">2020-07-01T06:33:12Z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