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72F" w:rsidRDefault="0099272F" w:rsidP="0089689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РАЗРАБОТКА ЛОКАЛЬНОЙ СЕТИ ИНТЕРНЕТ-КАФЕ «HERTHSTONE»</w:t>
      </w:r>
      <w:r w:rsidR="00864CF6">
        <w:rPr>
          <w:b/>
          <w:sz w:val="28"/>
          <w:szCs w:val="28"/>
        </w:rPr>
        <w:tab/>
      </w:r>
    </w:p>
    <w:p w:rsidR="00864CF6" w:rsidRDefault="00864CF6" w:rsidP="0089689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2.1 Выбор размера и структуры сети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Здание состоит из двух этажей общей площадью 300 квадратных метров. На первом этаже располагается зал для клиентов кафе с рабочими станциями, предназначенными для предоставления клиентам доступа в Интернет.</w:t>
      </w:r>
      <w:r>
        <w:rPr>
          <w:noProof/>
          <w:sz w:val="28"/>
          <w:szCs w:val="28"/>
        </w:rPr>
        <w:drawing>
          <wp:inline distT="0" distB="0" distL="0" distR="0">
            <wp:extent cx="5934710" cy="3622675"/>
            <wp:effectExtent l="0" t="0" r="0" b="0"/>
            <wp:docPr id="13" name="Рисунок 13" descr="первый этаж(экспор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первый этаж(экспор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2.1 План первого этажа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втором этаже находятся кабинеты администрации (директора и его заместителя), бухгалтерии, отдела кадров, а также серверная.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04180" cy="3728085"/>
            <wp:effectExtent l="0" t="0" r="0" b="0"/>
            <wp:docPr id="12" name="Рисунок 12" descr="второй этаж(экспор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второй этаж(экспорт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8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2.2 План второго этажа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Всего в здании кафе располагается 28 рабочих станций (20 на первом этаже, 8 – на втором) и 2 сервера, для объединения которых в сеть используются: один маршрутизатор, четыре коммутатора и 150 метров витой пары категории 5е. Топологией подключения сегментов к серверу является «дерево», так как выход из строя одного сегмента сети не отражается на остальных узлах данной сети. Подключение к Интернету </w:t>
      </w:r>
      <w:r w:rsidR="00946682">
        <w:rPr>
          <w:sz w:val="28"/>
          <w:szCs w:val="28"/>
        </w:rPr>
        <w:t>осуществляется через</w:t>
      </w:r>
      <w:r>
        <w:rPr>
          <w:sz w:val="28"/>
          <w:szCs w:val="28"/>
        </w:rPr>
        <w:t xml:space="preserve"> провайдера – компанию «Ростелеком».</w:t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354320"/>
            <wp:effectExtent l="0" t="0" r="0" b="0"/>
            <wp:docPr id="11" name="Рисунок 11" descr="Структурная схема(экспор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руктурная схема(экспорт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2.3 Структурная схема сети</w:t>
      </w:r>
    </w:p>
    <w:p w:rsidR="00946682" w:rsidRDefault="00946682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Структурная схема сети также находится в приложении А данного курсового проекта.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Кабель, соединяющий все элементы сети между собой, проложен вдоль плинтуса на потолке через кабель-каналы, сетевое оборудование прикреплено к стенам.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Маршрутизатор находится в серверной, к нему подключены 2 коммутатора, первый из которых находится в коридорном помещении второго этажа и объединяет в одну подсеть все компьютеры на этаже. Второй находится на первом этаже и объединяет третий и четвертый коммутаторы в другую подсеть. Третий и четвертый коммутаторы объединяют соответственно левую и правую половины зала кафе в подсети по 10</w:t>
      </w:r>
      <w:r w:rsidR="0089689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lastRenderedPageBreak/>
        <w:t>компьютеров .</w:t>
      </w:r>
      <w:proofErr w:type="gramEnd"/>
      <w:r>
        <w:rPr>
          <w:noProof/>
          <w:sz w:val="28"/>
          <w:szCs w:val="28"/>
        </w:rPr>
        <w:drawing>
          <wp:inline distT="0" distB="0" distL="0" distR="0">
            <wp:extent cx="5943600" cy="3516630"/>
            <wp:effectExtent l="0" t="0" r="0" b="0"/>
            <wp:docPr id="10" name="Рисунок 10" descr="Физ. схема сети(экспорт, 1 эта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из. схема сети(экспорт, 1 этаж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2.4 Физическая схема сети на первом этаже.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3070" cy="3728085"/>
            <wp:effectExtent l="0" t="0" r="0" b="0"/>
            <wp:docPr id="9" name="Рисунок 9" descr="Физ. схема сети(экспорт, 2 эта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из. схема сети(экспорт, 2 этаж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2.5 Физическая схема сети на втором этаже</w:t>
      </w:r>
    </w:p>
    <w:p w:rsidR="0089689B" w:rsidRDefault="00946682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Физическая схема сети здания также находится в приложении Б данного курсового проекта.</w:t>
      </w:r>
    </w:p>
    <w:p w:rsidR="0089689B" w:rsidRDefault="0089689B" w:rsidP="0089689B">
      <w:pPr>
        <w:spacing w:line="360" w:lineRule="auto"/>
        <w:ind w:firstLine="709"/>
        <w:rPr>
          <w:sz w:val="28"/>
          <w:szCs w:val="28"/>
        </w:rPr>
      </w:pPr>
    </w:p>
    <w:p w:rsidR="00864CF6" w:rsidRDefault="00864CF6" w:rsidP="0089689B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 Выбор оборудования</w:t>
      </w:r>
    </w:p>
    <w:p w:rsidR="00864CF6" w:rsidRPr="00946682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Абонентские системы – это оборудование конечного пользователя сети, предназначенное для использования ресурсов данной сети.</w:t>
      </w:r>
      <w:r w:rsidR="00946682">
        <w:rPr>
          <w:sz w:val="28"/>
          <w:szCs w:val="28"/>
        </w:rPr>
        <w:t xml:space="preserve"> В качестве абонентских систем выбраны рабочие станции форм-фактора моноблок двух видов. Менее мощные моноблоки </w:t>
      </w:r>
      <w:r w:rsidR="00946682">
        <w:rPr>
          <w:sz w:val="28"/>
          <w:szCs w:val="28"/>
          <w:lang w:val="en-US"/>
        </w:rPr>
        <w:t>DEXP</w:t>
      </w:r>
      <w:r w:rsidR="00946682" w:rsidRPr="00946682">
        <w:rPr>
          <w:sz w:val="28"/>
          <w:szCs w:val="28"/>
        </w:rPr>
        <w:t xml:space="preserve"> </w:t>
      </w:r>
      <w:r w:rsidR="00946682">
        <w:rPr>
          <w:sz w:val="28"/>
          <w:szCs w:val="28"/>
        </w:rPr>
        <w:t xml:space="preserve">предназначены для персонала, более мощные IRU – </w:t>
      </w:r>
      <w:r w:rsidR="00946682" w:rsidRPr="00946682">
        <w:rPr>
          <w:sz w:val="28"/>
          <w:szCs w:val="28"/>
        </w:rPr>
        <w:t>для</w:t>
      </w:r>
      <w:r w:rsidR="00946682">
        <w:rPr>
          <w:sz w:val="28"/>
          <w:szCs w:val="28"/>
        </w:rPr>
        <w:t xml:space="preserve"> клиентов кафе.</w:t>
      </w:r>
      <w:r w:rsidR="00C9153F">
        <w:rPr>
          <w:sz w:val="28"/>
          <w:szCs w:val="28"/>
        </w:rPr>
        <w:t xml:space="preserve"> Также, для защиты от нестабильных характеристик электрического тока выбраны источники бесперебойного питания.</w:t>
      </w:r>
    </w:p>
    <w:p w:rsidR="00864CF6" w:rsidRDefault="00864CF6" w:rsidP="008968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Таблица 2.1 Абонентские системы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58"/>
        <w:gridCol w:w="5896"/>
        <w:gridCol w:w="1617"/>
      </w:tblGrid>
      <w:tr w:rsidR="00864CF6" w:rsidTr="00864CF6">
        <w:trPr>
          <w:jc w:val="center"/>
        </w:trPr>
        <w:tc>
          <w:tcPr>
            <w:tcW w:w="2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оборудования</w:t>
            </w:r>
          </w:p>
        </w:tc>
        <w:tc>
          <w:tcPr>
            <w:tcW w:w="5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шт.</w:t>
            </w:r>
          </w:p>
        </w:tc>
      </w:tr>
      <w:tr w:rsidR="00864CF6" w:rsidTr="00864CF6">
        <w:trPr>
          <w:jc w:val="center"/>
        </w:trPr>
        <w:tc>
          <w:tcPr>
            <w:tcW w:w="2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Моноблок DEXP </w:t>
            </w:r>
            <w:proofErr w:type="spellStart"/>
            <w:r>
              <w:rPr>
                <w:sz w:val="28"/>
                <w:szCs w:val="28"/>
              </w:rPr>
              <w:t>Aquilon</w:t>
            </w:r>
            <w:proofErr w:type="spellEnd"/>
            <w:r>
              <w:rPr>
                <w:sz w:val="28"/>
                <w:szCs w:val="28"/>
              </w:rPr>
              <w:t xml:space="preserve"> O108</w:t>
            </w:r>
          </w:p>
        </w:tc>
        <w:tc>
          <w:tcPr>
            <w:tcW w:w="5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Процессор:</w:t>
            </w:r>
            <w:r>
              <w:rPr>
                <w:sz w:val="28"/>
                <w:szCs w:val="28"/>
              </w:rPr>
              <w:tab/>
            </w:r>
            <w:proofErr w:type="gramEnd"/>
            <w:r>
              <w:rPr>
                <w:sz w:val="28"/>
                <w:szCs w:val="28"/>
              </w:rPr>
              <w:t xml:space="preserve">Intel </w:t>
            </w:r>
            <w:proofErr w:type="spellStart"/>
            <w:r>
              <w:rPr>
                <w:sz w:val="28"/>
                <w:szCs w:val="28"/>
              </w:rPr>
              <w:t>Pentium</w:t>
            </w:r>
            <w:proofErr w:type="spellEnd"/>
            <w:r>
              <w:rPr>
                <w:sz w:val="28"/>
                <w:szCs w:val="28"/>
              </w:rPr>
              <w:t xml:space="preserve"> G3240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процессора: 3100 МГц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Оперативная память: 4 Гб </w:t>
            </w:r>
            <w:r>
              <w:rPr>
                <w:sz w:val="28"/>
                <w:szCs w:val="28"/>
                <w:lang w:val="en-US"/>
              </w:rPr>
              <w:t>DDR</w:t>
            </w:r>
            <w:r>
              <w:rPr>
                <w:sz w:val="28"/>
                <w:szCs w:val="28"/>
              </w:rPr>
              <w:t xml:space="preserve">3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Емкость </w:t>
            </w:r>
            <w:r>
              <w:rPr>
                <w:sz w:val="28"/>
                <w:szCs w:val="28"/>
                <w:lang w:val="en-US"/>
              </w:rPr>
              <w:t>HDD</w:t>
            </w:r>
            <w:r>
              <w:rPr>
                <w:sz w:val="28"/>
                <w:szCs w:val="28"/>
              </w:rPr>
              <w:t xml:space="preserve">750 </w:t>
            </w:r>
            <w:r>
              <w:rPr>
                <w:sz w:val="28"/>
                <w:szCs w:val="28"/>
                <w:lang w:val="en-US"/>
              </w:rPr>
              <w:t>Gb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Диагональ экрана </w:t>
            </w:r>
            <w:r>
              <w:rPr>
                <w:sz w:val="28"/>
                <w:szCs w:val="28"/>
              </w:rPr>
              <w:tab/>
              <w:t>19.5</w:t>
            </w:r>
            <w:r w:rsidRPr="00864C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Разрешение экрана </w:t>
            </w:r>
            <w:r>
              <w:rPr>
                <w:sz w:val="28"/>
                <w:szCs w:val="28"/>
              </w:rPr>
              <w:tab/>
              <w:t>1600x900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Видеокарта: </w:t>
            </w:r>
            <w:proofErr w:type="spellStart"/>
            <w:r>
              <w:rPr>
                <w:sz w:val="28"/>
                <w:szCs w:val="28"/>
                <w:lang w:val="en-US"/>
              </w:rPr>
              <w:t>IntelHDGraphics</w:t>
            </w:r>
            <w:proofErr w:type="spellEnd"/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Привод:</w:t>
            </w:r>
            <w:r>
              <w:rPr>
                <w:sz w:val="28"/>
                <w:szCs w:val="28"/>
                <w:lang w:val="en-US"/>
              </w:rPr>
              <w:t>DVD</w:t>
            </w:r>
            <w:proofErr w:type="gramEnd"/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RW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</w:t>
            </w:r>
            <w:r>
              <w:rPr>
                <w:sz w:val="28"/>
                <w:szCs w:val="28"/>
                <w:lang w:val="en-US"/>
              </w:rPr>
              <w:t>USB</w:t>
            </w:r>
            <w:r>
              <w:rPr>
                <w:sz w:val="28"/>
                <w:szCs w:val="28"/>
              </w:rPr>
              <w:t xml:space="preserve">-портов: 5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gramStart"/>
            <w:r>
              <w:rPr>
                <w:sz w:val="28"/>
                <w:szCs w:val="28"/>
              </w:rPr>
              <w:t>из</w:t>
            </w:r>
            <w:proofErr w:type="gramEnd"/>
            <w:r>
              <w:rPr>
                <w:sz w:val="28"/>
                <w:szCs w:val="28"/>
              </w:rPr>
              <w:t xml:space="preserve"> них 2 –</w:t>
            </w:r>
            <w:r>
              <w:rPr>
                <w:sz w:val="28"/>
                <w:szCs w:val="28"/>
                <w:lang w:val="en-US"/>
              </w:rPr>
              <w:t>USB</w:t>
            </w:r>
            <w:r>
              <w:rPr>
                <w:sz w:val="28"/>
                <w:szCs w:val="28"/>
              </w:rPr>
              <w:t xml:space="preserve"> 3.0) 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864CF6" w:rsidTr="00864CF6">
        <w:trPr>
          <w:jc w:val="center"/>
        </w:trPr>
        <w:tc>
          <w:tcPr>
            <w:tcW w:w="2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Моноблок IRU 505 K</w:t>
            </w:r>
          </w:p>
        </w:tc>
        <w:tc>
          <w:tcPr>
            <w:tcW w:w="58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Процессор: </w:t>
            </w:r>
            <w:r>
              <w:rPr>
                <w:sz w:val="28"/>
                <w:szCs w:val="28"/>
                <w:lang w:val="en-US"/>
              </w:rPr>
              <w:t>Intel</w:t>
            </w:r>
            <w:r w:rsidRPr="00864C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Core</w:t>
            </w:r>
            <w:r w:rsidRPr="00864CF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sz w:val="28"/>
                <w:szCs w:val="28"/>
              </w:rPr>
              <w:t>33240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 процессора: 3400 МГц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Оперативная память: 4 Гб </w:t>
            </w:r>
            <w:r>
              <w:rPr>
                <w:sz w:val="28"/>
                <w:szCs w:val="28"/>
                <w:lang w:val="en-US"/>
              </w:rPr>
              <w:t>DDR</w:t>
            </w:r>
            <w:r>
              <w:rPr>
                <w:sz w:val="28"/>
                <w:szCs w:val="28"/>
              </w:rPr>
              <w:t>3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Емкость </w:t>
            </w:r>
            <w:r>
              <w:rPr>
                <w:sz w:val="28"/>
                <w:szCs w:val="28"/>
                <w:lang w:val="en-US"/>
              </w:rPr>
              <w:t>HDD</w:t>
            </w:r>
            <w:r>
              <w:rPr>
                <w:sz w:val="28"/>
                <w:szCs w:val="28"/>
              </w:rPr>
              <w:t>: 500 Гб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Диагональ экрана </w:t>
            </w:r>
            <w:r>
              <w:rPr>
                <w:sz w:val="28"/>
                <w:szCs w:val="28"/>
              </w:rPr>
              <w:tab/>
              <w:t xml:space="preserve">   21.5"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Разрешение </w:t>
            </w:r>
            <w:proofErr w:type="gramStart"/>
            <w:r>
              <w:rPr>
                <w:sz w:val="28"/>
                <w:szCs w:val="28"/>
              </w:rPr>
              <w:t>экрана:</w:t>
            </w:r>
            <w:r>
              <w:rPr>
                <w:sz w:val="28"/>
                <w:szCs w:val="28"/>
              </w:rPr>
              <w:tab/>
            </w:r>
            <w:proofErr w:type="gramEnd"/>
            <w:r>
              <w:rPr>
                <w:sz w:val="28"/>
                <w:szCs w:val="28"/>
              </w:rPr>
              <w:t xml:space="preserve">   1920x1080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Видеокарта:   </w:t>
            </w:r>
            <w:proofErr w:type="spellStart"/>
            <w:proofErr w:type="gramEnd"/>
            <w:r>
              <w:rPr>
                <w:sz w:val="28"/>
                <w:szCs w:val="28"/>
              </w:rPr>
              <w:t>nVidia</w:t>
            </w:r>
            <w:proofErr w:type="spellEnd"/>
            <w:r w:rsidRPr="00864CF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GeForce</w:t>
            </w:r>
            <w:proofErr w:type="spellEnd"/>
            <w:r>
              <w:rPr>
                <w:sz w:val="28"/>
                <w:szCs w:val="28"/>
              </w:rPr>
              <w:t xml:space="preserve"> GT630M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Привод:   </w:t>
            </w:r>
            <w:proofErr w:type="gramEnd"/>
            <w:r>
              <w:rPr>
                <w:sz w:val="28"/>
                <w:szCs w:val="28"/>
              </w:rPr>
              <w:t xml:space="preserve">                           DVD-RW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USB-портов: 4 </w:t>
            </w:r>
            <w:r>
              <w:rPr>
                <w:sz w:val="28"/>
                <w:szCs w:val="28"/>
                <w:lang w:val="en-US"/>
              </w:rPr>
              <w:t>USB</w:t>
            </w:r>
            <w:r>
              <w:rPr>
                <w:sz w:val="28"/>
                <w:szCs w:val="28"/>
              </w:rPr>
              <w:t xml:space="preserve"> 3.0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</w:tbl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Продолжение таблицы</w:t>
      </w:r>
      <w:r w:rsidR="0089689B">
        <w:rPr>
          <w:sz w:val="28"/>
          <w:szCs w:val="28"/>
        </w:rPr>
        <w:t xml:space="preserve"> </w:t>
      </w:r>
      <w:r>
        <w:rPr>
          <w:sz w:val="28"/>
          <w:szCs w:val="28"/>
        </w:rPr>
        <w:t>2.1</w:t>
      </w:r>
    </w:p>
    <w:tbl>
      <w:tblPr>
        <w:tblStyle w:val="af"/>
        <w:tblW w:w="9747" w:type="dxa"/>
        <w:tblLook w:val="04A0" w:firstRow="1" w:lastRow="0" w:firstColumn="1" w:lastColumn="0" w:noHBand="0" w:noVBand="1"/>
      </w:tblPr>
      <w:tblGrid>
        <w:gridCol w:w="2123"/>
        <w:gridCol w:w="6207"/>
        <w:gridCol w:w="1417"/>
      </w:tblGrid>
      <w:tr w:rsidR="00864CF6" w:rsidTr="00864CF6">
        <w:tc>
          <w:tcPr>
            <w:tcW w:w="21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Источник бесперебойного питания </w:t>
            </w:r>
            <w:proofErr w:type="spellStart"/>
            <w:r>
              <w:rPr>
                <w:sz w:val="28"/>
                <w:szCs w:val="28"/>
              </w:rPr>
              <w:t>Ippon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Back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Verso</w:t>
            </w:r>
            <w:proofErr w:type="spellEnd"/>
            <w:r>
              <w:rPr>
                <w:sz w:val="28"/>
                <w:szCs w:val="28"/>
              </w:rPr>
              <w:t xml:space="preserve"> 400</w:t>
            </w:r>
          </w:p>
        </w:tc>
        <w:tc>
          <w:tcPr>
            <w:tcW w:w="6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резервный</w:t>
            </w:r>
            <w:proofErr w:type="gramEnd"/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мощность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400 ВА / 200 Вт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работы при половинной нагрузке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мин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выходного сигнала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ступенчатая</w:t>
            </w:r>
            <w:proofErr w:type="gramEnd"/>
            <w:r>
              <w:rPr>
                <w:sz w:val="28"/>
                <w:szCs w:val="28"/>
              </w:rPr>
              <w:t xml:space="preserve"> аппроксимация синусоиды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переключения на батарею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proofErr w:type="spellStart"/>
            <w:r>
              <w:rPr>
                <w:sz w:val="28"/>
                <w:szCs w:val="28"/>
              </w:rPr>
              <w:t>мс</w:t>
            </w:r>
            <w:proofErr w:type="spellEnd"/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выходных разъемов питания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(из них с питанием от батарей - 4)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выходных разъемов питания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CEE 7 (</w:t>
            </w:r>
            <w:proofErr w:type="spellStart"/>
            <w:r>
              <w:rPr>
                <w:sz w:val="28"/>
                <w:szCs w:val="28"/>
              </w:rPr>
              <w:t>евророзетка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C9153F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864CF6" w:rsidRDefault="00864CF6" w:rsidP="0089689B">
      <w:pPr>
        <w:spacing w:line="360" w:lineRule="auto"/>
        <w:rPr>
          <w:sz w:val="28"/>
          <w:szCs w:val="28"/>
          <w:lang w:eastAsia="en-US"/>
        </w:rPr>
      </w:pPr>
    </w:p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Коммуникационные каналы – это связи, через которые сообщения движутся от отправителя к получателю.</w:t>
      </w:r>
      <w:r w:rsidR="00C9153F">
        <w:rPr>
          <w:sz w:val="28"/>
          <w:szCs w:val="28"/>
        </w:rPr>
        <w:t xml:space="preserve"> Для прокладки кабеля по зданию выбраны пластиковые кабельные каналы со встраиваемыми розетками.</w:t>
      </w:r>
    </w:p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2.2 Коммуникационные каналы.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87"/>
        <w:gridCol w:w="5567"/>
        <w:gridCol w:w="1617"/>
      </w:tblGrid>
      <w:tr w:rsidR="00864CF6" w:rsidTr="00864CF6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864CF6" w:rsidTr="00864CF6">
        <w:trPr>
          <w:trHeight w:val="983"/>
        </w:trPr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Efapel</w:t>
            </w:r>
            <w:proofErr w:type="spellEnd"/>
            <w:r>
              <w:rPr>
                <w:sz w:val="28"/>
                <w:szCs w:val="28"/>
              </w:rPr>
              <w:t xml:space="preserve"> 10140 CBR</w:t>
            </w:r>
          </w:p>
        </w:tc>
        <w:tc>
          <w:tcPr>
            <w:tcW w:w="5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Кабель канал 75х20мм (Основание х Высота) состоит из основания с двумя перегородками и крышки.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и материал: белый пластик RAL 9003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короба: 2м (минимальная партия)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метров в упаковке: 32м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Розетки RJ-45 и 220в (</w:t>
            </w:r>
            <w:proofErr w:type="spellStart"/>
            <w:r>
              <w:rPr>
                <w:sz w:val="28"/>
                <w:szCs w:val="28"/>
              </w:rPr>
              <w:t>Mosaic</w:t>
            </w:r>
            <w:proofErr w:type="spellEnd"/>
            <w:r>
              <w:rPr>
                <w:sz w:val="28"/>
                <w:szCs w:val="28"/>
              </w:rPr>
              <w:t xml:space="preserve"> 45х45) 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4х32 м</w:t>
            </w:r>
          </w:p>
        </w:tc>
      </w:tr>
    </w:tbl>
    <w:p w:rsidR="00864CF6" w:rsidRDefault="00864CF6" w:rsidP="0089689B">
      <w:pPr>
        <w:spacing w:line="360" w:lineRule="auto"/>
        <w:rPr>
          <w:sz w:val="28"/>
          <w:szCs w:val="28"/>
          <w:lang w:eastAsia="en-US"/>
        </w:rPr>
      </w:pPr>
    </w:p>
    <w:p w:rsidR="0089689B" w:rsidRDefault="0089689B" w:rsidP="0089689B">
      <w:pPr>
        <w:spacing w:line="360" w:lineRule="auto"/>
        <w:rPr>
          <w:sz w:val="28"/>
          <w:szCs w:val="28"/>
        </w:rPr>
      </w:pPr>
    </w:p>
    <w:p w:rsidR="00864CF6" w:rsidRDefault="00864CF6" w:rsidP="0089689B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Продолжение</w:t>
      </w:r>
      <w:r w:rsidR="008968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таблицы 2.2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12"/>
        <w:gridCol w:w="5934"/>
        <w:gridCol w:w="1525"/>
      </w:tblGrid>
      <w:tr w:rsidR="00864CF6" w:rsidTr="00864CF6"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устанавливаются</w:t>
            </w:r>
            <w:proofErr w:type="gramEnd"/>
            <w:r>
              <w:rPr>
                <w:sz w:val="28"/>
                <w:szCs w:val="28"/>
              </w:rPr>
              <w:t xml:space="preserve"> при помощи накладного адаптера (10968 ABR) и суппорта фронтального (10989 ABR).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64CF6" w:rsidTr="00864CF6">
        <w:tc>
          <w:tcPr>
            <w:tcW w:w="2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Разъем RJ-45</w:t>
            </w:r>
          </w:p>
        </w:tc>
        <w:tc>
          <w:tcPr>
            <w:tcW w:w="59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5е</w:t>
            </w:r>
          </w:p>
        </w:tc>
        <w:tc>
          <w:tcPr>
            <w:tcW w:w="15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</w:tbl>
    <w:p w:rsidR="00864CF6" w:rsidRDefault="00864CF6" w:rsidP="0089689B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t>Сетевое оборудование – это оборудование, необходимое для построения и работы данной локальной вычислительной сети.</w:t>
      </w:r>
      <w:r w:rsidR="00C9153F">
        <w:rPr>
          <w:sz w:val="28"/>
          <w:szCs w:val="28"/>
        </w:rPr>
        <w:t xml:space="preserve"> Для построения данной сети был выбран универсальный сервер. Таких серверов в сети понадобится 2 экземпляра – один из них будет выполнять функции сервера баз данных, другой – одновременно функции файлового и прокси-сервера. Центральный маршрутизатор объединяет три подсети здания и два сервера, а также соединяет ЛВС здания с Интернетом. 3 коммутатора из четырех </w:t>
      </w:r>
      <w:r w:rsidR="006A0D50">
        <w:rPr>
          <w:sz w:val="28"/>
          <w:szCs w:val="28"/>
        </w:rPr>
        <w:t>объединяют рабочие станции в подсети, четвертый объединяет две подсети из трех в одну. В качестве среды передачи выбран кабель типа витая пара категории 5е.</w:t>
      </w:r>
    </w:p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2.3 Сетевое оборудование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4715"/>
        <w:gridCol w:w="1666"/>
      </w:tblGrid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Характеристики</w:t>
            </w:r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Сервер</w:t>
            </w:r>
            <w:r>
              <w:rPr>
                <w:sz w:val="28"/>
                <w:szCs w:val="28"/>
                <w:lang w:val="en-US"/>
              </w:rPr>
              <w:t xml:space="preserve"> Lenovo </w:t>
            </w:r>
            <w:proofErr w:type="spellStart"/>
            <w:r>
              <w:rPr>
                <w:sz w:val="28"/>
                <w:szCs w:val="28"/>
                <w:lang w:val="en-US"/>
              </w:rPr>
              <w:t>ThinkServer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TS140 G3220 NHP</w:t>
            </w:r>
          </w:p>
        </w:tc>
        <w:tc>
          <w:tcPr>
            <w:tcW w:w="4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Tower(4U)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Xeon2C 3.0GHz(3Mb) 1x4GbUD(1600)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RAID (</w:t>
            </w:r>
            <w:proofErr w:type="spellStart"/>
            <w:r>
              <w:rPr>
                <w:sz w:val="28"/>
                <w:szCs w:val="28"/>
                <w:lang w:val="en-US"/>
              </w:rPr>
              <w:t>OnboardSATA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  <w:p w:rsidR="00864CF6" w:rsidRDefault="00056A5A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  <w:r w:rsidR="00864CF6">
              <w:rPr>
                <w:sz w:val="28"/>
                <w:szCs w:val="28"/>
                <w:lang w:val="en-US"/>
              </w:rPr>
              <w:t>00GB (LFF)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DVDRW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IntelAMT</w:t>
            </w:r>
            <w:proofErr w:type="spellEnd"/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1x1GbEth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1x280W(NHP)</w:t>
            </w:r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Коммутатор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D-link DES-1016A</w:t>
            </w:r>
          </w:p>
        </w:tc>
        <w:tc>
          <w:tcPr>
            <w:tcW w:w="4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возможность</w:t>
            </w:r>
            <w:proofErr w:type="gramEnd"/>
            <w:r>
              <w:rPr>
                <w:sz w:val="28"/>
                <w:szCs w:val="28"/>
              </w:rPr>
              <w:t xml:space="preserve"> установки в стойку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портов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10/100 Мбит/сек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280 x 44 x 126 </w:t>
            </w:r>
            <w:proofErr w:type="spellStart"/>
            <w:r>
              <w:rPr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864CF6" w:rsidRDefault="00864CF6" w:rsidP="0089689B">
      <w:pPr>
        <w:spacing w:line="360" w:lineRule="auto"/>
        <w:rPr>
          <w:sz w:val="28"/>
          <w:szCs w:val="28"/>
          <w:lang w:val="en-US"/>
        </w:rPr>
      </w:pPr>
    </w:p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2.3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7"/>
        <w:gridCol w:w="4678"/>
        <w:gridCol w:w="1666"/>
      </w:tblGrid>
      <w:tr w:rsidR="00864CF6" w:rsidTr="00864CF6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Маршрутизатор 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Planet</w:t>
            </w:r>
            <w:proofErr w:type="spellEnd"/>
            <w:r>
              <w:rPr>
                <w:sz w:val="28"/>
                <w:szCs w:val="28"/>
              </w:rPr>
              <w:t xml:space="preserve"> XRT-501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порта </w:t>
            </w:r>
            <w:proofErr w:type="spellStart"/>
            <w:r>
              <w:rPr>
                <w:sz w:val="28"/>
                <w:szCs w:val="28"/>
              </w:rPr>
              <w:t>Ethernet</w:t>
            </w:r>
            <w:proofErr w:type="spellEnd"/>
            <w:r>
              <w:rPr>
                <w:sz w:val="28"/>
                <w:szCs w:val="28"/>
              </w:rPr>
              <w:t xml:space="preserve"> 10/100/1000 Мбит/сек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WAN-порт: </w:t>
            </w:r>
            <w:proofErr w:type="spellStart"/>
            <w:r>
              <w:rPr>
                <w:sz w:val="28"/>
                <w:szCs w:val="28"/>
              </w:rPr>
              <w:t>Ethernet</w:t>
            </w:r>
            <w:proofErr w:type="spellEnd"/>
            <w:r>
              <w:rPr>
                <w:sz w:val="28"/>
                <w:szCs w:val="28"/>
              </w:rPr>
              <w:t xml:space="preserve"> 10/100/1000 Мбит/сек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поддержка</w:t>
            </w:r>
            <w:proofErr w:type="gramEnd"/>
            <w:r>
              <w:rPr>
                <w:sz w:val="28"/>
                <w:szCs w:val="28"/>
              </w:rPr>
              <w:t xml:space="preserve"> VPN</w:t>
            </w:r>
          </w:p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141 x 27 x 100 мм, 0.4 кг</w:t>
            </w:r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A0D50" w:rsidTr="00864CF6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Коммутатор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D-link DGS-1008A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портов </w:t>
            </w:r>
            <w:r>
              <w:rPr>
                <w:sz w:val="28"/>
                <w:szCs w:val="28"/>
                <w:lang w:val="en-US"/>
              </w:rPr>
              <w:t>Ethernet</w:t>
            </w:r>
            <w:r>
              <w:rPr>
                <w:sz w:val="28"/>
                <w:szCs w:val="28"/>
              </w:rPr>
              <w:t xml:space="preserve"> 10/100/1000 Мбит/сек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 Мб оперативной памяти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128 x 25 x 69 </w:t>
            </w:r>
            <w:proofErr w:type="spellStart"/>
            <w:r>
              <w:rPr>
                <w:sz w:val="28"/>
                <w:szCs w:val="28"/>
                <w:lang w:val="en-US"/>
              </w:rPr>
              <w:t>мм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A0D50" w:rsidTr="00864CF6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Коммутатор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D-link DGS-1005A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портов </w:t>
            </w:r>
            <w:proofErr w:type="spellStart"/>
            <w:r>
              <w:rPr>
                <w:sz w:val="28"/>
                <w:szCs w:val="28"/>
              </w:rPr>
              <w:t>Ethernet</w:t>
            </w:r>
            <w:proofErr w:type="spellEnd"/>
            <w:r>
              <w:rPr>
                <w:sz w:val="28"/>
                <w:szCs w:val="28"/>
              </w:rPr>
              <w:t xml:space="preserve"> 10/100/1000 Мбит/сек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 Мб оперативной памяти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 x 28 x 79 мм</w:t>
            </w:r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A0D50" w:rsidTr="00864CF6">
        <w:tc>
          <w:tcPr>
            <w:tcW w:w="32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Кабель витая пара 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5bites FTP Сat.5E</w:t>
            </w:r>
          </w:p>
        </w:tc>
        <w:tc>
          <w:tcPr>
            <w:tcW w:w="46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кабеля: FTP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Категория:  Cat.5E</w:t>
            </w:r>
          </w:p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Длина:  100</w:t>
            </w:r>
            <w:proofErr w:type="gramEnd"/>
            <w:r>
              <w:rPr>
                <w:sz w:val="28"/>
                <w:szCs w:val="28"/>
              </w:rPr>
              <w:t xml:space="preserve"> м</w:t>
            </w:r>
          </w:p>
        </w:tc>
        <w:tc>
          <w:tcPr>
            <w:tcW w:w="1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A0D50" w:rsidRDefault="006A0D50" w:rsidP="006A0D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864CF6" w:rsidRDefault="00864CF6" w:rsidP="0089689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2.3 Выбор сетевых программных средств</w:t>
      </w:r>
    </w:p>
    <w:p w:rsidR="00864CF6" w:rsidRPr="001E51B4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Сетевая операционная система – это совокупность программ, обеспечивающих организацию вычислительных процессов на ЭВМ, а так же обеспечивающая обработку, хранение и передачу информации по сети.</w:t>
      </w:r>
      <w:r w:rsidR="001E51B4">
        <w:rPr>
          <w:sz w:val="28"/>
          <w:szCs w:val="28"/>
        </w:rPr>
        <w:t xml:space="preserve"> Для рабочих станций выбрана последняя стабильная версия ОС от Microsoft – </w:t>
      </w:r>
      <w:proofErr w:type="spellStart"/>
      <w:r w:rsidR="001E51B4">
        <w:rPr>
          <w:sz w:val="28"/>
          <w:szCs w:val="28"/>
        </w:rPr>
        <w:t>Windows</w:t>
      </w:r>
      <w:proofErr w:type="spellEnd"/>
      <w:r w:rsidR="001E51B4">
        <w:rPr>
          <w:sz w:val="28"/>
          <w:szCs w:val="28"/>
        </w:rPr>
        <w:t xml:space="preserve"> </w:t>
      </w:r>
      <w:r w:rsidR="001E51B4" w:rsidRPr="001E51B4">
        <w:rPr>
          <w:sz w:val="28"/>
          <w:szCs w:val="28"/>
        </w:rPr>
        <w:t xml:space="preserve">8.1 </w:t>
      </w:r>
      <w:r w:rsidR="001E51B4">
        <w:rPr>
          <w:sz w:val="28"/>
          <w:szCs w:val="28"/>
          <w:lang w:val="en-US"/>
        </w:rPr>
        <w:t>Pro</w:t>
      </w:r>
      <w:r w:rsidR="001E51B4" w:rsidRPr="001E51B4">
        <w:rPr>
          <w:sz w:val="28"/>
          <w:szCs w:val="28"/>
        </w:rPr>
        <w:t xml:space="preserve">, </w:t>
      </w:r>
      <w:r w:rsidR="001E51B4">
        <w:rPr>
          <w:sz w:val="28"/>
          <w:szCs w:val="28"/>
        </w:rPr>
        <w:t xml:space="preserve">для сервера – </w:t>
      </w:r>
      <w:proofErr w:type="spellStart"/>
      <w:r w:rsidR="001E51B4">
        <w:rPr>
          <w:sz w:val="28"/>
          <w:szCs w:val="28"/>
        </w:rPr>
        <w:t>Windows</w:t>
      </w:r>
      <w:proofErr w:type="spellEnd"/>
      <w:r w:rsidR="001E51B4">
        <w:rPr>
          <w:sz w:val="28"/>
          <w:szCs w:val="28"/>
        </w:rPr>
        <w:t xml:space="preserve"> </w:t>
      </w:r>
      <w:r w:rsidR="001E51B4">
        <w:rPr>
          <w:sz w:val="28"/>
          <w:szCs w:val="28"/>
          <w:lang w:val="en-US"/>
        </w:rPr>
        <w:t>Server</w:t>
      </w:r>
      <w:r w:rsidR="001E51B4" w:rsidRPr="001E51B4">
        <w:rPr>
          <w:sz w:val="28"/>
          <w:szCs w:val="28"/>
        </w:rPr>
        <w:t xml:space="preserve"> 2012 </w:t>
      </w:r>
      <w:r w:rsidR="001E51B4">
        <w:rPr>
          <w:sz w:val="28"/>
          <w:szCs w:val="28"/>
          <w:lang w:val="en-US"/>
        </w:rPr>
        <w:t>Essentials</w:t>
      </w:r>
      <w:r w:rsidR="001E51B4" w:rsidRPr="001E51B4">
        <w:rPr>
          <w:sz w:val="28"/>
          <w:szCs w:val="28"/>
        </w:rPr>
        <w:t>.</w:t>
      </w:r>
    </w:p>
    <w:p w:rsidR="00864CF6" w:rsidRDefault="00864CF6" w:rsidP="0089689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2.4 Сетевые операционные системы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4CF6" w:rsidTr="00864CF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864CF6" w:rsidTr="00864CF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Pr="00396184" w:rsidRDefault="00864CF6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Windows</w:t>
            </w:r>
            <w:proofErr w:type="spellEnd"/>
            <w:r>
              <w:rPr>
                <w:sz w:val="28"/>
                <w:szCs w:val="28"/>
              </w:rPr>
              <w:t xml:space="preserve"> 8.1</w:t>
            </w:r>
            <w:r w:rsidR="00396184">
              <w:rPr>
                <w:sz w:val="28"/>
                <w:szCs w:val="28"/>
                <w:lang w:val="en-US"/>
              </w:rPr>
              <w:t xml:space="preserve"> Pro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proofErr w:type="spellStart"/>
            <w:r>
              <w:rPr>
                <w:sz w:val="28"/>
                <w:szCs w:val="28"/>
                <w:lang w:val="en-US"/>
              </w:rPr>
              <w:t>пакет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на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28 </w:t>
            </w:r>
            <w:proofErr w:type="spellStart"/>
            <w:r>
              <w:rPr>
                <w:sz w:val="28"/>
                <w:szCs w:val="28"/>
                <w:lang w:val="en-US"/>
              </w:rPr>
              <w:t>станций</w:t>
            </w:r>
            <w:proofErr w:type="spellEnd"/>
          </w:p>
        </w:tc>
      </w:tr>
      <w:tr w:rsidR="00864CF6" w:rsidTr="00864CF6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Windows Server 2012 </w:t>
            </w:r>
            <w:proofErr w:type="spellStart"/>
            <w:r>
              <w:rPr>
                <w:sz w:val="28"/>
                <w:szCs w:val="28"/>
              </w:rPr>
              <w:t>Essentials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пакет на 2 станции</w:t>
            </w:r>
          </w:p>
        </w:tc>
      </w:tr>
    </w:tbl>
    <w:p w:rsidR="0089689B" w:rsidRPr="001E51B4" w:rsidRDefault="00864CF6" w:rsidP="0089689B">
      <w:pPr>
        <w:tabs>
          <w:tab w:val="left" w:pos="312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t>Сетевое программное обеспечение – это набор прикладных программ, обеспечивающих управление, подключение и безопасность сети</w:t>
      </w:r>
      <w:proofErr w:type="gramStart"/>
      <w:r>
        <w:rPr>
          <w:sz w:val="28"/>
          <w:szCs w:val="28"/>
        </w:rPr>
        <w:t>.</w:t>
      </w:r>
      <w:r w:rsidR="001E51B4">
        <w:rPr>
          <w:sz w:val="28"/>
          <w:szCs w:val="28"/>
        </w:rPr>
        <w:t xml:space="preserve"> </w:t>
      </w:r>
      <w:proofErr w:type="gramEnd"/>
      <w:r w:rsidR="001E51B4">
        <w:rPr>
          <w:sz w:val="28"/>
          <w:szCs w:val="28"/>
        </w:rPr>
        <w:t xml:space="preserve">Для сервера </w:t>
      </w:r>
      <w:r w:rsidR="001E51B4">
        <w:rPr>
          <w:sz w:val="28"/>
          <w:szCs w:val="28"/>
        </w:rPr>
        <w:lastRenderedPageBreak/>
        <w:t xml:space="preserve">баз данных выбран Microsoft SQL </w:t>
      </w:r>
      <w:proofErr w:type="spellStart"/>
      <w:r w:rsidR="001E51B4">
        <w:rPr>
          <w:sz w:val="28"/>
          <w:szCs w:val="28"/>
        </w:rPr>
        <w:t>Server</w:t>
      </w:r>
      <w:proofErr w:type="spellEnd"/>
      <w:r w:rsidR="001E51B4" w:rsidRPr="001E51B4">
        <w:rPr>
          <w:sz w:val="28"/>
          <w:szCs w:val="28"/>
        </w:rPr>
        <w:t xml:space="preserve"> 2012.</w:t>
      </w:r>
      <w:bookmarkStart w:id="0" w:name="_GoBack"/>
      <w:bookmarkEnd w:id="0"/>
      <w:r w:rsidR="001E51B4" w:rsidRPr="001E51B4">
        <w:rPr>
          <w:sz w:val="28"/>
          <w:szCs w:val="28"/>
        </w:rPr>
        <w:t xml:space="preserve"> Для работы с офисной документацией выбран пак</w:t>
      </w:r>
      <w:r w:rsidR="001E51B4">
        <w:rPr>
          <w:sz w:val="28"/>
          <w:szCs w:val="28"/>
        </w:rPr>
        <w:t xml:space="preserve">ет офисных программ от Microsoft – Office </w:t>
      </w:r>
      <w:r w:rsidR="001E51B4" w:rsidRPr="001E51B4">
        <w:rPr>
          <w:sz w:val="28"/>
          <w:szCs w:val="28"/>
        </w:rPr>
        <w:t>2016, для з</w:t>
      </w:r>
      <w:r w:rsidR="001E51B4">
        <w:rPr>
          <w:sz w:val="28"/>
          <w:szCs w:val="28"/>
        </w:rPr>
        <w:t xml:space="preserve">ащиты от вредоносного ПО – Avast </w:t>
      </w:r>
      <w:r w:rsidR="001E51B4">
        <w:rPr>
          <w:sz w:val="28"/>
          <w:szCs w:val="28"/>
          <w:lang w:val="en-US"/>
        </w:rPr>
        <w:t>Internet</w:t>
      </w:r>
      <w:r w:rsidR="001E51B4" w:rsidRPr="001E51B4">
        <w:rPr>
          <w:sz w:val="28"/>
          <w:szCs w:val="28"/>
        </w:rPr>
        <w:t xml:space="preserve"> </w:t>
      </w:r>
      <w:r w:rsidR="001E51B4">
        <w:rPr>
          <w:sz w:val="28"/>
          <w:szCs w:val="28"/>
          <w:lang w:val="en-US"/>
        </w:rPr>
        <w:t>Security</w:t>
      </w:r>
      <w:r w:rsidR="001E51B4" w:rsidRPr="001E51B4">
        <w:rPr>
          <w:sz w:val="28"/>
          <w:szCs w:val="28"/>
        </w:rPr>
        <w:t xml:space="preserve">. </w:t>
      </w:r>
      <w:r w:rsidR="001E51B4">
        <w:rPr>
          <w:sz w:val="28"/>
          <w:szCs w:val="28"/>
        </w:rPr>
        <w:t>Так</w:t>
      </w:r>
      <w:r w:rsidR="001E51B4" w:rsidRPr="001E51B4">
        <w:rPr>
          <w:sz w:val="28"/>
          <w:szCs w:val="28"/>
        </w:rPr>
        <w:t>же для бухгалтерии и отдела кадров подобрано соответст</w:t>
      </w:r>
      <w:r w:rsidR="001E51B4">
        <w:rPr>
          <w:sz w:val="28"/>
          <w:szCs w:val="28"/>
        </w:rPr>
        <w:t>в</w:t>
      </w:r>
      <w:r w:rsidR="001E51B4" w:rsidRPr="001E51B4">
        <w:rPr>
          <w:sz w:val="28"/>
          <w:szCs w:val="28"/>
        </w:rPr>
        <w:t>ующее специализированное</w:t>
      </w:r>
      <w:r w:rsidR="001E51B4">
        <w:rPr>
          <w:sz w:val="28"/>
          <w:szCs w:val="28"/>
        </w:rPr>
        <w:t xml:space="preserve"> ПО от компании 1С. Для контроля интернет трафика выбран межсетевой экран </w:t>
      </w:r>
      <w:proofErr w:type="spellStart"/>
      <w:r w:rsidR="001E51B4">
        <w:rPr>
          <w:sz w:val="28"/>
          <w:szCs w:val="28"/>
        </w:rPr>
        <w:t>Kerio</w:t>
      </w:r>
      <w:proofErr w:type="spellEnd"/>
      <w:r w:rsidR="001E51B4">
        <w:rPr>
          <w:sz w:val="28"/>
          <w:szCs w:val="28"/>
        </w:rPr>
        <w:t xml:space="preserve"> </w:t>
      </w:r>
      <w:proofErr w:type="spellStart"/>
      <w:r w:rsidR="001E51B4">
        <w:rPr>
          <w:sz w:val="28"/>
          <w:szCs w:val="28"/>
        </w:rPr>
        <w:t>Control</w:t>
      </w:r>
      <w:proofErr w:type="spellEnd"/>
      <w:r w:rsidR="001E51B4">
        <w:rPr>
          <w:sz w:val="28"/>
          <w:szCs w:val="28"/>
        </w:rPr>
        <w:t xml:space="preserve">. Для удаленного управления рабочими станциями выбрана утилита </w:t>
      </w:r>
      <w:proofErr w:type="spellStart"/>
      <w:r w:rsidR="001E51B4">
        <w:rPr>
          <w:sz w:val="28"/>
          <w:szCs w:val="28"/>
        </w:rPr>
        <w:t>Radmin</w:t>
      </w:r>
      <w:proofErr w:type="spellEnd"/>
      <w:r w:rsidR="001E51B4">
        <w:rPr>
          <w:sz w:val="28"/>
          <w:szCs w:val="28"/>
        </w:rPr>
        <w:t>.</w:t>
      </w:r>
      <w:r w:rsidR="001E51B4" w:rsidRPr="001E51B4">
        <w:rPr>
          <w:sz w:val="28"/>
          <w:szCs w:val="28"/>
        </w:rPr>
        <w:t xml:space="preserve"> Для просмотра веб-страниц в </w:t>
      </w:r>
      <w:r w:rsidR="001E51B4">
        <w:rPr>
          <w:sz w:val="28"/>
          <w:szCs w:val="28"/>
        </w:rPr>
        <w:t xml:space="preserve">Интернете выбран браузер </w:t>
      </w:r>
      <w:proofErr w:type="spellStart"/>
      <w:r w:rsidR="001E51B4">
        <w:rPr>
          <w:sz w:val="28"/>
          <w:szCs w:val="28"/>
        </w:rPr>
        <w:t>Mozilla</w:t>
      </w:r>
      <w:proofErr w:type="spellEnd"/>
      <w:r w:rsidR="001E51B4">
        <w:rPr>
          <w:sz w:val="28"/>
          <w:szCs w:val="28"/>
        </w:rPr>
        <w:t xml:space="preserve"> </w:t>
      </w:r>
      <w:proofErr w:type="spellStart"/>
      <w:r w:rsidR="001E51B4">
        <w:rPr>
          <w:sz w:val="28"/>
          <w:szCs w:val="28"/>
        </w:rPr>
        <w:t>Firefox</w:t>
      </w:r>
      <w:proofErr w:type="spellEnd"/>
      <w:r w:rsidR="001E51B4">
        <w:rPr>
          <w:sz w:val="28"/>
          <w:szCs w:val="28"/>
        </w:rPr>
        <w:t xml:space="preserve">. </w:t>
      </w:r>
    </w:p>
    <w:p w:rsidR="00864CF6" w:rsidRDefault="00864CF6" w:rsidP="0089689B">
      <w:pPr>
        <w:tabs>
          <w:tab w:val="left" w:pos="31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2.5 Сетевое ПО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</w:tr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  <w:r w:rsidRPr="00864CF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Office</w:t>
            </w:r>
            <w:r>
              <w:rPr>
                <w:sz w:val="28"/>
                <w:szCs w:val="28"/>
              </w:rPr>
              <w:t xml:space="preserve"> для дома и учебы 2016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полезных программ-редакторов для офиса с обновлением 201</w:t>
            </w:r>
            <w:r w:rsidR="0089689B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года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864CF6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Avast Internet Security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4CF6" w:rsidRDefault="0089689B" w:rsidP="0089689B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Антивирусное ПО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64CF6" w:rsidRDefault="00864CF6" w:rsidP="0089689B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1E51B4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Kerio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Control 8.6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Межсетевой экран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E51B4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1С: </w:t>
            </w:r>
            <w:proofErr w:type="spellStart"/>
            <w:r>
              <w:rPr>
                <w:sz w:val="28"/>
                <w:szCs w:val="28"/>
                <w:lang w:val="en-US"/>
              </w:rPr>
              <w:t>Бухгалтерия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8.2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Автоматизация бухгалтерского учета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1E51B4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1С: Зарплата и кадры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заработной платы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1E51B4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1E51B4" w:rsidTr="00864CF6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Server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Администрирование сети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E51B4" w:rsidTr="00943BF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Pr="0039618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 SQL Server 2012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Pr="0039618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Сервер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баз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данных</w:t>
            </w:r>
            <w:proofErr w:type="spellEnd"/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E51B4" w:rsidTr="00943BF7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Client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Pr="0039618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Клиентская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часть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приложения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Radmin</w:t>
            </w:r>
            <w:proofErr w:type="spellEnd"/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E51B4" w:rsidRPr="00396184" w:rsidRDefault="001E51B4" w:rsidP="001E51B4">
            <w:pPr>
              <w:tabs>
                <w:tab w:val="left" w:pos="3120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</w:tbl>
    <w:p w:rsidR="0089689B" w:rsidRDefault="0089689B" w:rsidP="0089689B">
      <w:pPr>
        <w:tabs>
          <w:tab w:val="left" w:pos="3120"/>
        </w:tabs>
        <w:spacing w:line="360" w:lineRule="auto"/>
        <w:rPr>
          <w:sz w:val="28"/>
          <w:szCs w:val="28"/>
        </w:rPr>
      </w:pPr>
    </w:p>
    <w:p w:rsidR="00864CF6" w:rsidRDefault="00864CF6" w:rsidP="0089689B">
      <w:pPr>
        <w:tabs>
          <w:tab w:val="left" w:pos="3120"/>
        </w:tabs>
        <w:spacing w:line="360" w:lineRule="auto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2.4 Проектирование кабельной системы</w:t>
      </w:r>
    </w:p>
    <w:p w:rsidR="00864CF6" w:rsidRDefault="00864CF6" w:rsidP="0089689B">
      <w:pPr>
        <w:tabs>
          <w:tab w:val="left" w:pos="31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Кабельную систему в данном здании можно разделить на 2 части: </w:t>
      </w:r>
    </w:p>
    <w:p w:rsidR="00864CF6" w:rsidRDefault="00864CF6" w:rsidP="0089689B">
      <w:pPr>
        <w:pStyle w:val="ab"/>
        <w:numPr>
          <w:ilvl w:val="0"/>
          <w:numId w:val="18"/>
        </w:numPr>
        <w:tabs>
          <w:tab w:val="left" w:pos="3120"/>
        </w:tabs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Витая пара, соединяющая всё сетевое оборудование в локальную сеть;</w:t>
      </w:r>
    </w:p>
    <w:p w:rsidR="00864CF6" w:rsidRDefault="00864CF6" w:rsidP="0089689B">
      <w:pPr>
        <w:pStyle w:val="ab"/>
        <w:numPr>
          <w:ilvl w:val="0"/>
          <w:numId w:val="18"/>
        </w:numPr>
        <w:tabs>
          <w:tab w:val="left" w:pos="3120"/>
        </w:tabs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Кабель провайдера, с помощью которого осуществляется подключение к Интернету.</w:t>
      </w:r>
    </w:p>
    <w:p w:rsidR="00864CF6" w:rsidRDefault="00864CF6" w:rsidP="0089689B">
      <w:pPr>
        <w:tabs>
          <w:tab w:val="left" w:pos="31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Витая пара внутри здания укладывается в кабель-каналы, ведущие к каждой абонентской станции. Кабель провайдера подключен к разъему WAN маршрутизатора.</w:t>
      </w:r>
    </w:p>
    <w:p w:rsidR="00BE7A7F" w:rsidRPr="00864CF6" w:rsidRDefault="00BE7A7F" w:rsidP="0089689B">
      <w:pPr>
        <w:spacing w:line="360" w:lineRule="auto"/>
      </w:pPr>
    </w:p>
    <w:sectPr w:rsidR="00BE7A7F" w:rsidRPr="00864CF6" w:rsidSect="00D32FFD">
      <w:headerReference w:type="default" r:id="rId13"/>
      <w:footerReference w:type="default" r:id="rId14"/>
      <w:headerReference w:type="first" r:id="rId15"/>
      <w:pgSz w:w="11906" w:h="16838"/>
      <w:pgMar w:top="709" w:right="850" w:bottom="1134" w:left="1701" w:header="138" w:footer="9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259" w:rsidRDefault="00895259" w:rsidP="0085029A">
      <w:r>
        <w:separator/>
      </w:r>
    </w:p>
  </w:endnote>
  <w:endnote w:type="continuationSeparator" w:id="0">
    <w:p w:rsidR="00895259" w:rsidRDefault="00895259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B4370C">
    <w:pPr>
      <w:pStyle w:val="a5"/>
      <w:jc w:val="right"/>
    </w:pPr>
  </w:p>
  <w:p w:rsidR="00B4370C" w:rsidRDefault="00B4370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259" w:rsidRDefault="00895259" w:rsidP="0085029A">
      <w:r>
        <w:separator/>
      </w:r>
    </w:p>
  </w:footnote>
  <w:footnote w:type="continuationSeparator" w:id="0">
    <w:p w:rsidR="00895259" w:rsidRDefault="00895259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895259">
    <w:pPr>
      <w:pStyle w:val="a3"/>
    </w:pPr>
    <w:r>
      <w:rPr>
        <w:noProof/>
      </w:rPr>
      <w:pict>
        <v:group id="_x0000_s2099" style="position:absolute;margin-left:56.5pt;margin-top:16pt;width:510.85pt;height:807.75pt;z-index:251661312;mso-position-horizontal-relative:page;mso-position-vertical-relative:page" coordsize="20000,20000">
          <v:rect id="_x0000_s2100" style="position:absolute;width:20000;height:20000" filled="f" strokeweight="2pt"/>
          <v:line id="_x0000_s2101" style="position:absolute" from="1093,18949" to="1095,19989" strokeweight="2pt"/>
          <v:line id="_x0000_s2102" style="position:absolute" from="10,18941" to="19977,18942" strokeweight="2pt"/>
          <v:line id="_x0000_s2103" style="position:absolute" from="2186,18949" to="2188,19989" strokeweight="2pt"/>
          <v:line id="_x0000_s2104" style="position:absolute" from="4919,18949" to="4921,19989" strokeweight="2pt"/>
          <v:line id="_x0000_s2105" style="position:absolute" from="6557,18959" to="6559,19989" strokeweight="2pt"/>
          <v:line id="_x0000_s2106" style="position:absolute" from="7650,18949" to="7652,19979" strokeweight="2pt"/>
          <v:line id="_x0000_s2107" style="position:absolute" from="18905,18949" to="18909,19989" strokeweight="2pt"/>
          <v:line id="_x0000_s2108" style="position:absolute" from="10,19293" to="7631,19295" strokeweight="1pt"/>
          <v:line id="_x0000_s2109" style="position:absolute" from="10,19646" to="7631,19647" strokeweight="2pt"/>
          <v:line id="_x0000_s2110" style="position:absolute" from="18919,19296" to="19990,19297" strokeweight="1pt"/>
          <v:rect id="_x0000_s2111" style="position:absolute;left:54;top:19660;width:1000;height:309" filled="f" stroked="f" strokeweight=".25pt">
            <v:textbox style="mso-next-textbox:#_x0000_s2111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Изм.</w:t>
                  </w:r>
                </w:p>
              </w:txbxContent>
            </v:textbox>
          </v:rect>
          <v:rect id="_x0000_s2112" style="position:absolute;left:1139;top:19660;width:1001;height:309" filled="f" stroked="f" strokeweight=".25pt">
            <v:textbox style="mso-next-textbox:#_x0000_s2112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_x0000_s2113" style="position:absolute;left:2267;top:19660;width:2573;height:309" filled="f" stroked="f" strokeweight=".25pt">
            <v:textbox style="mso-next-textbox:#_x0000_s2113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_x0000_s2114" style="position:absolute;left:4983;top:19660;width:1534;height:309" filled="f" stroked="f" strokeweight=".25pt">
            <v:textbox style="mso-next-textbox:#_x0000_s2114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_x0000_s2115" style="position:absolute;left:6604;top:19660;width:1000;height:309" filled="f" stroked="f" strokeweight=".25pt">
            <v:textbox style="mso-next-textbox:#_x0000_s2115" inset="1pt,1pt,1pt,1pt">
              <w:txbxContent>
                <w:p w:rsidR="00B4370C" w:rsidRPr="001E5BA8" w:rsidRDefault="00B4370C" w:rsidP="0053536F">
                  <w:pPr>
                    <w:jc w:val="center"/>
                    <w:rPr>
                      <w:rFonts w:ascii="Journal" w:hAnsi="Journal"/>
                      <w:i/>
                    </w:rPr>
                  </w:pPr>
                  <w:r w:rsidRPr="001E5BA8">
                    <w:rPr>
                      <w:rFonts w:ascii="Journal" w:hAnsi="Journal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_x0000_s2116" style="position:absolute;left:18949;top:18977;width:1001;height:309" filled="f" stroked="f" strokeweight=".25pt">
            <v:textbox style="mso-next-textbox:#_x0000_s2116" inset="1pt,1pt,1pt,1pt">
              <w:txbxContent>
                <w:p w:rsidR="00B4370C" w:rsidRPr="00977FCF" w:rsidRDefault="00B4370C" w:rsidP="0053536F">
                  <w:pPr>
                    <w:rPr>
                      <w:rFonts w:ascii="GOST Type BU" w:hAnsi="GOST Type BU"/>
                      <w:i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117" style="position:absolute;left:18949;top:19435;width:1001;height:423" filled="f" stroked="f" strokeweight=".25pt">
            <v:textbox style="mso-next-textbox:#_x0000_s2117" inset="1pt,1pt,1pt,1pt">
              <w:txbxContent>
                <w:p w:rsidR="00B4370C" w:rsidRDefault="00895259" w:rsidP="0053536F">
                  <w:pPr>
                    <w:pStyle w:val="a5"/>
                    <w:jc w:val="center"/>
                  </w:pPr>
                  <w:sdt>
                    <w:sdt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B4370C">
                        <w:t xml:space="preserve">  </w:t>
                      </w:r>
                    </w:sdtContent>
                  </w:sdt>
                </w:p>
                <w:p w:rsidR="00B4370C" w:rsidRPr="00AD0C1A" w:rsidRDefault="00B4370C" w:rsidP="0053536F"/>
              </w:txbxContent>
            </v:textbox>
          </v:rect>
          <v:rect id="_x0000_s2118" style="position:absolute;left:7745;top:19221;width:11075;height:477" filled="f" stroked="f" strokeweight=".25pt">
            <v:textbox style="mso-next-textbox:#_x0000_s2118" inset="1pt,1pt,1pt,1pt">
              <w:txbxContent>
                <w:p w:rsidR="00B24E34" w:rsidRPr="00D47019" w:rsidRDefault="00B24E34" w:rsidP="00B24E34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D47019">
                    <w:rPr>
                      <w:sz w:val="36"/>
                      <w:szCs w:val="40"/>
                    </w:rPr>
                    <w:t>РТК.О.090202</w:t>
                  </w:r>
                  <w:r w:rsidRPr="00D47019">
                    <w:rPr>
                      <w:szCs w:val="36"/>
                    </w:rPr>
                    <w:t xml:space="preserve"> </w:t>
                  </w:r>
                  <w:r w:rsidRPr="00D47019">
                    <w:rPr>
                      <w:sz w:val="36"/>
                      <w:szCs w:val="40"/>
                    </w:rPr>
                    <w:t xml:space="preserve"> 02</w:t>
                  </w:r>
                  <w:proofErr w:type="gramEnd"/>
                  <w:r w:rsidRPr="00D47019">
                    <w:rPr>
                      <w:sz w:val="36"/>
                      <w:szCs w:val="40"/>
                    </w:rPr>
                    <w:t xml:space="preserve">  КС-13/9  ПЗ</w:t>
                  </w:r>
                </w:p>
                <w:p w:rsidR="00B4370C" w:rsidRPr="00872D35" w:rsidRDefault="00B4370C" w:rsidP="00B24E34">
                  <w:pPr>
                    <w:spacing w:after="120"/>
                    <w:rPr>
                      <w:rFonts w:ascii="GOST Type BU" w:hAnsi="GOST Type BU"/>
                      <w:i/>
                      <w:sz w:val="38"/>
                      <w:szCs w:val="38"/>
                    </w:rPr>
                  </w:pPr>
                </w:p>
                <w:p w:rsidR="00B4370C" w:rsidRPr="00E351C3" w:rsidRDefault="00B4370C" w:rsidP="0053536F">
                  <w:pPr>
                    <w:ind w:left="708"/>
                    <w:rPr>
                      <w:rFonts w:ascii="Calibri" w:eastAsia="Calibri" w:hAnsi="Calibri"/>
                      <w:i/>
                      <w:sz w:val="32"/>
                      <w:szCs w:val="32"/>
                    </w:rPr>
                  </w:pPr>
                </w:p>
                <w:p w:rsidR="00B4370C" w:rsidRPr="00AB1AC7" w:rsidRDefault="00B4370C" w:rsidP="0053536F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0C" w:rsidRDefault="00895259">
    <w:pPr>
      <w:pStyle w:val="a3"/>
    </w:pPr>
    <w:r>
      <w:rPr>
        <w:noProof/>
      </w:rPr>
      <w:pict>
        <v:group id="_x0000_s2049" style="position:absolute;margin-left:55.65pt;margin-top:12.6pt;width:516.1pt;height:811.75pt;z-index:251660288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from="993,17183" to="995,18221" strokeweight="2pt"/>
          <v:line id="_x0000_s2052" style="position:absolute" from="10,17173" to="19977,17174" strokeweight="2pt"/>
          <v:line id="_x0000_s2053" style="position:absolute" from="2186,17192" to="2188,19989" strokeweight="2pt"/>
          <v:line id="_x0000_s2054" style="position:absolute" from="4919,17192" to="4921,19989" strokeweight="2pt"/>
          <v:line id="_x0000_s2055" style="position:absolute" from="6557,17192" to="6559,19989" strokeweight="2pt"/>
          <v:line id="_x0000_s2056" style="position:absolute" from="7650,17183" to="7652,19979" strokeweight="2pt"/>
          <v:line id="_x0000_s2057" style="position:absolute" from="15848,18239" to="15852,18932" strokeweight="2pt"/>
          <v:line id="_x0000_s2058" style="position:absolute" from="10,19293" to="7631,19295" strokeweight="1pt"/>
          <v:line id="_x0000_s2059" style="position:absolute" from="10,19646" to="7631,19647" strokeweight="1pt"/>
          <v:rect id="_x0000_s2060" style="position:absolute;left:54;top:17912;width:883;height:309" filled="f" stroked="f" strokeweight=".25pt">
            <v:textbox style="mso-next-textbox:#_x0000_s2060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1" style="position:absolute;left:1051;top:17912;width:1100;height:309" filled="f" stroked="f" strokeweight=".25pt">
            <v:textbox style="mso-next-textbox:#_x0000_s2061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2" style="position:absolute;left:2267;top:17912;width:2573;height:309" filled="f" stroked="f" strokeweight=".25pt">
            <v:textbox style="mso-next-textbox:#_x0000_s2062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63" style="position:absolute;left:4983;top:17912;width:1534;height:309" filled="f" stroked="f" strokeweight=".25pt">
            <v:textbox style="mso-next-textbox:#_x0000_s206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064" style="position:absolute;left:6604;top:17912;width:1000;height:309" filled="f" stroked="f" strokeweight=".25pt">
            <v:textbox style="mso-next-textbox:#_x0000_s206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065" style="position:absolute;left:15929;top:18258;width:1475;height:309" filled="f" stroked="f" strokeweight=".25pt">
            <v:textbox style="mso-next-textbox:#_x0000_s2065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066" style="position:absolute;left:15929;top:18623;width:1475;height:310" filled="f" stroked="f" strokeweight=".25pt">
            <v:textbox style="mso-next-textbox:#_x0000_s2066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_x0000_s2067" style="position:absolute;left:7760;top:17481;width:12159;height:628" filled="f" stroked="f" strokeweight=".25pt">
            <v:textbox style="mso-next-textbox:#_x0000_s2067" inset="1pt,1pt,1pt,1pt">
              <w:txbxContent>
                <w:p w:rsidR="00B4370C" w:rsidRPr="00977FCF" w:rsidRDefault="00B4370C" w:rsidP="0053536F">
                  <w:pPr>
                    <w:ind w:left="708"/>
                    <w:rPr>
                      <w:rFonts w:ascii="GOST Type BU" w:eastAsia="Calibri" w:hAnsi="GOST Type BU" w:cs="ISOCP"/>
                      <w:i/>
                      <w:sz w:val="36"/>
                      <w:szCs w:val="36"/>
                    </w:rPr>
                  </w:pPr>
                  <w:r w:rsidRPr="00977FCF">
                    <w:rPr>
                      <w:i/>
                      <w:sz w:val="36"/>
                      <w:szCs w:val="36"/>
                    </w:rPr>
                    <w:t xml:space="preserve">           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 xml:space="preserve">КП </w:t>
                  </w:r>
                  <w:r w:rsidR="00F93F99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00000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.1</w:t>
                  </w:r>
                  <w:r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2</w:t>
                  </w:r>
                  <w:r w:rsidRPr="00977FCF">
                    <w:rPr>
                      <w:rFonts w:ascii="GOST Type BU" w:hAnsi="GOST Type BU" w:cs="ISOCP"/>
                      <w:i/>
                      <w:sz w:val="36"/>
                      <w:szCs w:val="36"/>
                    </w:rPr>
                    <w:t>.000 ПЗ</w:t>
                  </w:r>
                </w:p>
                <w:p w:rsidR="00B4370C" w:rsidRPr="00DA5EA6" w:rsidRDefault="00B4370C" w:rsidP="0053536F"/>
              </w:txbxContent>
            </v:textbox>
          </v:rect>
          <v:line id="_x0000_s2068" style="position:absolute" from="12,18233" to="19979,18234" strokeweight="2pt"/>
          <v:line id="_x0000_s2069" style="position:absolute" from="25,17881" to="7646,17882" strokeweight="2pt"/>
          <v:line id="_x0000_s2070" style="position:absolute" from="10,17526" to="7631,17527" strokeweight="1pt"/>
          <v:line id="_x0000_s2071" style="position:absolute" from="10,18938" to="7631,18939" strokeweight="1pt"/>
          <v:line id="_x0000_s2072" style="position:absolute" from="10,18583" to="7631,18584" strokeweight="1pt"/>
          <v:group id="_x0000_s2073" style="position:absolute;left:39;top:18267;width:4801;height:310" coordsize="19999,20000">
            <v:rect id="_x0000_s2074" style="position:absolute;width:8856;height:20000" filled="f" stroked="f" strokeweight=".25pt">
              <v:textbox style="mso-next-textbox:#_x0000_s207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5" style="position:absolute;left:9281;width:10718;height:20000" filled="f" stroked="f" strokeweight=".25pt">
              <v:textbox style="mso-next-textbox:#_x0000_s2075" inset="1pt,1pt,1pt,1pt">
                <w:txbxContent>
                  <w:p w:rsidR="00B4370C" w:rsidRPr="00F93F99" w:rsidRDefault="00F93F99" w:rsidP="00F93F99">
                    <w:r>
                      <w:t xml:space="preserve"> </w:t>
                    </w:r>
                  </w:p>
                </w:txbxContent>
              </v:textbox>
            </v:rect>
          </v:group>
          <v:group id="_x0000_s2076" style="position:absolute;left:39;top:18614;width:4801;height:309" coordsize="19999,20000">
            <v:rect id="_x0000_s2077" style="position:absolute;width:8856;height:20000" filled="f" stroked="f" strokeweight=".25pt">
              <v:textbox style="mso-next-textbox:#_x0000_s207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78" style="position:absolute;left:9281;width:10718;height:20000" filled="f" stroked="f" strokeweight=".25pt">
              <v:textbox style="mso-next-textbox:#_x0000_s2078" inset="1pt,1pt,1pt,1pt">
                <w:txbxContent>
                  <w:p w:rsidR="00B4370C" w:rsidRPr="00F37257" w:rsidRDefault="00B4370C" w:rsidP="0053536F">
                    <w:pPr>
                      <w:pStyle w:val="a7"/>
                      <w:rPr>
                        <w:rFonts w:ascii="GOST Type BU" w:hAnsi="GOST Type BU"/>
                        <w:sz w:val="24"/>
                        <w:szCs w:val="24"/>
                        <w:lang w:val="ru-RU"/>
                      </w:rPr>
                    </w:pPr>
                  </w:p>
                </w:txbxContent>
              </v:textbox>
            </v:rect>
          </v:group>
          <v:group id="_x0000_s2079" style="position:absolute;left:39;top:18969;width:4801;height:309" coordsize="19999,20000">
            <v:rect id="_x0000_s2080" style="position:absolute;width:8856;height:20000" filled="f" stroked="f" strokeweight=".25pt">
              <v:textbox style="mso-next-textbox:#_x0000_s2080" inset="1pt,1pt,1pt,1pt">
                <w:txbxContent>
                  <w:p w:rsidR="00B4370C" w:rsidRPr="009E5A54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_x0000_s2081" style="position:absolute;left:9281;width:10718;height:20000" filled="f" stroked="f" strokeweight=".25pt">
              <v:textbox style="mso-next-textbox:#_x0000_s2081" inset="1pt,1pt,1pt,1pt">
                <w:txbxContent>
                  <w:p w:rsidR="00B4370C" w:rsidRPr="009E5A54" w:rsidRDefault="00B4370C" w:rsidP="0053536F"/>
                </w:txbxContent>
              </v:textbox>
            </v:rect>
          </v:group>
          <v:group id="_x0000_s2082" style="position:absolute;left:39;top:19314;width:4801;height:310" coordsize="19999,20000">
            <v:rect id="_x0000_s2083" style="position:absolute;width:8856;height:20000" filled="f" stroked="f" strokeweight=".25pt">
              <v:textbox style="mso-next-textbox:#_x0000_s2083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084" style="position:absolute;left:9281;width:10718;height:20000" filled="f" stroked="f" strokeweight=".25pt">
              <v:textbox style="mso-next-textbox:#_x0000_s2084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085" style="position:absolute;left:39;top:19660;width:4801;height:309" coordsize="19999,20000">
            <v:rect id="_x0000_s2086" style="position:absolute;width:8856;height:20000" filled="f" stroked="f" strokeweight=".25pt">
              <v:textbox style="mso-next-textbox:#_x0000_s2086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087" style="position:absolute;left:9281;width:10718;height:20000" filled="f" stroked="f" strokeweight=".25pt">
              <v:textbox style="mso-next-textbox:#_x0000_s2087" inset="1pt,1pt,1pt,1pt">
                <w:txbxContent>
                  <w:p w:rsidR="00B4370C" w:rsidRDefault="00B4370C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_x0000_s2088" style="position:absolute" from="14208,18239" to="14210,19979" strokeweight="2pt"/>
          <v:rect id="_x0000_s2089" style="position:absolute;left:7787;top:18314;width:6292;height:1609" filled="f" stroked="f" strokeweight=".25pt">
            <v:textbox style="mso-next-textbox:#_x0000_s2089" inset="1pt,1pt,1pt,1pt">
              <w:txbxContent>
                <w:p w:rsidR="00B4370C" w:rsidRPr="00AD69C7" w:rsidRDefault="00B4370C" w:rsidP="0053536F"/>
              </w:txbxContent>
            </v:textbox>
          </v:rect>
          <v:line id="_x0000_s2090" style="position:absolute" from="14221,18587" to="19990,18588" strokeweight="2pt"/>
          <v:line id="_x0000_s2091" style="position:absolute" from="14219,18939" to="19988,18941" strokeweight="2pt"/>
          <v:line id="_x0000_s2092" style="position:absolute" from="17487,18239" to="17490,18932" strokeweight="2pt"/>
          <v:rect id="_x0000_s2093" style="position:absolute;left:14295;top:18258;width:1474;height:309" filled="f" stroked="f" strokeweight=".25pt">
            <v:textbox style="mso-next-textbox:#_x0000_s2093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094" style="position:absolute;left:17577;top:18258;width:2327;height:309" filled="f" stroked="f" strokeweight=".25pt">
            <v:textbox style="mso-next-textbox:#_x0000_s2094" inset="1pt,1pt,1pt,1pt">
              <w:txbxContent>
                <w:p w:rsidR="00B4370C" w:rsidRDefault="00B4370C" w:rsidP="0053536F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095" style="position:absolute;left:17591;top:18613;width:2326;height:309" filled="f" stroked="f" strokeweight=".25pt">
            <v:textbox style="mso-next-textbox:#_x0000_s2095" inset="1pt,1pt,1pt,1pt">
              <w:txbxContent>
                <w:p w:rsidR="00B4370C" w:rsidRPr="001002D2" w:rsidRDefault="00B4370C" w:rsidP="0053536F">
                  <w:pPr>
                    <w:pStyle w:val="a7"/>
                    <w:jc w:val="center"/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  <w:r w:rsidRPr="001002D2">
                    <w:rPr>
                      <w:rFonts w:ascii="GOST Type BU" w:hAnsi="GOST Type BU"/>
                      <w:sz w:val="22"/>
                      <w:szCs w:val="22"/>
                      <w:lang w:val="ru-RU"/>
                    </w:rPr>
                    <w:t>2</w:t>
                  </w:r>
                </w:p>
                <w:p w:rsidR="00B4370C" w:rsidRPr="00AD69C7" w:rsidRDefault="00B4370C" w:rsidP="0053536F">
                  <w:pPr>
                    <w:jc w:val="center"/>
                  </w:pPr>
                </w:p>
              </w:txbxContent>
            </v:textbox>
          </v:rect>
          <v:line id="_x0000_s2096" style="position:absolute" from="14755,18594" to="14757,18932" strokeweight="1pt"/>
          <v:line id="_x0000_s2097" style="position:absolute" from="15301,18595" to="15303,18933" strokeweight="1pt"/>
          <v:rect id="_x0000_s2098" style="position:absolute;left:14295;top:19221;width:5609;height:440" filled="f" stroked="f" strokeweight=".25pt">
            <v:textbox style="mso-next-textbox:#_x0000_s2098" inset="1pt,1pt,1pt,1pt">
              <w:txbxContent>
                <w:p w:rsidR="00B4370C" w:rsidRPr="00977FCF" w:rsidRDefault="00B4370C" w:rsidP="0053536F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6B2"/>
    <w:multiLevelType w:val="multilevel"/>
    <w:tmpl w:val="AD9248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F12ED"/>
    <w:multiLevelType w:val="hybridMultilevel"/>
    <w:tmpl w:val="6A888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81702E2"/>
    <w:multiLevelType w:val="multilevel"/>
    <w:tmpl w:val="6AEE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9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0">
    <w:nsid w:val="5AB634FE"/>
    <w:multiLevelType w:val="hybridMultilevel"/>
    <w:tmpl w:val="9D2417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F9E0021"/>
    <w:multiLevelType w:val="hybridMultilevel"/>
    <w:tmpl w:val="4252D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26FBC"/>
    <w:multiLevelType w:val="multilevel"/>
    <w:tmpl w:val="880E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>
    <w:nsid w:val="6B95001F"/>
    <w:multiLevelType w:val="hybridMultilevel"/>
    <w:tmpl w:val="98B8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91AA4"/>
    <w:multiLevelType w:val="multilevel"/>
    <w:tmpl w:val="65F0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4"/>
  </w:num>
  <w:num w:numId="5">
    <w:abstractNumId w:val="17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6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characterSpacingControl w:val="doNotCompress"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3169"/>
    <w:rsid w:val="00056A5A"/>
    <w:rsid w:val="000843CB"/>
    <w:rsid w:val="001341DE"/>
    <w:rsid w:val="00170727"/>
    <w:rsid w:val="001720BC"/>
    <w:rsid w:val="00181A7B"/>
    <w:rsid w:val="001A4288"/>
    <w:rsid w:val="001E1419"/>
    <w:rsid w:val="001E51B4"/>
    <w:rsid w:val="001E580D"/>
    <w:rsid w:val="001F0FB7"/>
    <w:rsid w:val="002347F4"/>
    <w:rsid w:val="002728FE"/>
    <w:rsid w:val="00284292"/>
    <w:rsid w:val="002A370A"/>
    <w:rsid w:val="00314EED"/>
    <w:rsid w:val="00351981"/>
    <w:rsid w:val="00396184"/>
    <w:rsid w:val="003B683F"/>
    <w:rsid w:val="003E5848"/>
    <w:rsid w:val="004349FB"/>
    <w:rsid w:val="00437E03"/>
    <w:rsid w:val="00454081"/>
    <w:rsid w:val="0053536F"/>
    <w:rsid w:val="00537B56"/>
    <w:rsid w:val="006771B2"/>
    <w:rsid w:val="006A0D50"/>
    <w:rsid w:val="00750B85"/>
    <w:rsid w:val="007A285D"/>
    <w:rsid w:val="0085029A"/>
    <w:rsid w:val="00864CF6"/>
    <w:rsid w:val="00871140"/>
    <w:rsid w:val="00895259"/>
    <w:rsid w:val="0089689B"/>
    <w:rsid w:val="008D01E3"/>
    <w:rsid w:val="008D29BC"/>
    <w:rsid w:val="008D4F86"/>
    <w:rsid w:val="00912CA0"/>
    <w:rsid w:val="009340C7"/>
    <w:rsid w:val="00946682"/>
    <w:rsid w:val="0099272F"/>
    <w:rsid w:val="009B4691"/>
    <w:rsid w:val="009C2199"/>
    <w:rsid w:val="00AB75BA"/>
    <w:rsid w:val="00AC157F"/>
    <w:rsid w:val="00B24E34"/>
    <w:rsid w:val="00B4370C"/>
    <w:rsid w:val="00B664FD"/>
    <w:rsid w:val="00BB3169"/>
    <w:rsid w:val="00BE7A7F"/>
    <w:rsid w:val="00C27818"/>
    <w:rsid w:val="00C57029"/>
    <w:rsid w:val="00C9153F"/>
    <w:rsid w:val="00CF3F44"/>
    <w:rsid w:val="00D301F9"/>
    <w:rsid w:val="00D32FFD"/>
    <w:rsid w:val="00E26148"/>
    <w:rsid w:val="00E54BE0"/>
    <w:rsid w:val="00E7061D"/>
    <w:rsid w:val="00EB0ADD"/>
    <w:rsid w:val="00F93F99"/>
    <w:rsid w:val="00F943D3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1"/>
    </o:shapelayout>
  </w:shapeDefaults>
  <w:decimalSymbol w:val=","/>
  <w:listSeparator w:val=";"/>
  <w15:docId w15:val="{36D6B46F-53C2-48E8-A4E3-EF84FCDB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semiHidden/>
    <w:unhideWhenUsed/>
    <w:rsid w:val="00B24E34"/>
    <w:pPr>
      <w:spacing w:before="100" w:beforeAutospacing="1" w:after="100" w:afterAutospacing="1"/>
    </w:pPr>
    <w:rPr>
      <w:rFonts w:cstheme="minorBidi"/>
    </w:rPr>
  </w:style>
  <w:style w:type="paragraph" w:styleId="ad">
    <w:name w:val="Plain Text"/>
    <w:basedOn w:val="a"/>
    <w:link w:val="ae"/>
    <w:uiPriority w:val="99"/>
    <w:semiHidden/>
    <w:unhideWhenUsed/>
    <w:rsid w:val="00B24E3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e">
    <w:name w:val="Текст Знак"/>
    <w:basedOn w:val="a0"/>
    <w:link w:val="ad"/>
    <w:uiPriority w:val="99"/>
    <w:semiHidden/>
    <w:rsid w:val="00B24E34"/>
    <w:rPr>
      <w:rFonts w:ascii="Consolas" w:hAnsi="Consolas" w:cs="Consolas"/>
      <w:sz w:val="21"/>
      <w:szCs w:val="21"/>
    </w:rPr>
  </w:style>
  <w:style w:type="character" w:customStyle="1" w:styleId="apple-converted-space">
    <w:name w:val="apple-converted-space"/>
    <w:basedOn w:val="a0"/>
    <w:rsid w:val="00B24E34"/>
  </w:style>
  <w:style w:type="character" w:customStyle="1" w:styleId="keyword">
    <w:name w:val="keyword"/>
    <w:basedOn w:val="a0"/>
    <w:rsid w:val="00B24E34"/>
  </w:style>
  <w:style w:type="table" w:styleId="af">
    <w:name w:val="Table Grid"/>
    <w:basedOn w:val="a1"/>
    <w:uiPriority w:val="39"/>
    <w:rsid w:val="00864C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C42AF-7C08-4AA7-8D3F-5CA28BAA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Asuma228</cp:lastModifiedBy>
  <cp:revision>6</cp:revision>
  <cp:lastPrinted>2010-01-16T17:27:00Z</cp:lastPrinted>
  <dcterms:created xsi:type="dcterms:W3CDTF">2016-03-25T01:14:00Z</dcterms:created>
  <dcterms:modified xsi:type="dcterms:W3CDTF">2016-03-25T04:31:00Z</dcterms:modified>
</cp:coreProperties>
</file>