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jc w:val="center"/>
      </w:pPr>
      <w:bookmarkStart w:id="0" w:name="_Toc21346"/>
      <w:r>
        <w:rPr>
          <w:rFonts w:hint="eastAsia"/>
        </w:rPr>
        <w:t>20</w:t>
      </w:r>
      <w:r>
        <w:t>20</w:t>
      </w:r>
      <w:r>
        <w:rPr>
          <w:rFonts w:hint="eastAsia"/>
        </w:rPr>
        <w:t>年毕业论文提交操作手册</w:t>
      </w:r>
      <w:bookmarkEnd w:id="0"/>
    </w:p>
    <w:sdt>
      <w:sdtPr>
        <w:rPr>
          <w:rFonts w:hint="eastAsia" w:ascii="宋体" w:hAnsi="宋体" w:eastAsia="宋体" w:cs="宋体"/>
          <w:color w:val="000000" w:themeColor="text1"/>
          <w:kern w:val="2"/>
          <w:sz w:val="24"/>
          <w:szCs w:val="24"/>
          <w:lang w:val="zh-CN"/>
        </w:rPr>
        <w:id w:val="-1026473448"/>
        <w:docPartObj>
          <w:docPartGallery w:val="Table of Contents"/>
          <w:docPartUnique/>
        </w:docPartObj>
      </w:sdtPr>
      <w:sdtEndPr>
        <w:rPr>
          <w:rFonts w:hint="eastAsia" w:asciiTheme="minorHAnsi" w:hAnsiTheme="minorHAnsi" w:eastAsiaTheme="minorEastAsia" w:cstheme="minorBidi"/>
          <w:b/>
          <w:bCs/>
          <w:color w:val="auto"/>
          <w:kern w:val="2"/>
          <w:sz w:val="21"/>
          <w:szCs w:val="22"/>
          <w:lang w:val="zh-CN"/>
        </w:rPr>
      </w:sdtEndPr>
      <w:sdtContent>
        <w:p>
          <w:pPr>
            <w:pStyle w:val="28"/>
            <w:jc w:val="center"/>
            <w:rPr>
              <w:rFonts w:ascii="宋体" w:hAnsi="宋体" w:eastAsia="宋体" w:cs="宋体"/>
              <w:b/>
              <w:bCs/>
              <w:sz w:val="24"/>
              <w:szCs w:val="24"/>
            </w:rPr>
          </w:pPr>
          <w:r>
            <w:rPr>
              <w:rFonts w:hint="eastAsia" w:ascii="宋体" w:hAnsi="宋体" w:eastAsia="宋体" w:cs="宋体"/>
              <w:b/>
              <w:bCs/>
              <w:color w:val="000000" w:themeColor="text1"/>
              <w:sz w:val="24"/>
              <w:szCs w:val="24"/>
              <w:lang w:val="zh-CN"/>
            </w:rPr>
            <w:t>目</w:t>
          </w:r>
          <w:r>
            <w:rPr>
              <w:rFonts w:hint="eastAsia" w:ascii="宋体" w:hAnsi="宋体" w:eastAsia="宋体" w:cs="宋体"/>
              <w:b/>
              <w:bCs/>
              <w:color w:val="000000" w:themeColor="text1"/>
              <w:sz w:val="24"/>
              <w:szCs w:val="24"/>
            </w:rPr>
            <w:t xml:space="preserve">  </w:t>
          </w:r>
          <w:r>
            <w:rPr>
              <w:rFonts w:hint="eastAsia" w:ascii="宋体" w:hAnsi="宋体" w:eastAsia="宋体" w:cs="宋体"/>
              <w:b/>
              <w:bCs/>
              <w:color w:val="000000" w:themeColor="text1"/>
              <w:sz w:val="24"/>
              <w:szCs w:val="24"/>
              <w:lang w:val="zh-CN"/>
            </w:rPr>
            <w:t>录</w:t>
          </w:r>
          <w:r>
            <w:rPr>
              <w:rFonts w:hint="eastAsia" w:ascii="宋体" w:hAnsi="宋体" w:eastAsia="宋体" w:cs="宋体"/>
              <w:b/>
              <w:bCs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b/>
              <w:bCs/>
              <w:sz w:val="24"/>
              <w:szCs w:val="24"/>
            </w:rPr>
            <w:instrText xml:space="preserve"> TOC \o "1-3" \h \z \u </w:instrText>
          </w:r>
          <w:r>
            <w:rPr>
              <w:rFonts w:hint="eastAsia" w:ascii="宋体" w:hAnsi="宋体" w:eastAsia="宋体" w:cs="宋体"/>
              <w:b/>
              <w:bCs/>
              <w:sz w:val="24"/>
              <w:szCs w:val="24"/>
            </w:rPr>
            <w:fldChar w:fldCharType="separate"/>
          </w:r>
        </w:p>
        <w:p>
          <w:pPr>
            <w:pStyle w:val="12"/>
            <w:tabs>
              <w:tab w:val="right" w:leader="dot" w:pos="8306"/>
            </w:tabs>
            <w:ind w:left="0" w:leftChars="0"/>
            <w:rPr>
              <w:rFonts w:ascii="宋体" w:hAnsi="宋体" w:eastAsia="宋体" w:cs="宋体"/>
              <w:b/>
              <w:bCs/>
              <w:sz w:val="24"/>
              <w:szCs w:val="24"/>
            </w:rPr>
          </w:pPr>
          <w:r>
            <w:fldChar w:fldCharType="begin"/>
          </w:r>
          <w:r>
            <w:instrText xml:space="preserve"> HYPERLINK \l "_Toc18645" </w:instrText>
          </w:r>
          <w:r>
            <w:fldChar w:fldCharType="separate"/>
          </w:r>
          <w:r>
            <w:rPr>
              <w:rFonts w:hint="eastAsia" w:ascii="宋体" w:hAnsi="宋体" w:eastAsia="宋体" w:cs="宋体"/>
              <w:b/>
              <w:bCs/>
              <w:sz w:val="24"/>
              <w:szCs w:val="24"/>
            </w:rPr>
            <w:t>一、登录系统</w:t>
          </w:r>
          <w:r>
            <w:rPr>
              <w:rFonts w:hint="eastAsia" w:ascii="宋体" w:hAnsi="宋体" w:eastAsia="宋体" w:cs="宋体"/>
              <w:b/>
              <w:bCs/>
              <w:sz w:val="24"/>
              <w:szCs w:val="24"/>
            </w:rPr>
            <w:tab/>
          </w:r>
          <w:r>
            <w:rPr>
              <w:rFonts w:hint="eastAsia" w:ascii="宋体" w:hAnsi="宋体" w:eastAsia="宋体" w:cs="宋体"/>
              <w:b/>
              <w:bCs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b/>
              <w:bCs/>
              <w:sz w:val="24"/>
              <w:szCs w:val="24"/>
            </w:rPr>
            <w:instrText xml:space="preserve"> PAGEREF _Toc18645 </w:instrText>
          </w:r>
          <w:r>
            <w:rPr>
              <w:rFonts w:hint="eastAsia" w:ascii="宋体" w:hAnsi="宋体" w:eastAsia="宋体" w:cs="宋体"/>
              <w:b/>
              <w:bCs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b/>
              <w:bCs/>
              <w:sz w:val="24"/>
              <w:szCs w:val="24"/>
            </w:rPr>
            <w:t>1</w:t>
          </w:r>
          <w:r>
            <w:rPr>
              <w:rFonts w:hint="eastAsia" w:ascii="宋体" w:hAnsi="宋体" w:eastAsia="宋体" w:cs="宋体"/>
              <w:b/>
              <w:bCs/>
              <w:sz w:val="24"/>
              <w:szCs w:val="24"/>
            </w:rPr>
            <w:fldChar w:fldCharType="end"/>
          </w:r>
          <w:r>
            <w:rPr>
              <w:rFonts w:hint="eastAsia" w:ascii="宋体" w:hAnsi="宋体" w:eastAsia="宋体" w:cs="宋体"/>
              <w:b/>
              <w:bCs/>
              <w:sz w:val="24"/>
              <w:szCs w:val="24"/>
            </w:rPr>
            <w:fldChar w:fldCharType="end"/>
          </w:r>
        </w:p>
        <w:p>
          <w:pPr>
            <w:pStyle w:val="12"/>
            <w:tabs>
              <w:tab w:val="right" w:leader="dot" w:pos="8306"/>
            </w:tabs>
            <w:ind w:left="0" w:leftChars="0"/>
            <w:rPr>
              <w:rFonts w:ascii="宋体" w:hAnsi="宋体" w:eastAsia="宋体" w:cs="宋体"/>
              <w:b/>
              <w:bCs/>
              <w:sz w:val="24"/>
              <w:szCs w:val="24"/>
            </w:rPr>
          </w:pPr>
          <w:r>
            <w:fldChar w:fldCharType="begin"/>
          </w:r>
          <w:r>
            <w:instrText xml:space="preserve"> HYPERLINK \l "_Toc25417" </w:instrText>
          </w:r>
          <w:r>
            <w:fldChar w:fldCharType="separate"/>
          </w:r>
          <w:r>
            <w:rPr>
              <w:rFonts w:hint="eastAsia" w:ascii="宋体" w:hAnsi="宋体" w:eastAsia="宋体" w:cs="宋体"/>
              <w:b/>
              <w:bCs/>
              <w:sz w:val="24"/>
              <w:szCs w:val="24"/>
            </w:rPr>
            <w:t>二、论文提交</w:t>
          </w:r>
          <w:r>
            <w:rPr>
              <w:rFonts w:hint="eastAsia" w:ascii="宋体" w:hAnsi="宋体" w:eastAsia="宋体" w:cs="宋体"/>
              <w:b/>
              <w:bCs/>
              <w:sz w:val="24"/>
              <w:szCs w:val="24"/>
            </w:rPr>
            <w:tab/>
          </w:r>
          <w:r>
            <w:rPr>
              <w:rFonts w:hint="eastAsia" w:ascii="宋体" w:hAnsi="宋体" w:eastAsia="宋体" w:cs="宋体"/>
              <w:b/>
              <w:bCs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b/>
              <w:bCs/>
              <w:sz w:val="24"/>
              <w:szCs w:val="24"/>
            </w:rPr>
            <w:instrText xml:space="preserve"> PAGEREF _Toc25417 </w:instrText>
          </w:r>
          <w:r>
            <w:rPr>
              <w:rFonts w:hint="eastAsia" w:ascii="宋体" w:hAnsi="宋体" w:eastAsia="宋体" w:cs="宋体"/>
              <w:b/>
              <w:bCs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b/>
              <w:bCs/>
              <w:sz w:val="24"/>
              <w:szCs w:val="24"/>
            </w:rPr>
            <w:t>2</w:t>
          </w:r>
          <w:r>
            <w:rPr>
              <w:rFonts w:hint="eastAsia" w:ascii="宋体" w:hAnsi="宋体" w:eastAsia="宋体" w:cs="宋体"/>
              <w:b/>
              <w:bCs/>
              <w:sz w:val="24"/>
              <w:szCs w:val="24"/>
            </w:rPr>
            <w:fldChar w:fldCharType="end"/>
          </w:r>
          <w:r>
            <w:rPr>
              <w:rFonts w:hint="eastAsia" w:ascii="宋体" w:hAnsi="宋体" w:eastAsia="宋体" w:cs="宋体"/>
              <w:b/>
              <w:bCs/>
              <w:sz w:val="24"/>
              <w:szCs w:val="24"/>
            </w:rPr>
            <w:fldChar w:fldCharType="end"/>
          </w:r>
        </w:p>
        <w:p>
          <w:pPr>
            <w:pStyle w:val="12"/>
            <w:tabs>
              <w:tab w:val="right" w:leader="dot" w:pos="8306"/>
            </w:tabs>
            <w:ind w:left="0" w:leftChars="0"/>
            <w:rPr>
              <w:rFonts w:ascii="宋体" w:hAnsi="宋体" w:eastAsia="宋体" w:cs="宋体"/>
              <w:b/>
              <w:bCs/>
              <w:sz w:val="24"/>
              <w:szCs w:val="24"/>
            </w:rPr>
          </w:pPr>
          <w:r>
            <w:fldChar w:fldCharType="begin"/>
          </w:r>
          <w:r>
            <w:instrText xml:space="preserve"> HYPERLINK \l "_Toc12024" </w:instrText>
          </w:r>
          <w:r>
            <w:fldChar w:fldCharType="separate"/>
          </w:r>
          <w:r>
            <w:rPr>
              <w:rFonts w:hint="eastAsia" w:ascii="宋体" w:hAnsi="宋体" w:eastAsia="宋体" w:cs="宋体"/>
              <w:b/>
              <w:bCs/>
              <w:sz w:val="24"/>
              <w:szCs w:val="24"/>
            </w:rPr>
            <w:t>三、查看检测报告</w:t>
          </w:r>
          <w:r>
            <w:rPr>
              <w:rFonts w:hint="eastAsia" w:ascii="宋体" w:hAnsi="宋体" w:eastAsia="宋体" w:cs="宋体"/>
              <w:b/>
              <w:bCs/>
              <w:sz w:val="24"/>
              <w:szCs w:val="24"/>
            </w:rPr>
            <w:tab/>
          </w:r>
          <w:r>
            <w:rPr>
              <w:rFonts w:hint="eastAsia" w:ascii="宋体" w:hAnsi="宋体" w:eastAsia="宋体" w:cs="宋体"/>
              <w:b/>
              <w:bCs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b/>
              <w:bCs/>
              <w:sz w:val="24"/>
              <w:szCs w:val="24"/>
            </w:rPr>
            <w:instrText xml:space="preserve"> PAGEREF _Toc12024 </w:instrText>
          </w:r>
          <w:r>
            <w:rPr>
              <w:rFonts w:hint="eastAsia" w:ascii="宋体" w:hAnsi="宋体" w:eastAsia="宋体" w:cs="宋体"/>
              <w:b/>
              <w:bCs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b/>
              <w:bCs/>
              <w:sz w:val="24"/>
              <w:szCs w:val="24"/>
            </w:rPr>
            <w:t>4</w:t>
          </w:r>
          <w:r>
            <w:rPr>
              <w:rFonts w:hint="eastAsia" w:ascii="宋体" w:hAnsi="宋体" w:eastAsia="宋体" w:cs="宋体"/>
              <w:b/>
              <w:bCs/>
              <w:sz w:val="24"/>
              <w:szCs w:val="24"/>
            </w:rPr>
            <w:fldChar w:fldCharType="end"/>
          </w:r>
          <w:r>
            <w:rPr>
              <w:rFonts w:hint="eastAsia" w:ascii="宋体" w:hAnsi="宋体" w:eastAsia="宋体" w:cs="宋体"/>
              <w:b/>
              <w:bCs/>
              <w:sz w:val="24"/>
              <w:szCs w:val="24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  <w:ind w:left="0" w:leftChars="0"/>
            <w:rPr>
              <w:rFonts w:ascii="宋体" w:hAnsi="宋体" w:eastAsia="宋体" w:cs="宋体"/>
              <w:b/>
              <w:bCs/>
              <w:sz w:val="24"/>
              <w:szCs w:val="24"/>
            </w:rPr>
          </w:pPr>
          <w:r>
            <w:fldChar w:fldCharType="begin"/>
          </w:r>
          <w:r>
            <w:instrText xml:space="preserve"> HYPERLINK \l "_Toc6263" </w:instrText>
          </w:r>
          <w:r>
            <w:fldChar w:fldCharType="separate"/>
          </w:r>
          <w:r>
            <w:rPr>
              <w:rFonts w:hint="eastAsia" w:ascii="宋体" w:hAnsi="宋体" w:eastAsia="宋体" w:cs="宋体"/>
              <w:b/>
              <w:bCs/>
              <w:sz w:val="24"/>
              <w:szCs w:val="24"/>
            </w:rPr>
            <w:t>四、学生服务</w:t>
          </w:r>
          <w:r>
            <w:rPr>
              <w:rFonts w:hint="eastAsia" w:ascii="宋体" w:hAnsi="宋体" w:eastAsia="宋体" w:cs="宋体"/>
              <w:b/>
              <w:bCs/>
              <w:sz w:val="24"/>
              <w:szCs w:val="24"/>
            </w:rPr>
            <w:tab/>
          </w:r>
          <w:r>
            <w:rPr>
              <w:rFonts w:hint="eastAsia" w:ascii="宋体" w:hAnsi="宋体" w:eastAsia="宋体" w:cs="宋体"/>
              <w:b/>
              <w:bCs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b/>
              <w:bCs/>
              <w:sz w:val="24"/>
              <w:szCs w:val="24"/>
            </w:rPr>
            <w:instrText xml:space="preserve"> PAGEREF _Toc6263 </w:instrText>
          </w:r>
          <w:r>
            <w:rPr>
              <w:rFonts w:hint="eastAsia" w:ascii="宋体" w:hAnsi="宋体" w:eastAsia="宋体" w:cs="宋体"/>
              <w:b/>
              <w:bCs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b/>
              <w:bCs/>
              <w:sz w:val="24"/>
              <w:szCs w:val="24"/>
            </w:rPr>
            <w:t>7</w:t>
          </w:r>
          <w:r>
            <w:rPr>
              <w:rFonts w:hint="eastAsia" w:ascii="宋体" w:hAnsi="宋体" w:eastAsia="宋体" w:cs="宋体"/>
              <w:b/>
              <w:bCs/>
              <w:sz w:val="24"/>
              <w:szCs w:val="24"/>
            </w:rPr>
            <w:fldChar w:fldCharType="end"/>
          </w:r>
          <w:r>
            <w:rPr>
              <w:rFonts w:hint="eastAsia" w:ascii="宋体" w:hAnsi="宋体" w:eastAsia="宋体" w:cs="宋体"/>
              <w:b/>
              <w:bCs/>
              <w:sz w:val="24"/>
              <w:szCs w:val="24"/>
            </w:rPr>
            <w:fldChar w:fldCharType="end"/>
          </w:r>
        </w:p>
        <w:p>
          <w:r>
            <w:rPr>
              <w:rFonts w:hint="eastAsia" w:ascii="宋体" w:hAnsi="宋体" w:eastAsia="宋体" w:cs="宋体"/>
              <w:b/>
              <w:bCs/>
              <w:sz w:val="24"/>
              <w:szCs w:val="24"/>
              <w:lang w:val="zh-CN"/>
            </w:rPr>
            <w:fldChar w:fldCharType="end"/>
          </w:r>
        </w:p>
      </w:sdtContent>
    </w:sdt>
    <w:p>
      <w:pPr>
        <w:pStyle w:val="3"/>
      </w:pPr>
      <w:bookmarkStart w:id="1" w:name="_Toc18645"/>
      <w:r>
        <w:rPr>
          <w:rFonts w:hint="eastAsia"/>
        </w:rPr>
        <w:t>一、登录系统</w:t>
      </w:r>
      <w:bookmarkEnd w:id="1"/>
    </w:p>
    <w:p>
      <w:pPr>
        <w:numPr>
          <w:ilvl w:val="0"/>
          <w:numId w:val="1"/>
        </w:numPr>
        <w:spacing w:line="360" w:lineRule="auto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登录地址：</w:t>
      </w:r>
      <w:r>
        <w:fldChar w:fldCharType="begin"/>
      </w:r>
      <w:r>
        <w:instrText xml:space="preserve"> HYPERLINK "http://www.gocheck.cn/" </w:instrText>
      </w:r>
      <w:r>
        <w:fldChar w:fldCharType="separate"/>
      </w:r>
      <w:r>
        <w:rPr>
          <w:rStyle w:val="17"/>
          <w:rFonts w:ascii="宋体" w:hAnsi="宋体" w:eastAsia="宋体" w:cs="宋体"/>
          <w:sz w:val="24"/>
          <w:szCs w:val="24"/>
        </w:rPr>
        <w:t>http://www.gocheck.cn/</w:t>
      </w:r>
      <w:r>
        <w:rPr>
          <w:rStyle w:val="17"/>
          <w:rFonts w:ascii="宋体" w:hAnsi="宋体" w:eastAsia="宋体" w:cs="宋体"/>
          <w:sz w:val="24"/>
          <w:szCs w:val="24"/>
        </w:rPr>
        <w:fldChar w:fldCharType="end"/>
      </w:r>
    </w:p>
    <w:p>
      <w:pPr>
        <w:numPr>
          <w:ilvl w:val="0"/>
          <w:numId w:val="1"/>
        </w:numPr>
        <w:spacing w:line="360" w:lineRule="auto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登陆账号为2875+学号（例2875201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6</w:t>
      </w:r>
      <w:r>
        <w:rPr>
          <w:rFonts w:hint="eastAsia" w:ascii="宋体" w:hAnsi="宋体" w:eastAsia="宋体" w:cs="宋体"/>
          <w:sz w:val="24"/>
          <w:szCs w:val="24"/>
        </w:rPr>
        <w:t>236542），默认初始密码为身份证后六位，初次登陆修改默认密码并绑定手机号。密码忘记可通过手机号重置密码，或者进行客服咨询。</w:t>
      </w:r>
    </w:p>
    <w:p>
      <w:pPr>
        <w:numPr>
          <w:ilvl w:val="0"/>
          <w:numId w:val="1"/>
        </w:numPr>
        <w:spacing w:line="360" w:lineRule="auto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登录后及时修改密码，每位毕业生有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3</w:t>
      </w:r>
      <w:r>
        <w:rPr>
          <w:rFonts w:hint="eastAsia" w:ascii="宋体" w:hAnsi="宋体" w:eastAsia="宋体" w:cs="宋体"/>
          <w:sz w:val="24"/>
          <w:szCs w:val="24"/>
        </w:rPr>
        <w:t>次查重论文机会，学院以学生帐号最后一次提交结果为认定依据。</w:t>
      </w:r>
    </w:p>
    <w:tbl>
      <w:tblPr>
        <w:tblStyle w:val="15"/>
        <w:tblW w:w="7999" w:type="dxa"/>
        <w:tblInd w:w="36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660"/>
        <w:gridCol w:w="1946"/>
        <w:gridCol w:w="339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72" w:hRule="atLeast"/>
        </w:trPr>
        <w:tc>
          <w:tcPr>
            <w:tcW w:w="2660" w:type="dxa"/>
          </w:tcPr>
          <w:p>
            <w:pPr>
              <w:pStyle w:val="18"/>
              <w:spacing w:before="120" w:after="120"/>
              <w:ind w:firstLine="0" w:firstLineChars="0"/>
              <w:jc w:val="center"/>
              <w:rPr>
                <w:rFonts w:ascii="宋体" w:hAnsi="宋体" w:eastAsia="宋体" w:cs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kern w:val="0"/>
                <w:sz w:val="24"/>
                <w:szCs w:val="24"/>
              </w:rPr>
              <w:t>结果类别</w:t>
            </w:r>
          </w:p>
        </w:tc>
        <w:tc>
          <w:tcPr>
            <w:tcW w:w="1946" w:type="dxa"/>
          </w:tcPr>
          <w:p>
            <w:pPr>
              <w:pStyle w:val="18"/>
              <w:spacing w:before="120" w:after="120"/>
              <w:ind w:firstLine="0" w:firstLineChars="0"/>
              <w:jc w:val="center"/>
              <w:rPr>
                <w:rFonts w:ascii="宋体" w:hAnsi="宋体" w:eastAsia="宋体" w:cs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kern w:val="0"/>
                <w:sz w:val="24"/>
                <w:szCs w:val="24"/>
              </w:rPr>
              <w:t>检测结果</w:t>
            </w:r>
          </w:p>
        </w:tc>
        <w:tc>
          <w:tcPr>
            <w:tcW w:w="3393" w:type="dxa"/>
          </w:tcPr>
          <w:p>
            <w:pPr>
              <w:pStyle w:val="18"/>
              <w:spacing w:before="120" w:after="120"/>
              <w:ind w:firstLine="0" w:firstLineChars="0"/>
              <w:jc w:val="center"/>
              <w:rPr>
                <w:rFonts w:ascii="宋体" w:hAnsi="宋体" w:eastAsia="宋体" w:cs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kern w:val="0"/>
                <w:sz w:val="24"/>
                <w:szCs w:val="24"/>
              </w:rPr>
              <w:t>检测认定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72" w:hRule="atLeast"/>
        </w:trPr>
        <w:tc>
          <w:tcPr>
            <w:tcW w:w="2660" w:type="dxa"/>
          </w:tcPr>
          <w:p>
            <w:pPr>
              <w:pStyle w:val="18"/>
              <w:spacing w:before="120" w:after="120"/>
              <w:ind w:firstLine="0" w:firstLineChars="0"/>
              <w:jc w:val="center"/>
              <w:rPr>
                <w:rFonts w:ascii="宋体" w:hAnsi="宋体" w:eastAsia="宋体" w:cs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kern w:val="0"/>
                <w:sz w:val="24"/>
                <w:szCs w:val="24"/>
              </w:rPr>
              <w:t>A类</w:t>
            </w:r>
          </w:p>
        </w:tc>
        <w:tc>
          <w:tcPr>
            <w:tcW w:w="1946" w:type="dxa"/>
          </w:tcPr>
          <w:p>
            <w:pPr>
              <w:pStyle w:val="18"/>
              <w:spacing w:before="120" w:after="120"/>
              <w:ind w:firstLine="0" w:firstLineChars="0"/>
              <w:jc w:val="center"/>
              <w:rPr>
                <w:rFonts w:ascii="宋体" w:hAnsi="宋体" w:eastAsia="宋体" w:cs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kern w:val="0"/>
                <w:sz w:val="24"/>
                <w:szCs w:val="24"/>
              </w:rPr>
              <w:t>R≤20%</w:t>
            </w:r>
          </w:p>
        </w:tc>
        <w:tc>
          <w:tcPr>
            <w:tcW w:w="3393" w:type="dxa"/>
          </w:tcPr>
          <w:p>
            <w:pPr>
              <w:pStyle w:val="18"/>
              <w:spacing w:before="120" w:after="120"/>
              <w:ind w:firstLine="0" w:firstLineChars="0"/>
              <w:jc w:val="center"/>
              <w:rPr>
                <w:rFonts w:ascii="宋体" w:hAnsi="宋体" w:eastAsia="宋体" w:cs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kern w:val="0"/>
                <w:sz w:val="24"/>
                <w:szCs w:val="24"/>
              </w:rPr>
              <w:t>通过检测并可参评优秀论文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72" w:hRule="atLeast"/>
        </w:trPr>
        <w:tc>
          <w:tcPr>
            <w:tcW w:w="2660" w:type="dxa"/>
          </w:tcPr>
          <w:p>
            <w:pPr>
              <w:pStyle w:val="18"/>
              <w:spacing w:before="120" w:after="120"/>
              <w:ind w:firstLine="0" w:firstLineChars="0"/>
              <w:jc w:val="center"/>
              <w:rPr>
                <w:rFonts w:ascii="宋体" w:hAnsi="宋体" w:eastAsia="宋体" w:cs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kern w:val="0"/>
                <w:sz w:val="24"/>
                <w:szCs w:val="24"/>
              </w:rPr>
              <w:t>B类</w:t>
            </w:r>
          </w:p>
        </w:tc>
        <w:tc>
          <w:tcPr>
            <w:tcW w:w="1946" w:type="dxa"/>
          </w:tcPr>
          <w:p>
            <w:pPr>
              <w:pStyle w:val="18"/>
              <w:spacing w:before="120" w:after="120"/>
              <w:ind w:firstLine="0" w:firstLineChars="0"/>
              <w:jc w:val="center"/>
              <w:rPr>
                <w:rFonts w:ascii="宋体" w:hAnsi="宋体" w:eastAsia="宋体" w:cs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kern w:val="0"/>
                <w:sz w:val="24"/>
                <w:szCs w:val="24"/>
              </w:rPr>
              <w:t>R≤30%</w:t>
            </w:r>
          </w:p>
        </w:tc>
        <w:tc>
          <w:tcPr>
            <w:tcW w:w="3393" w:type="dxa"/>
          </w:tcPr>
          <w:p>
            <w:pPr>
              <w:pStyle w:val="18"/>
              <w:spacing w:before="120" w:after="120"/>
              <w:ind w:firstLine="0" w:firstLineChars="0"/>
              <w:jc w:val="center"/>
              <w:rPr>
                <w:rFonts w:ascii="宋体" w:hAnsi="宋体" w:eastAsia="宋体" w:cs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kern w:val="0"/>
                <w:sz w:val="24"/>
                <w:szCs w:val="24"/>
              </w:rPr>
              <w:t>通过检测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72" w:hRule="atLeast"/>
        </w:trPr>
        <w:tc>
          <w:tcPr>
            <w:tcW w:w="2660" w:type="dxa"/>
          </w:tcPr>
          <w:p>
            <w:pPr>
              <w:pStyle w:val="18"/>
              <w:spacing w:before="120" w:after="120"/>
              <w:ind w:firstLine="0" w:firstLineChars="0"/>
              <w:jc w:val="center"/>
              <w:rPr>
                <w:rFonts w:ascii="宋体" w:hAnsi="宋体" w:eastAsia="宋体" w:cs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kern w:val="0"/>
                <w:sz w:val="24"/>
                <w:szCs w:val="24"/>
              </w:rPr>
              <w:t>C类</w:t>
            </w:r>
          </w:p>
        </w:tc>
        <w:tc>
          <w:tcPr>
            <w:tcW w:w="1946" w:type="dxa"/>
          </w:tcPr>
          <w:p>
            <w:pPr>
              <w:pStyle w:val="18"/>
              <w:spacing w:before="120" w:after="120"/>
              <w:ind w:firstLine="0" w:firstLineChars="0"/>
              <w:jc w:val="center"/>
              <w:rPr>
                <w:rFonts w:ascii="宋体" w:hAnsi="宋体" w:eastAsia="宋体" w:cs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kern w:val="0"/>
                <w:sz w:val="24"/>
                <w:szCs w:val="24"/>
              </w:rPr>
              <w:t>30%≤R≤40%</w:t>
            </w:r>
          </w:p>
        </w:tc>
        <w:tc>
          <w:tcPr>
            <w:tcW w:w="3393" w:type="dxa"/>
          </w:tcPr>
          <w:p>
            <w:pPr>
              <w:pStyle w:val="18"/>
              <w:spacing w:before="120" w:after="120"/>
              <w:ind w:firstLine="0" w:firstLineChars="0"/>
              <w:jc w:val="center"/>
              <w:rPr>
                <w:rFonts w:ascii="宋体" w:hAnsi="宋体" w:eastAsia="宋体" w:cs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kern w:val="0"/>
                <w:sz w:val="24"/>
                <w:szCs w:val="24"/>
              </w:rPr>
              <w:t>未通过检测，需修改或说明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4" w:hRule="atLeast"/>
        </w:trPr>
        <w:tc>
          <w:tcPr>
            <w:tcW w:w="2660" w:type="dxa"/>
          </w:tcPr>
          <w:p>
            <w:pPr>
              <w:pStyle w:val="18"/>
              <w:spacing w:before="120" w:after="120"/>
              <w:ind w:firstLine="0" w:firstLineChars="0"/>
              <w:jc w:val="center"/>
              <w:rPr>
                <w:rFonts w:ascii="宋体" w:hAnsi="宋体" w:eastAsia="宋体" w:cs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kern w:val="0"/>
                <w:sz w:val="24"/>
                <w:szCs w:val="24"/>
              </w:rPr>
              <w:t>D类</w:t>
            </w:r>
          </w:p>
        </w:tc>
        <w:tc>
          <w:tcPr>
            <w:tcW w:w="1946" w:type="dxa"/>
          </w:tcPr>
          <w:p>
            <w:pPr>
              <w:pStyle w:val="18"/>
              <w:spacing w:before="120" w:after="120"/>
              <w:ind w:firstLine="0" w:firstLineChars="0"/>
              <w:jc w:val="center"/>
              <w:rPr>
                <w:rFonts w:ascii="宋体" w:hAnsi="宋体" w:eastAsia="宋体" w:cs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kern w:val="0"/>
                <w:sz w:val="24"/>
                <w:szCs w:val="24"/>
              </w:rPr>
              <w:t>R≥40%</w:t>
            </w:r>
          </w:p>
        </w:tc>
        <w:tc>
          <w:tcPr>
            <w:tcW w:w="3393" w:type="dxa"/>
          </w:tcPr>
          <w:p>
            <w:pPr>
              <w:pStyle w:val="18"/>
              <w:spacing w:before="120" w:after="120"/>
              <w:ind w:firstLine="0" w:firstLineChars="0"/>
              <w:jc w:val="center"/>
              <w:rPr>
                <w:rFonts w:ascii="宋体" w:hAnsi="宋体" w:eastAsia="宋体" w:cs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kern w:val="0"/>
                <w:sz w:val="24"/>
                <w:szCs w:val="24"/>
              </w:rPr>
              <w:t>疑似抄袭，需修改</w:t>
            </w:r>
          </w:p>
        </w:tc>
      </w:tr>
    </w:tbl>
    <w:p>
      <w:pPr>
        <w:jc w:val="center"/>
      </w:pPr>
      <w:r>
        <w:drawing>
          <wp:inline distT="0" distB="0" distL="114300" distR="114300">
            <wp:extent cx="4391025" cy="2294255"/>
            <wp:effectExtent l="0" t="0" r="9525" b="1079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4" cstate="print"/>
                    <a:srcRect t="720" b="7583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2294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312" w:beforeLines="100" w:after="312" w:afterLines="100"/>
        <w:jc w:val="center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如图示：登录界面</w:t>
      </w:r>
    </w:p>
    <w:p>
      <w:pPr>
        <w:jc w:val="center"/>
      </w:pPr>
      <w:r>
        <w:drawing>
          <wp:inline distT="0" distB="0" distL="114300" distR="114300">
            <wp:extent cx="2001520" cy="2159000"/>
            <wp:effectExtent l="0" t="0" r="17780" b="12700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01520" cy="215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312" w:beforeLines="100" w:after="312" w:afterLines="100"/>
        <w:jc w:val="center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如图示：初次登陆绑定手机号</w:t>
      </w:r>
    </w:p>
    <w:p>
      <w:pPr>
        <w:jc w:val="center"/>
      </w:pPr>
      <w:r>
        <w:drawing>
          <wp:inline distT="0" distB="0" distL="114300" distR="114300">
            <wp:extent cx="2104390" cy="2131695"/>
            <wp:effectExtent l="0" t="0" r="10160" b="1905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4"/>
                    <pic:cNvPicPr>
                      <a:picLocks noChangeAspect="1"/>
                    </pic:cNvPicPr>
                  </pic:nvPicPr>
                  <pic:blipFill>
                    <a:blip r:embed="rId6" cstate="print"/>
                    <a:srcRect l="32710" t="18699" r="33373" b="10452"/>
                    <a:stretch>
                      <a:fillRect/>
                    </a:stretch>
                  </pic:blipFill>
                  <pic:spPr>
                    <a:xfrm>
                      <a:off x="0" y="0"/>
                      <a:ext cx="2104390" cy="213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312" w:beforeLines="100" w:after="312" w:afterLines="100"/>
        <w:jc w:val="center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如图示：初次登陆修改密码</w:t>
      </w:r>
    </w:p>
    <w:p>
      <w:pPr>
        <w:pStyle w:val="3"/>
      </w:pPr>
      <w:bookmarkStart w:id="2" w:name="_Toc25417"/>
      <w:r>
        <w:rPr>
          <w:rFonts w:hint="eastAsia"/>
        </w:rPr>
        <w:t>二、论文提交</w:t>
      </w:r>
      <w:bookmarkEnd w:id="2"/>
    </w:p>
    <w:p>
      <w:pPr>
        <w:pStyle w:val="13"/>
        <w:shd w:val="clear" w:color="auto" w:fill="FFFFFF"/>
        <w:spacing w:before="0" w:beforeAutospacing="0" w:after="0" w:afterAutospacing="0" w:line="360" w:lineRule="auto"/>
        <w:ind w:firstLine="480" w:firstLineChars="200"/>
        <w:rPr>
          <w:kern w:val="2"/>
        </w:rPr>
      </w:pPr>
      <w:r>
        <w:rPr>
          <w:rFonts w:hint="eastAsia"/>
          <w:kern w:val="2"/>
        </w:rPr>
        <w:t>论文提交时间：</w:t>
      </w:r>
    </w:p>
    <w:tbl>
      <w:tblPr>
        <w:tblStyle w:val="15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65"/>
        <w:gridCol w:w="2765"/>
        <w:gridCol w:w="276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5" w:type="dxa"/>
          </w:tcPr>
          <w:p>
            <w:pPr>
              <w:pStyle w:val="13"/>
              <w:shd w:val="clear" w:color="auto" w:fill="FFFFFF"/>
              <w:spacing w:before="0" w:beforeAutospacing="0" w:after="0" w:afterAutospacing="0" w:line="360" w:lineRule="auto"/>
              <w:rPr>
                <w:kern w:val="2"/>
              </w:rPr>
            </w:pPr>
            <w:r>
              <w:rPr>
                <w:rFonts w:hint="eastAsia"/>
                <w:kern w:val="2"/>
              </w:rPr>
              <w:t>自查提交时间</w:t>
            </w:r>
          </w:p>
        </w:tc>
        <w:tc>
          <w:tcPr>
            <w:tcW w:w="2765" w:type="dxa"/>
          </w:tcPr>
          <w:p>
            <w:pPr>
              <w:pStyle w:val="13"/>
              <w:spacing w:before="0" w:beforeAutospacing="0" w:after="0" w:afterAutospacing="0" w:line="360" w:lineRule="auto"/>
              <w:rPr>
                <w:kern w:val="2"/>
              </w:rPr>
            </w:pPr>
            <w:r>
              <w:rPr>
                <w:rFonts w:hint="eastAsia"/>
                <w:color w:val="0000FF"/>
                <w:kern w:val="2"/>
              </w:rPr>
              <w:t>4月20日-5月20日</w:t>
            </w:r>
          </w:p>
        </w:tc>
        <w:tc>
          <w:tcPr>
            <w:tcW w:w="2766" w:type="dxa"/>
          </w:tcPr>
          <w:p>
            <w:pPr>
              <w:pStyle w:val="13"/>
              <w:spacing w:before="0" w:beforeAutospacing="0" w:after="0" w:afterAutospacing="0" w:line="360" w:lineRule="auto"/>
              <w:rPr>
                <w:kern w:val="2"/>
              </w:rPr>
            </w:pPr>
            <w:r>
              <w:rPr>
                <w:rFonts w:hint="eastAsia"/>
                <w:kern w:val="2"/>
              </w:rPr>
              <w:t>第一</w:t>
            </w:r>
            <w:r>
              <w:rPr>
                <w:rFonts w:hint="eastAsia"/>
                <w:kern w:val="2"/>
                <w:lang w:eastAsia="zh-CN"/>
              </w:rPr>
              <w:t>、</w:t>
            </w:r>
            <w:r>
              <w:rPr>
                <w:rFonts w:hint="eastAsia"/>
                <w:kern w:val="2"/>
                <w:lang w:val="en-US" w:eastAsia="zh-CN"/>
              </w:rPr>
              <w:t>二</w:t>
            </w:r>
            <w:r>
              <w:rPr>
                <w:rFonts w:hint="eastAsia"/>
                <w:kern w:val="2"/>
              </w:rPr>
              <w:t>次提交查重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5" w:type="dxa"/>
          </w:tcPr>
          <w:p>
            <w:pPr>
              <w:pStyle w:val="13"/>
              <w:shd w:val="clear" w:color="auto" w:fill="FFFFFF"/>
              <w:spacing w:before="0" w:beforeAutospacing="0" w:after="0" w:afterAutospacing="0" w:line="360" w:lineRule="auto"/>
              <w:rPr>
                <w:kern w:val="2"/>
              </w:rPr>
            </w:pPr>
            <w:r>
              <w:rPr>
                <w:rFonts w:hint="eastAsia"/>
                <w:kern w:val="2"/>
              </w:rPr>
              <w:t>终稿提交时间</w:t>
            </w:r>
          </w:p>
        </w:tc>
        <w:tc>
          <w:tcPr>
            <w:tcW w:w="2765" w:type="dxa"/>
          </w:tcPr>
          <w:p>
            <w:pPr>
              <w:pStyle w:val="13"/>
              <w:spacing w:before="0" w:beforeAutospacing="0" w:after="0" w:afterAutospacing="0" w:line="360" w:lineRule="auto"/>
              <w:rPr>
                <w:kern w:val="2"/>
              </w:rPr>
            </w:pPr>
            <w:r>
              <w:rPr>
                <w:rFonts w:hint="eastAsia"/>
                <w:color w:val="0000FF"/>
                <w:kern w:val="2"/>
              </w:rPr>
              <w:t>5月20日-6月1日</w:t>
            </w:r>
          </w:p>
        </w:tc>
        <w:tc>
          <w:tcPr>
            <w:tcW w:w="2766" w:type="dxa"/>
          </w:tcPr>
          <w:p>
            <w:pPr>
              <w:pStyle w:val="13"/>
              <w:spacing w:before="0" w:beforeAutospacing="0" w:after="0" w:afterAutospacing="0" w:line="360" w:lineRule="auto"/>
              <w:rPr>
                <w:kern w:val="2"/>
              </w:rPr>
            </w:pPr>
            <w:r>
              <w:rPr>
                <w:rFonts w:hint="eastAsia"/>
                <w:kern w:val="2"/>
              </w:rPr>
              <w:t>第</w:t>
            </w:r>
            <w:r>
              <w:rPr>
                <w:rFonts w:hint="eastAsia"/>
                <w:kern w:val="2"/>
                <w:lang w:val="en-US" w:eastAsia="zh-CN"/>
              </w:rPr>
              <w:t>三</w:t>
            </w:r>
            <w:r>
              <w:rPr>
                <w:rFonts w:hint="eastAsia"/>
                <w:kern w:val="2"/>
              </w:rPr>
              <w:t>次提交查重</w:t>
            </w:r>
          </w:p>
        </w:tc>
      </w:tr>
    </w:tbl>
    <w:p>
      <w:pPr>
        <w:pStyle w:val="13"/>
        <w:shd w:val="clear" w:color="auto" w:fill="FFFFFF"/>
        <w:spacing w:before="0" w:beforeAutospacing="0" w:after="0" w:afterAutospacing="0" w:line="360" w:lineRule="auto"/>
        <w:ind w:firstLine="480" w:firstLineChars="200"/>
        <w:rPr>
          <w:kern w:val="2"/>
        </w:rPr>
      </w:pPr>
      <w:r>
        <w:rPr>
          <w:rFonts w:hint="eastAsia"/>
          <w:kern w:val="2"/>
        </w:rPr>
        <w:t>提交论文注意事项：</w:t>
      </w:r>
    </w:p>
    <w:p>
      <w:pPr>
        <w:pStyle w:val="13"/>
        <w:numPr>
          <w:ilvl w:val="0"/>
          <w:numId w:val="2"/>
        </w:numPr>
        <w:shd w:val="clear" w:color="auto" w:fill="FFFFFF"/>
        <w:spacing w:before="0" w:beforeAutospacing="0" w:after="0" w:afterAutospacing="0" w:line="360" w:lineRule="auto"/>
        <w:ind w:firstLine="480" w:firstLineChars="200"/>
        <w:rPr>
          <w:kern w:val="2"/>
        </w:rPr>
      </w:pPr>
      <w:r>
        <w:rPr>
          <w:rFonts w:hint="eastAsia"/>
          <w:kern w:val="2"/>
        </w:rPr>
        <w:t>请同学们将提交的文件命名为：“学号-姓名-文章题目”。如果您上传的文档命名按照规范填写，报告中正确显示姓名和文章标题。</w:t>
      </w:r>
    </w:p>
    <w:p>
      <w:pPr>
        <w:pStyle w:val="13"/>
        <w:numPr>
          <w:ilvl w:val="0"/>
          <w:numId w:val="2"/>
        </w:numPr>
        <w:shd w:val="clear" w:color="auto" w:fill="FFFFFF"/>
        <w:spacing w:before="0" w:beforeAutospacing="0" w:after="0" w:afterAutospacing="0" w:line="360" w:lineRule="auto"/>
        <w:ind w:firstLine="480" w:firstLineChars="200"/>
        <w:rPr>
          <w:color w:val="auto"/>
          <w:kern w:val="2"/>
        </w:rPr>
      </w:pPr>
      <w:r>
        <w:rPr>
          <w:rFonts w:hint="eastAsia"/>
          <w:kern w:val="2"/>
        </w:rPr>
        <w:t>系统在检测时会自动去除不计重部分，因此请提交论文的全部内容，非全文的检测将不能保证检测的准确性，</w:t>
      </w:r>
      <w:r>
        <w:rPr>
          <w:rFonts w:hint="eastAsia"/>
          <w:color w:val="FF0000"/>
          <w:kern w:val="2"/>
          <w:highlight w:val="none"/>
        </w:rPr>
        <w:t>致谢、注释、附录请放在参考文献部分之后，并保证参考文献部分格式正确，以免参检</w:t>
      </w:r>
      <w:r>
        <w:rPr>
          <w:rFonts w:hint="eastAsia"/>
          <w:color w:val="auto"/>
          <w:kern w:val="2"/>
        </w:rPr>
        <w:t>；</w:t>
      </w:r>
    </w:p>
    <w:p>
      <w:pPr>
        <w:pStyle w:val="13"/>
        <w:numPr>
          <w:ilvl w:val="0"/>
          <w:numId w:val="2"/>
        </w:numPr>
        <w:shd w:val="clear" w:color="auto" w:fill="FFFFFF"/>
        <w:spacing w:before="0" w:beforeAutospacing="0" w:after="0" w:afterAutospacing="0" w:line="360" w:lineRule="auto"/>
        <w:ind w:firstLine="480" w:firstLineChars="200"/>
        <w:rPr>
          <w:kern w:val="2"/>
        </w:rPr>
      </w:pPr>
      <w:r>
        <w:rPr>
          <w:rFonts w:hint="eastAsia"/>
          <w:kern w:val="2"/>
        </w:rPr>
        <w:t>支持上传50字-30万字以内的doc、docx、wps格式文档；</w:t>
      </w:r>
    </w:p>
    <w:p>
      <w:pPr>
        <w:pStyle w:val="13"/>
        <w:numPr>
          <w:ilvl w:val="0"/>
          <w:numId w:val="2"/>
        </w:numPr>
        <w:shd w:val="clear" w:color="auto" w:fill="FFFFFF"/>
        <w:spacing w:before="0" w:beforeAutospacing="0" w:after="0" w:afterAutospacing="0" w:line="360" w:lineRule="auto"/>
        <w:ind w:firstLine="480" w:firstLineChars="200"/>
        <w:rPr>
          <w:kern w:val="2"/>
        </w:rPr>
      </w:pPr>
      <w:r>
        <w:rPr>
          <w:rFonts w:hint="eastAsia"/>
          <w:kern w:val="2"/>
        </w:rPr>
        <w:t>请不要强制修改文档的后缀名（如将.wps的文件强制重命名为.doc或.docx的文件），因为可能导致文档解析失败，您可以打开文档通过另存为的方式修改格式；</w:t>
      </w:r>
    </w:p>
    <w:p>
      <w:pPr>
        <w:pStyle w:val="13"/>
        <w:numPr>
          <w:ilvl w:val="0"/>
          <w:numId w:val="2"/>
        </w:numPr>
        <w:shd w:val="clear" w:color="auto" w:fill="FFFFFF"/>
        <w:spacing w:before="0" w:beforeAutospacing="0" w:after="0" w:afterAutospacing="0" w:line="360" w:lineRule="auto"/>
        <w:ind w:firstLine="480" w:firstLineChars="200"/>
        <w:rPr>
          <w:kern w:val="2"/>
        </w:rPr>
      </w:pPr>
      <w:r>
        <w:rPr>
          <w:rFonts w:hint="eastAsia"/>
          <w:kern w:val="2"/>
        </w:rPr>
        <w:t>最大支持上传30M以内的文档，如超过该大小，请压缩文档内的图片等内容，压缩方法可参考系统页面帮助中心；</w:t>
      </w:r>
    </w:p>
    <w:p>
      <w:pPr>
        <w:pStyle w:val="13"/>
        <w:numPr>
          <w:ilvl w:val="0"/>
          <w:numId w:val="2"/>
        </w:numPr>
        <w:shd w:val="clear" w:color="auto" w:fill="FFFFFF"/>
        <w:spacing w:before="0" w:beforeAutospacing="0" w:after="0" w:afterAutospacing="0" w:line="360" w:lineRule="auto"/>
        <w:ind w:firstLine="480" w:firstLineChars="200"/>
        <w:rPr>
          <w:kern w:val="2"/>
        </w:rPr>
      </w:pPr>
      <w:r>
        <w:rPr>
          <w:kern w:val="2"/>
        </w:rPr>
        <w:t>因为系统具备应届互抄检测功能，所以请不要替他人上传论文文档检测，否则会导致本人论文与他人论文检测到相似;</w:t>
      </w:r>
    </w:p>
    <w:p>
      <w:pPr>
        <w:pStyle w:val="13"/>
        <w:numPr>
          <w:ilvl w:val="0"/>
          <w:numId w:val="2"/>
        </w:numPr>
        <w:shd w:val="clear" w:color="auto" w:fill="FFFFFF"/>
        <w:spacing w:before="0" w:beforeAutospacing="0" w:after="0" w:afterAutospacing="0" w:line="360" w:lineRule="auto"/>
        <w:ind w:firstLine="480" w:firstLineChars="200"/>
        <w:rPr>
          <w:kern w:val="2"/>
        </w:rPr>
      </w:pPr>
      <w:r>
        <w:rPr>
          <w:kern w:val="2"/>
        </w:rPr>
        <w:t>请不要上传已设置密码保护或限制编辑的文档，否则系统会因没有密码或权限导致读取失败，影响正常检测;</w:t>
      </w:r>
    </w:p>
    <w:p>
      <w:pPr>
        <w:pStyle w:val="13"/>
        <w:numPr>
          <w:ilvl w:val="0"/>
          <w:numId w:val="2"/>
        </w:numPr>
        <w:shd w:val="clear" w:color="auto" w:fill="FFFFFF"/>
        <w:spacing w:before="0" w:beforeAutospacing="0" w:after="0" w:afterAutospacing="0" w:line="360" w:lineRule="auto"/>
        <w:ind w:firstLine="480" w:firstLineChars="200"/>
      </w:pPr>
      <w:r>
        <w:rPr>
          <w:kern w:val="2"/>
        </w:rPr>
        <w:t>系统禁止30分钟内上传同一篇论文（内容未做任何改动）检测，请勿重复提交同一篇论文。</w:t>
      </w:r>
    </w:p>
    <w:p>
      <w:pPr>
        <w:pStyle w:val="13"/>
        <w:shd w:val="clear" w:color="auto" w:fill="FFFFFF"/>
        <w:spacing w:before="0" w:beforeAutospacing="0" w:after="0" w:afterAutospacing="0" w:line="360" w:lineRule="auto"/>
        <w:jc w:val="center"/>
      </w:pPr>
      <w:r>
        <w:rPr>
          <w:rFonts w:hint="eastAsia"/>
        </w:rPr>
        <w:drawing>
          <wp:inline distT="0" distB="0" distL="114300" distR="114300">
            <wp:extent cx="4942205" cy="2846070"/>
            <wp:effectExtent l="0" t="0" r="10795" b="11430"/>
            <wp:docPr id="4" name="图片 4" descr="1581561281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1581561281(1)"/>
                    <pic:cNvPicPr>
                      <a:picLocks noChangeAspect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42205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312" w:beforeLines="100" w:after="312" w:afterLines="100"/>
        <w:jc w:val="center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如图示：选择论文提交</w:t>
      </w:r>
    </w:p>
    <w:p>
      <w:pPr>
        <w:spacing w:line="360" w:lineRule="auto"/>
        <w:jc w:val="left"/>
        <w:rPr>
          <w:rFonts w:ascii="宋体" w:hAnsi="宋体" w:eastAsia="宋体" w:cs="宋体"/>
          <w:sz w:val="24"/>
          <w:szCs w:val="24"/>
        </w:rPr>
      </w:pPr>
      <w:r>
        <w:drawing>
          <wp:inline distT="0" distB="0" distL="114300" distR="114300">
            <wp:extent cx="4855845" cy="2874010"/>
            <wp:effectExtent l="0" t="0" r="8255" b="889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55845" cy="2874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312" w:beforeLines="100" w:after="312" w:afterLines="100"/>
        <w:jc w:val="center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如图示：确认文档信息，并选择格式检测模板</w:t>
      </w:r>
    </w:p>
    <w:p>
      <w:pPr>
        <w:spacing w:line="360" w:lineRule="auto"/>
        <w:jc w:val="center"/>
        <w:rPr>
          <w:rFonts w:ascii="宋体" w:hAnsi="宋体" w:eastAsia="宋体" w:cs="宋体"/>
          <w:sz w:val="24"/>
          <w:szCs w:val="24"/>
        </w:rPr>
      </w:pPr>
      <w:r>
        <w:drawing>
          <wp:inline distT="0" distB="0" distL="114300" distR="114300">
            <wp:extent cx="5260975" cy="2362835"/>
            <wp:effectExtent l="0" t="0" r="15875" b="18415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2362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312" w:beforeLines="100" w:after="312" w:afterLines="100"/>
        <w:jc w:val="center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如图示：确认信息过后，立即检测即可提交检测</w:t>
      </w:r>
    </w:p>
    <w:p>
      <w:pPr>
        <w:pStyle w:val="3"/>
      </w:pPr>
      <w:bookmarkStart w:id="3" w:name="_Toc12024"/>
      <w:r>
        <w:rPr>
          <w:rFonts w:hint="eastAsia"/>
        </w:rPr>
        <w:t>三、查看检测报告</w:t>
      </w:r>
      <w:bookmarkEnd w:id="3"/>
    </w:p>
    <w:p>
      <w:pPr>
        <w:spacing w:line="360" w:lineRule="auto"/>
        <w:ind w:firstLine="480" w:firstLineChars="20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检测报告有以下几种格式：简版报告、全文片段对照报告、全文标注报告、图片检测报告、格式检测报告，通过检测的学生下载系统自动生成的检测报告，打印“</w:t>
      </w:r>
      <w:r>
        <w:rPr>
          <w:rFonts w:hint="eastAsia" w:ascii="宋体" w:hAnsi="宋体" w:eastAsia="宋体" w:cs="宋体"/>
          <w:color w:val="FF0000"/>
          <w:sz w:val="24"/>
          <w:szCs w:val="24"/>
        </w:rPr>
        <w:t>全文片段对照报告</w:t>
      </w:r>
      <w:r>
        <w:rPr>
          <w:rFonts w:hint="eastAsia" w:ascii="宋体" w:hAnsi="宋体" w:eastAsia="宋体" w:cs="宋体"/>
          <w:sz w:val="24"/>
          <w:szCs w:val="24"/>
        </w:rPr>
        <w:t>”首页由指导教师在报告单上签字，待答辩结束后装入本科毕业论文 （设计）资料袋存档。</w:t>
      </w:r>
    </w:p>
    <w:p>
      <w:pPr>
        <w:spacing w:line="360" w:lineRule="auto"/>
        <w:ind w:firstLine="420" w:firstLineChars="200"/>
        <w:jc w:val="left"/>
      </w:pPr>
    </w:p>
    <w:p>
      <w:pPr>
        <w:spacing w:line="360" w:lineRule="auto"/>
        <w:jc w:val="left"/>
        <w:rPr>
          <w:rFonts w:ascii="宋体" w:hAnsi="宋体" w:eastAsia="宋体" w:cs="宋体"/>
          <w:sz w:val="24"/>
          <w:szCs w:val="24"/>
        </w:rPr>
      </w:pPr>
      <w:r>
        <w:drawing>
          <wp:inline distT="0" distB="0" distL="114300" distR="114300">
            <wp:extent cx="5271770" cy="1435735"/>
            <wp:effectExtent l="0" t="0" r="5080" b="12065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rcRect b="2769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435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312" w:beforeLines="100" w:after="312" w:afterLines="100"/>
        <w:jc w:val="center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如图示：查看和下载报告</w:t>
      </w:r>
    </w:p>
    <w:p>
      <w:pPr>
        <w:spacing w:line="360" w:lineRule="auto"/>
        <w:rPr>
          <w:rFonts w:ascii="宋体" w:hAnsi="宋体" w:eastAsia="宋体" w:cs="宋体"/>
          <w:sz w:val="24"/>
          <w:szCs w:val="24"/>
        </w:rPr>
      </w:pPr>
      <w:r>
        <w:drawing>
          <wp:inline distT="0" distB="0" distL="114300" distR="114300">
            <wp:extent cx="5274310" cy="2419350"/>
            <wp:effectExtent l="0" t="0" r="2540" b="0"/>
            <wp:docPr id="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312" w:beforeLines="100" w:after="312" w:afterLines="100"/>
        <w:jc w:val="center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如图示：下载检测报告并打印“</w:t>
      </w:r>
      <w:r>
        <w:rPr>
          <w:rFonts w:hint="eastAsia" w:ascii="宋体" w:hAnsi="宋体" w:eastAsia="宋体" w:cs="宋体"/>
          <w:color w:val="FF0000"/>
          <w:sz w:val="24"/>
          <w:szCs w:val="24"/>
        </w:rPr>
        <w:t>全文片段对照报告</w:t>
      </w:r>
      <w:r>
        <w:rPr>
          <w:rFonts w:hint="eastAsia" w:ascii="宋体" w:hAnsi="宋体" w:eastAsia="宋体" w:cs="宋体"/>
          <w:sz w:val="24"/>
          <w:szCs w:val="24"/>
        </w:rPr>
        <w:t>”提交指导老师签字确认</w:t>
      </w:r>
    </w:p>
    <w:p>
      <w:pPr>
        <w:spacing w:line="360" w:lineRule="auto"/>
        <w:rPr>
          <w:rFonts w:ascii="宋体" w:hAnsi="宋体" w:eastAsia="宋体" w:cs="宋体"/>
          <w:sz w:val="24"/>
          <w:szCs w:val="24"/>
        </w:rPr>
      </w:pPr>
      <w:r>
        <w:drawing>
          <wp:inline distT="0" distB="0" distL="114300" distR="114300">
            <wp:extent cx="5274310" cy="2466975"/>
            <wp:effectExtent l="0" t="0" r="2540" b="9525"/>
            <wp:docPr id="1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6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312" w:beforeLines="100" w:after="312" w:afterLines="100" w:line="360" w:lineRule="auto"/>
        <w:ind w:firstLine="480" w:firstLineChars="200"/>
        <w:jc w:val="center"/>
        <w:rPr>
          <w:rFonts w:ascii="宋体" w:hAnsi="宋体" w:eastAsia="宋体" w:cs="宋体"/>
          <w:b/>
          <w:bCs/>
          <w:color w:val="FF0000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如图示：可以查看图片检测报告，</w:t>
      </w:r>
      <w:r>
        <w:rPr>
          <w:rFonts w:hint="eastAsia" w:ascii="宋体" w:hAnsi="宋体" w:eastAsia="宋体" w:cs="宋体"/>
          <w:b/>
          <w:bCs/>
          <w:color w:val="FF0000"/>
          <w:sz w:val="24"/>
          <w:szCs w:val="24"/>
        </w:rPr>
        <w:t>可提取图片中的文字进行比对</w:t>
      </w:r>
    </w:p>
    <w:p>
      <w:pPr>
        <w:pStyle w:val="4"/>
        <w:spacing w:before="0" w:after="0" w:line="360" w:lineRule="auto"/>
        <w:rPr>
          <w:rFonts w:ascii="宋体" w:hAnsi="宋体" w:eastAsia="宋体" w:cs="宋体"/>
          <w:sz w:val="24"/>
          <w:szCs w:val="24"/>
        </w:rPr>
      </w:pPr>
      <w:bookmarkStart w:id="4" w:name="_Toc6263"/>
      <w:r>
        <w:rPr>
          <w:rFonts w:hint="eastAsia" w:ascii="宋体" w:hAnsi="宋体" w:eastAsia="宋体" w:cs="宋体"/>
          <w:sz w:val="24"/>
          <w:szCs w:val="24"/>
        </w:rPr>
        <w:t>四、学生服务</w:t>
      </w:r>
      <w:bookmarkEnd w:id="4"/>
    </w:p>
    <w:p>
      <w:pPr>
        <w:numPr>
          <w:ilvl w:val="0"/>
          <w:numId w:val="3"/>
        </w:numPr>
        <w:spacing w:line="360" w:lineRule="auto"/>
        <w:ind w:firstLine="480" w:firstLineChars="20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论文提交检测只有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3</w:t>
      </w:r>
      <w:r>
        <w:rPr>
          <w:rFonts w:hint="eastAsia" w:ascii="宋体" w:hAnsi="宋体" w:eastAsia="宋体" w:cs="宋体"/>
          <w:sz w:val="24"/>
          <w:szCs w:val="24"/>
        </w:rPr>
        <w:t>次免费机会，希望同学们提交论文之前，一定完善论文格式和提高论文质量。</w:t>
      </w:r>
    </w:p>
    <w:p>
      <w:pPr>
        <w:numPr>
          <w:ilvl w:val="0"/>
          <w:numId w:val="3"/>
        </w:numPr>
        <w:spacing w:line="360" w:lineRule="auto"/>
        <w:ind w:firstLine="480" w:firstLineChars="20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论文检测相关疑问解答，可以通过</w:t>
      </w:r>
    </w:p>
    <w:p>
      <w:pPr>
        <w:numPr>
          <w:ilvl w:val="0"/>
          <w:numId w:val="4"/>
        </w:numPr>
        <w:spacing w:line="360" w:lineRule="auto"/>
        <w:ind w:left="424" w:leftChars="202" w:firstLine="480" w:firstLineChars="20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QQ：2033808041咨询客服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</w:t>
      </w:r>
    </w:p>
    <w:p>
      <w:pPr>
        <w:numPr>
          <w:ilvl w:val="0"/>
          <w:numId w:val="4"/>
        </w:numPr>
        <w:spacing w:line="360" w:lineRule="auto"/>
        <w:ind w:left="424" w:leftChars="202" w:firstLine="480" w:firstLineChars="20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地大2020届毕业论文查重检测服务群：913681146</w:t>
      </w:r>
    </w:p>
    <w:p>
      <w:pPr>
        <w:widowControl/>
        <w:numPr>
          <w:ilvl w:val="0"/>
          <w:numId w:val="4"/>
        </w:numPr>
        <w:spacing w:line="360" w:lineRule="auto"/>
        <w:ind w:left="424" w:leftChars="202" w:firstLine="480" w:firstLineChars="20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官网电话服务：400-499-3389</w:t>
      </w:r>
    </w:p>
    <w:p>
      <w:pPr>
        <w:widowControl/>
        <w:numPr>
          <w:ilvl w:val="0"/>
          <w:numId w:val="4"/>
        </w:numPr>
        <w:spacing w:line="360" w:lineRule="auto"/>
        <w:ind w:left="424" w:leftChars="202" w:firstLine="480" w:firstLineChars="20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系统页面右下角直接咨询</w:t>
      </w:r>
    </w:p>
    <w:p>
      <w:pPr>
        <w:widowControl/>
        <w:spacing w:line="360" w:lineRule="auto"/>
        <w:ind w:left="844" w:leftChars="402"/>
        <w:jc w:val="center"/>
      </w:pPr>
      <w:r>
        <w:drawing>
          <wp:inline distT="0" distB="0" distL="114300" distR="114300">
            <wp:extent cx="4779010" cy="2138045"/>
            <wp:effectExtent l="0" t="0" r="8890" b="8255"/>
            <wp:docPr id="1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9"/>
                    <pic:cNvPicPr>
                      <a:picLocks noChangeAspect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79010" cy="2138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5" w:name="_GoBack"/>
      <w:r>
        <w:rPr>
          <w:rFonts w:hint="eastAsia" w:ascii="宋体" w:hAnsi="宋体" w:eastAsia="宋体" w:cs="宋体"/>
          <w:sz w:val="24"/>
          <w:szCs w:val="24"/>
          <w:lang w:eastAsia="zh-CN"/>
        </w:rPr>
        <w:drawing>
          <wp:inline distT="0" distB="0" distL="114300" distR="114300">
            <wp:extent cx="1858645" cy="2546350"/>
            <wp:effectExtent l="0" t="0" r="8255" b="6350"/>
            <wp:docPr id="1" name="图片 1" descr="6012b18068f276fd8019d6843e7dc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6012b18068f276fd8019d6843e7dc6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58645" cy="254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5"/>
    </w:p>
    <w:p>
      <w:pPr>
        <w:widowControl/>
        <w:spacing w:line="360" w:lineRule="auto"/>
        <w:ind w:left="844" w:leftChars="402"/>
        <w:jc w:val="center"/>
      </w:pPr>
    </w:p>
    <w:p>
      <w:pPr>
        <w:spacing w:line="360" w:lineRule="auto"/>
        <w:jc w:val="left"/>
        <w:rPr>
          <w:rFonts w:ascii="宋体" w:hAnsi="宋体" w:eastAsia="宋体" w:cs="宋体"/>
          <w:sz w:val="24"/>
          <w:szCs w:val="24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Adobe 楷体 Std R">
    <w:altName w:val="宋体"/>
    <w:panose1 w:val="00000000000000000000"/>
    <w:charset w:val="86"/>
    <w:family w:val="roman"/>
    <w:pitch w:val="default"/>
    <w:sig w:usb0="00000000" w:usb1="00000000" w:usb2="00000016" w:usb3="00000000" w:csb0="00060007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B4C9D64B"/>
    <w:multiLevelType w:val="singleLevel"/>
    <w:tmpl w:val="B4C9D64B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abstractNum w:abstractNumId="1">
    <w:nsid w:val="10D0A1A3"/>
    <w:multiLevelType w:val="singleLevel"/>
    <w:tmpl w:val="10D0A1A3"/>
    <w:lvl w:ilvl="0" w:tentative="0">
      <w:start w:val="1"/>
      <w:numFmt w:val="decimal"/>
      <w:suff w:val="nothing"/>
      <w:lvlText w:val="%1．"/>
      <w:lvlJc w:val="left"/>
      <w:pPr>
        <w:ind w:left="0" w:firstLine="400"/>
      </w:pPr>
      <w:rPr>
        <w:rFonts w:hint="default"/>
      </w:rPr>
    </w:lvl>
  </w:abstractNum>
  <w:abstractNum w:abstractNumId="2">
    <w:nsid w:val="1B35C2A2"/>
    <w:multiLevelType w:val="singleLevel"/>
    <w:tmpl w:val="1B35C2A2"/>
    <w:lvl w:ilvl="0" w:tentative="0">
      <w:start w:val="1"/>
      <w:numFmt w:val="decimal"/>
      <w:suff w:val="nothing"/>
      <w:lvlText w:val="%1．"/>
      <w:lvlJc w:val="left"/>
      <w:pPr>
        <w:ind w:left="0" w:firstLine="400"/>
      </w:pPr>
      <w:rPr>
        <w:rFonts w:hint="default"/>
      </w:rPr>
    </w:lvl>
  </w:abstractNum>
  <w:abstractNum w:abstractNumId="3">
    <w:nsid w:val="25B13662"/>
    <w:multiLevelType w:val="singleLevel"/>
    <w:tmpl w:val="25B13662"/>
    <w:lvl w:ilvl="0" w:tentative="0">
      <w:start w:val="1"/>
      <w:numFmt w:val="chineseCounting"/>
      <w:suff w:val="nothing"/>
      <w:lvlText w:val="（%1）"/>
      <w:lvlJc w:val="left"/>
      <w:pPr>
        <w:ind w:left="0" w:firstLine="420"/>
      </w:pPr>
      <w:rPr>
        <w:rFonts w:hint="eastAsia"/>
      </w:r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6"/>
  <w:bordersDoNotSurroundHeader w:val="1"/>
  <w:bordersDoNotSurroundFooter w:val="1"/>
  <w:documentProtection w:enforcement="0"/>
  <w:defaultTabStop w:val="420"/>
  <w:drawingGridVerticalSpacing w:val="156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96270E"/>
    <w:rsid w:val="0003391E"/>
    <w:rsid w:val="00037E45"/>
    <w:rsid w:val="00055082"/>
    <w:rsid w:val="00114DA0"/>
    <w:rsid w:val="00132951"/>
    <w:rsid w:val="0025535F"/>
    <w:rsid w:val="00286B62"/>
    <w:rsid w:val="002B4D4E"/>
    <w:rsid w:val="00302073"/>
    <w:rsid w:val="00323230"/>
    <w:rsid w:val="00324ED8"/>
    <w:rsid w:val="003B58D1"/>
    <w:rsid w:val="004814A6"/>
    <w:rsid w:val="004D2057"/>
    <w:rsid w:val="004F6B38"/>
    <w:rsid w:val="00523E91"/>
    <w:rsid w:val="005D2F8C"/>
    <w:rsid w:val="007D1E11"/>
    <w:rsid w:val="007E6A76"/>
    <w:rsid w:val="00824DEB"/>
    <w:rsid w:val="008536D2"/>
    <w:rsid w:val="0096270E"/>
    <w:rsid w:val="00A60F8D"/>
    <w:rsid w:val="00A653FC"/>
    <w:rsid w:val="00AF3C27"/>
    <w:rsid w:val="00B02864"/>
    <w:rsid w:val="00B35D94"/>
    <w:rsid w:val="00B71E54"/>
    <w:rsid w:val="00B87F41"/>
    <w:rsid w:val="00BC2D37"/>
    <w:rsid w:val="00CE5EA0"/>
    <w:rsid w:val="00E55DB6"/>
    <w:rsid w:val="00F31486"/>
    <w:rsid w:val="00FA0E8F"/>
    <w:rsid w:val="04B042E3"/>
    <w:rsid w:val="0D604710"/>
    <w:rsid w:val="0E2D789A"/>
    <w:rsid w:val="0F2B10D4"/>
    <w:rsid w:val="0FC002B6"/>
    <w:rsid w:val="176C0E27"/>
    <w:rsid w:val="1BF808A5"/>
    <w:rsid w:val="225A28D1"/>
    <w:rsid w:val="24792127"/>
    <w:rsid w:val="276A6357"/>
    <w:rsid w:val="29763EA7"/>
    <w:rsid w:val="2FB45DE7"/>
    <w:rsid w:val="33C63AAF"/>
    <w:rsid w:val="35401B93"/>
    <w:rsid w:val="36B94FE2"/>
    <w:rsid w:val="3E7606E3"/>
    <w:rsid w:val="42C150D3"/>
    <w:rsid w:val="477336B9"/>
    <w:rsid w:val="49324631"/>
    <w:rsid w:val="4AAE7CBC"/>
    <w:rsid w:val="4D2A0703"/>
    <w:rsid w:val="4F735EE3"/>
    <w:rsid w:val="52BA2849"/>
    <w:rsid w:val="57706A76"/>
    <w:rsid w:val="58140776"/>
    <w:rsid w:val="5D5E3EC6"/>
    <w:rsid w:val="5F2935E0"/>
    <w:rsid w:val="63814069"/>
    <w:rsid w:val="67786E24"/>
    <w:rsid w:val="6B4849C3"/>
    <w:rsid w:val="769172C6"/>
    <w:rsid w:val="772A1218"/>
    <w:rsid w:val="7BF137DB"/>
    <w:rsid w:val="7D592D84"/>
    <w:rsid w:val="7E734E4A"/>
    <w:rsid w:val="7E8F52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name="toc 1"/>
    <w:lsdException w:qFormat="1" w:uiPriority="39" w:name="toc 2"/>
    <w:lsdException w:qFormat="1"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nhideWhenUsed="0"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22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21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23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link w:val="24"/>
    <w:unhideWhenUsed/>
    <w:qFormat/>
    <w:uiPriority w:val="9"/>
    <w:pPr>
      <w:keepNext/>
      <w:keepLines/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paragraph" w:styleId="6">
    <w:name w:val="heading 5"/>
    <w:basedOn w:val="1"/>
    <w:next w:val="1"/>
    <w:link w:val="25"/>
    <w:unhideWhenUsed/>
    <w:qFormat/>
    <w:uiPriority w:val="9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16">
    <w:name w:val="Default Paragraph Font"/>
    <w:semiHidden/>
    <w:unhideWhenUsed/>
    <w:qFormat/>
    <w:uiPriority w:val="1"/>
  </w:style>
  <w:style w:type="table" w:default="1" w:styleId="14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toc 3"/>
    <w:basedOn w:val="1"/>
    <w:next w:val="1"/>
    <w:unhideWhenUsed/>
    <w:qFormat/>
    <w:uiPriority w:val="39"/>
    <w:pPr>
      <w:ind w:left="840" w:leftChars="400"/>
    </w:pPr>
  </w:style>
  <w:style w:type="paragraph" w:styleId="8">
    <w:name w:val="Balloon Text"/>
    <w:basedOn w:val="1"/>
    <w:link w:val="20"/>
    <w:semiHidden/>
    <w:unhideWhenUsed/>
    <w:qFormat/>
    <w:uiPriority w:val="99"/>
    <w:rPr>
      <w:sz w:val="18"/>
      <w:szCs w:val="18"/>
    </w:rPr>
  </w:style>
  <w:style w:type="paragraph" w:styleId="9">
    <w:name w:val="footer"/>
    <w:basedOn w:val="1"/>
    <w:link w:val="27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0">
    <w:name w:val="header"/>
    <w:basedOn w:val="1"/>
    <w:link w:val="26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1">
    <w:name w:val="toc 1"/>
    <w:basedOn w:val="1"/>
    <w:next w:val="1"/>
    <w:semiHidden/>
    <w:unhideWhenUsed/>
    <w:qFormat/>
    <w:uiPriority w:val="39"/>
  </w:style>
  <w:style w:type="paragraph" w:styleId="12">
    <w:name w:val="toc 2"/>
    <w:basedOn w:val="1"/>
    <w:next w:val="1"/>
    <w:semiHidden/>
    <w:unhideWhenUsed/>
    <w:qFormat/>
    <w:uiPriority w:val="39"/>
    <w:pPr>
      <w:ind w:left="420" w:leftChars="200"/>
    </w:pPr>
  </w:style>
  <w:style w:type="paragraph" w:styleId="13">
    <w:name w:val="Normal (Web)"/>
    <w:basedOn w:val="1"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table" w:styleId="15">
    <w:name w:val="Table Grid"/>
    <w:basedOn w:val="14"/>
    <w:qFormat/>
    <w:uiPriority w:val="39"/>
    <w:rPr>
      <w:rFonts w:eastAsia="Adobe 楷体 Std R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7">
    <w:name w:val="Hyperlink"/>
    <w:basedOn w:val="16"/>
    <w:unhideWhenUsed/>
    <w:qFormat/>
    <w:uiPriority w:val="99"/>
    <w:rPr>
      <w:color w:val="0563C1" w:themeColor="hyperlink"/>
      <w:u w:val="single"/>
    </w:rPr>
  </w:style>
  <w:style w:type="paragraph" w:styleId="18">
    <w:name w:val="List Paragraph"/>
    <w:basedOn w:val="1"/>
    <w:qFormat/>
    <w:uiPriority w:val="34"/>
    <w:pPr>
      <w:ind w:firstLine="420" w:firstLineChars="200"/>
    </w:pPr>
  </w:style>
  <w:style w:type="character" w:customStyle="1" w:styleId="19">
    <w:name w:val="未处理的提及1"/>
    <w:basedOn w:val="16"/>
    <w:semiHidden/>
    <w:unhideWhenUsed/>
    <w:qFormat/>
    <w:uiPriority w:val="99"/>
    <w:rPr>
      <w:color w:val="605E5C"/>
      <w:shd w:val="clear" w:color="auto" w:fill="E1DFDD"/>
    </w:rPr>
  </w:style>
  <w:style w:type="character" w:customStyle="1" w:styleId="20">
    <w:name w:val="批注框文本 字符"/>
    <w:basedOn w:val="16"/>
    <w:link w:val="8"/>
    <w:semiHidden/>
    <w:qFormat/>
    <w:uiPriority w:val="99"/>
    <w:rPr>
      <w:sz w:val="18"/>
      <w:szCs w:val="18"/>
    </w:rPr>
  </w:style>
  <w:style w:type="character" w:customStyle="1" w:styleId="21">
    <w:name w:val="标题 2 字符"/>
    <w:basedOn w:val="16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22">
    <w:name w:val="标题 1 字符"/>
    <w:basedOn w:val="16"/>
    <w:link w:val="2"/>
    <w:qFormat/>
    <w:uiPriority w:val="9"/>
    <w:rPr>
      <w:b/>
      <w:bCs/>
      <w:kern w:val="44"/>
      <w:sz w:val="44"/>
      <w:szCs w:val="44"/>
    </w:rPr>
  </w:style>
  <w:style w:type="character" w:customStyle="1" w:styleId="23">
    <w:name w:val="标题 3 字符"/>
    <w:basedOn w:val="16"/>
    <w:link w:val="4"/>
    <w:qFormat/>
    <w:uiPriority w:val="9"/>
    <w:rPr>
      <w:b/>
      <w:bCs/>
      <w:sz w:val="32"/>
      <w:szCs w:val="32"/>
    </w:rPr>
  </w:style>
  <w:style w:type="character" w:customStyle="1" w:styleId="24">
    <w:name w:val="标题 4 字符"/>
    <w:basedOn w:val="16"/>
    <w:link w:val="5"/>
    <w:qFormat/>
    <w:uiPriority w:val="9"/>
    <w:rPr>
      <w:rFonts w:asciiTheme="majorHAnsi" w:hAnsiTheme="majorHAnsi" w:eastAsiaTheme="majorEastAsia" w:cstheme="majorBidi"/>
      <w:b/>
      <w:bCs/>
      <w:sz w:val="28"/>
      <w:szCs w:val="28"/>
    </w:rPr>
  </w:style>
  <w:style w:type="character" w:customStyle="1" w:styleId="25">
    <w:name w:val="标题 5 字符"/>
    <w:basedOn w:val="16"/>
    <w:link w:val="6"/>
    <w:qFormat/>
    <w:uiPriority w:val="9"/>
    <w:rPr>
      <w:b/>
      <w:bCs/>
      <w:sz w:val="28"/>
      <w:szCs w:val="28"/>
    </w:rPr>
  </w:style>
  <w:style w:type="character" w:customStyle="1" w:styleId="26">
    <w:name w:val="页眉 字符"/>
    <w:basedOn w:val="16"/>
    <w:link w:val="10"/>
    <w:qFormat/>
    <w:uiPriority w:val="99"/>
    <w:rPr>
      <w:sz w:val="18"/>
      <w:szCs w:val="18"/>
    </w:rPr>
  </w:style>
  <w:style w:type="character" w:customStyle="1" w:styleId="27">
    <w:name w:val="页脚 字符"/>
    <w:basedOn w:val="16"/>
    <w:link w:val="9"/>
    <w:qFormat/>
    <w:uiPriority w:val="99"/>
    <w:rPr>
      <w:sz w:val="18"/>
      <w:szCs w:val="18"/>
    </w:rPr>
  </w:style>
  <w:style w:type="paragraph" w:customStyle="1" w:styleId="28">
    <w:name w:val="TOC 标题1"/>
    <w:basedOn w:val="2"/>
    <w:next w:val="1"/>
    <w:unhideWhenUsed/>
    <w:qFormat/>
    <w:uiPriority w:val="39"/>
    <w:pPr>
      <w:widowControl/>
      <w:spacing w:before="240" w:after="0" w:line="259" w:lineRule="auto"/>
      <w:jc w:val="left"/>
      <w:outlineLvl w:val="9"/>
    </w:pPr>
    <w:rPr>
      <w:rFonts w:asciiTheme="majorHAnsi" w:hAnsiTheme="majorHAnsi" w:eastAsiaTheme="majorEastAsia" w:cstheme="majorBidi"/>
      <w:b w:val="0"/>
      <w:bCs w:val="0"/>
      <w:color w:val="2F5496" w:themeColor="accent1" w:themeShade="BF"/>
      <w:kern w:val="0"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customXml" Target="../customXml/item2.xml"/><Relationship Id="rId16" Type="http://schemas.openxmlformats.org/officeDocument/2006/relationships/numbering" Target="numbering.xml"/><Relationship Id="rId15" Type="http://schemas.openxmlformats.org/officeDocument/2006/relationships/customXml" Target="../customXml/item1.xml"/><Relationship Id="rId14" Type="http://schemas.openxmlformats.org/officeDocument/2006/relationships/image" Target="media/image11.jpe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F09475F2-0E78-4F96-9A93-EFC047631CB8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234</Words>
  <Characters>1338</Characters>
  <Lines>11</Lines>
  <Paragraphs>3</Paragraphs>
  <TotalTime>0</TotalTime>
  <ScaleCrop>false</ScaleCrop>
  <LinksUpToDate>false</LinksUpToDate>
  <CharactersWithSpaces>1569</CharactersWithSpaces>
  <Application>WPS Office_11.1.0.9584_F1E327BC-269C-435d-A152-05C5408002CA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2019-04-09T01:38:00Z</dcterms:created>
  <dc:creator>鹏 汪</dc:creator>
  <cp:lastModifiedBy>章帆</cp:lastModifiedBy>
  <dcterms:modified xsi:type="dcterms:W3CDTF">2020-04-08T03:10:14Z</dcterms:modified>
  <cp:revision>237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2052-11.1.0.9584</vt:lpwstr>
  </property>
</Properties>
</file>