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234BA" w14:textId="0D04A4EB" w:rsidR="008D130A" w:rsidRDefault="0003182B" w:rsidP="0003182B">
      <w:pPr>
        <w:pStyle w:val="1"/>
      </w:pPr>
      <w:r w:rsidRPr="0003182B">
        <w:t>Prediction of mechanical properties of A357 alloy using artificial neural network</w:t>
      </w:r>
    </w:p>
    <w:p w14:paraId="06377ACE" w14:textId="6A13E355" w:rsidR="0003182B" w:rsidRDefault="001D415E" w:rsidP="001D415E">
      <w:pPr>
        <w:pStyle w:val="2"/>
      </w:pPr>
      <w:r>
        <w:rPr>
          <w:rFonts w:hint="eastAsia"/>
        </w:rPr>
        <w:t>摘要：</w:t>
      </w:r>
    </w:p>
    <w:p w14:paraId="18051357" w14:textId="3AAE5434" w:rsidR="001D415E" w:rsidRDefault="00226F22" w:rsidP="00226F22">
      <w:pPr>
        <w:ind w:firstLineChars="200" w:firstLine="420"/>
      </w:pPr>
      <w:r w:rsidRPr="00226F22">
        <w:t>A357合金的工件常规热处理到T6状态以获得足够的机械性能。这些工件的力学性能主要取决于固溶温度，固溶时间，人工时效温度和人工时效时间。采用BP神经网络模型预测A357合金的力学性能，研究热处理工艺对合金力学性能的影响。结果表明，这个BP模型能够高精度地预测机械性能。该模型用于反映热处理对A357合金力学性能的影响。极限拉伸强度和伸长率的等值线绘制在相同的图片中，这对理解老化参数，极限拉伸强度和伸长率之间的关系非常有帮助。</w:t>
      </w:r>
    </w:p>
    <w:p w14:paraId="4CE11C24" w14:textId="47A42976" w:rsidR="004C198A" w:rsidRDefault="00701EDF" w:rsidP="00701EDF">
      <w:pPr>
        <w:pStyle w:val="2"/>
        <w:numPr>
          <w:ilvl w:val="0"/>
          <w:numId w:val="1"/>
        </w:numPr>
      </w:pPr>
      <w:r>
        <w:rPr>
          <w:rFonts w:hint="eastAsia"/>
        </w:rPr>
        <w:t>介绍</w:t>
      </w:r>
    </w:p>
    <w:p w14:paraId="29B609D6" w14:textId="71A36D33" w:rsidR="00701EDF" w:rsidRDefault="00701EDF" w:rsidP="00701EDF">
      <w:pPr>
        <w:ind w:firstLineChars="200" w:firstLine="420"/>
        <w:rPr>
          <w:highlight w:val="yellow"/>
        </w:rPr>
      </w:pPr>
      <w:r w:rsidRPr="00701EDF">
        <w:t>A357（Al-7Si-0.6Mg）合金由于其优异的铸造性，良好的耐腐蚀性和热处理条件下的高比强度而广泛用于航空航天，汽车工业和其他方面[1,2]。通常将工件热处理至T6状态以形成足够的机械性能。 T6热处理包括固溶热处理，淬火和时效硬化。在过去的几十年中，不同条件下处理的A357合金的力学性能得到了广泛的研究[3-5]。 CESCHINI等人[3]研究了A357合金的显微组织特征，硬度和极限拉伸强度之间的关系。设计了16种A357合金的热处理来研究各种热处理参数对机械性能的影响。结果表明，淬火速率在确定力</w:t>
      </w:r>
      <w:r w:rsidRPr="00701EDF">
        <w:rPr>
          <w:rFonts w:hint="eastAsia"/>
        </w:rPr>
        <w:t>学性能中起着至关重要的作用</w:t>
      </w:r>
      <w:r w:rsidRPr="00701EDF">
        <w:t>[4]。 ROMETSCH和SCHAFFER [5]将A356和A357铝合金的屈服强度老化曲线建模为低于主要硬化沉淀的固溶温度。</w:t>
      </w:r>
      <w:r w:rsidRPr="0001315D">
        <w:rPr>
          <w:highlight w:val="yellow"/>
        </w:rPr>
        <w:t>因此，用单一的数学模型来描述A357合金的热处理参数与力学性能之间的关系是非常困难的。</w:t>
      </w:r>
    </w:p>
    <w:p w14:paraId="25A12D79" w14:textId="2D9F10AA" w:rsidR="0001315D" w:rsidRDefault="00EB2C32" w:rsidP="00701EDF">
      <w:pPr>
        <w:ind w:firstLineChars="200" w:firstLine="420"/>
      </w:pPr>
      <w:r w:rsidRPr="00EB2C32">
        <w:rPr>
          <w:rFonts w:hint="eastAsia"/>
        </w:rPr>
        <w:t>最近，人工神经网络已被广泛用于描述金属和合金的力学性能</w:t>
      </w:r>
      <w:r w:rsidRPr="00EB2C32">
        <w:t>[6-8]。</w:t>
      </w:r>
      <w:r w:rsidRPr="00DC79F0">
        <w:rPr>
          <w:highlight w:val="yellow"/>
        </w:rPr>
        <w:t>人工神经网络（ANN）方法能够处理非线性问题和复杂关系。</w:t>
      </w:r>
      <w:r w:rsidRPr="00EB2C32">
        <w:t xml:space="preserve"> FOROUZAN和AKBARZADEH [6]开发了一种带有反向传播学习算法的人工神经网络（ANN）模型，用于预测AA3004铝合金热轧，冷轧和退火过程中的屈服强度，伸长率和极限拉伸强度。结果表明，这种方法可以很好地用于预测AA3004合金薄板的力学性能。 </w:t>
      </w:r>
      <w:r w:rsidRPr="00DC79F0">
        <w:rPr>
          <w:highlight w:val="yellow"/>
        </w:rPr>
        <w:t>ANN模型用于分析和预测</w:t>
      </w:r>
      <w:r w:rsidRPr="00DC79F0">
        <w:rPr>
          <w:color w:val="FF0000"/>
          <w:highlight w:val="yellow"/>
        </w:rPr>
        <w:t>钛合金</w:t>
      </w:r>
      <w:r w:rsidRPr="00DC79F0">
        <w:rPr>
          <w:highlight w:val="yellow"/>
        </w:rPr>
        <w:t>中热处理参数和力学性能之间的相关性[7]，并且已经实现了非常好的网络性能。</w:t>
      </w:r>
      <w:r w:rsidRPr="00EB2C32">
        <w:t xml:space="preserve"> YU等人[8]建立了一个</w:t>
      </w:r>
      <w:r w:rsidRPr="00EB2C32">
        <w:rPr>
          <w:rFonts w:hint="eastAsia"/>
        </w:rPr>
        <w:t>神经网络来获得锻造</w:t>
      </w:r>
      <w:r w:rsidRPr="00EB2C32">
        <w:t>Ti-6Al-4V合金力学性能与加工参数之间的关系。</w:t>
      </w:r>
    </w:p>
    <w:p w14:paraId="4A4F1F40" w14:textId="6867B067" w:rsidR="00530463" w:rsidRDefault="00DC79F0" w:rsidP="00701EDF">
      <w:pPr>
        <w:ind w:firstLineChars="200" w:firstLine="420"/>
      </w:pPr>
      <w:r w:rsidRPr="00DC79F0">
        <w:rPr>
          <w:rFonts w:hint="eastAsia"/>
          <w:highlight w:val="yellow"/>
        </w:rPr>
        <w:t>人工神经网络方法在预测</w:t>
      </w:r>
      <w:r w:rsidRPr="00DC79F0">
        <w:rPr>
          <w:rFonts w:hint="eastAsia"/>
          <w:color w:val="FF0000"/>
          <w:highlight w:val="yellow"/>
        </w:rPr>
        <w:t>热处理参数和机械性能</w:t>
      </w:r>
      <w:r w:rsidRPr="00DC79F0">
        <w:rPr>
          <w:rFonts w:hint="eastAsia"/>
          <w:highlight w:val="yellow"/>
        </w:rPr>
        <w:t>方面尚未广泛用于铸造铝合金。</w:t>
      </w:r>
      <w:r w:rsidRPr="00DC79F0">
        <w:t xml:space="preserve"> 在这项工作中，对经过热处理的A357合金样品进行了一系列拉伸试验，以建立用于人工神经网络的数据库。</w:t>
      </w:r>
      <w:r w:rsidRPr="0084413A">
        <w:rPr>
          <w:color w:val="FF0000"/>
        </w:rPr>
        <w:t xml:space="preserve"> </w:t>
      </w:r>
      <w:r w:rsidRPr="0084413A">
        <w:rPr>
          <w:color w:val="FF0000"/>
          <w:highlight w:val="yellow"/>
        </w:rPr>
        <w:t>建立人工神经网络模型，以热处理参数作为输入变量，以极限拉伸强度和伸长率作为输出，预测A357合金的力学性能。</w:t>
      </w:r>
      <w:r w:rsidRPr="00DC79F0">
        <w:t xml:space="preserve"> 最后，应用极限拉伸强度和伸长率的等值线来理解人工时效工艺参数，极限拉伸强度和伸长率之间的关系。</w:t>
      </w:r>
    </w:p>
    <w:p w14:paraId="3192D0F9" w14:textId="023554FB" w:rsidR="00DC79F0" w:rsidRDefault="00530463" w:rsidP="00530463">
      <w:pPr>
        <w:widowControl/>
        <w:jc w:val="left"/>
        <w:rPr>
          <w:rFonts w:hint="eastAsia"/>
        </w:rPr>
      </w:pPr>
      <w:r>
        <w:br w:type="page"/>
      </w:r>
    </w:p>
    <w:p w14:paraId="35E71065" w14:textId="37673E9C" w:rsidR="00A036D6" w:rsidRDefault="00530463" w:rsidP="00667F3F">
      <w:pPr>
        <w:pStyle w:val="2"/>
        <w:numPr>
          <w:ilvl w:val="0"/>
          <w:numId w:val="1"/>
        </w:numPr>
        <w:jc w:val="left"/>
      </w:pPr>
      <w:r>
        <w:rPr>
          <w:rFonts w:hint="eastAsia"/>
        </w:rPr>
        <w:lastRenderedPageBreak/>
        <w:t>实验</w:t>
      </w:r>
    </w:p>
    <w:p w14:paraId="3D8BCDE9" w14:textId="199B0B05" w:rsidR="00530463" w:rsidRDefault="00667F3F" w:rsidP="00667F3F">
      <w:pPr>
        <w:pStyle w:val="a3"/>
        <w:ind w:left="360"/>
        <w:jc w:val="left"/>
        <w:rPr>
          <w:highlight w:val="yellow"/>
        </w:rPr>
      </w:pPr>
      <w:r w:rsidRPr="00667F3F">
        <w:rPr>
          <w:rFonts w:hint="eastAsia"/>
        </w:rPr>
        <w:t>本研究中使用的商品</w:t>
      </w:r>
      <w:r w:rsidRPr="00667F3F">
        <w:t>A357铝合金的主要化学成分（质量分数，％）如下：6.83Si，0.51Mg，0.18Ti，0.04Cu，0.03Fe，0.04Be和Al余量。 A357合金圆柱形拉杆的坯料采用永久模具铸造，然后对这些棒材进行不同的热处理。 在这项工作中使用的热处理参数（T6条件）如下：固溶温度（535℃和545℃），固溶时间（8小时和12小时），淬火温度（60℃） 人工老化温度范围（155-175）°C和人工老化时间范围（5-15）h。 热处理后，</w:t>
      </w:r>
      <w:r w:rsidRPr="00167F40">
        <w:rPr>
          <w:highlight w:val="yellow"/>
        </w:rPr>
        <w:t>根据ASTM E8M标准规范[9]对拉伸试样进行机加工，</w:t>
      </w:r>
      <w:r w:rsidRPr="00167F40">
        <w:rPr>
          <w:rFonts w:hint="eastAsia"/>
          <w:highlight w:val="yellow"/>
        </w:rPr>
        <w:t>标距长度为</w:t>
      </w:r>
      <w:r w:rsidRPr="00167F40">
        <w:rPr>
          <w:highlight w:val="yellow"/>
        </w:rPr>
        <w:t>45.0mm，直径为9mm。 使用Instron拉伸试验机在室温下进行拉伸试验。 测量极限拉伸强度和断裂伸长率</w:t>
      </w:r>
    </w:p>
    <w:p w14:paraId="6C0288EB" w14:textId="7DFA54BC" w:rsidR="00167F40" w:rsidRDefault="00167F40" w:rsidP="00167F40">
      <w:pPr>
        <w:pStyle w:val="2"/>
        <w:numPr>
          <w:ilvl w:val="0"/>
          <w:numId w:val="1"/>
        </w:numPr>
      </w:pPr>
      <w:r w:rsidRPr="00167F40">
        <w:t>ANN概述和ANN模型的建立</w:t>
      </w:r>
    </w:p>
    <w:p w14:paraId="1AAD1B3B" w14:textId="2439FB35" w:rsidR="00167F40" w:rsidRPr="002516D9" w:rsidRDefault="00652452" w:rsidP="00652452">
      <w:pPr>
        <w:pStyle w:val="3"/>
        <w:numPr>
          <w:ilvl w:val="1"/>
          <w:numId w:val="1"/>
        </w:numPr>
      </w:pPr>
      <w:r w:rsidRPr="002516D9">
        <w:t>ANN概述</w:t>
      </w:r>
    </w:p>
    <w:p w14:paraId="73CE5011" w14:textId="77777777" w:rsidR="002516D9" w:rsidRDefault="00BA7355" w:rsidP="00BA7355">
      <w:pPr>
        <w:pStyle w:val="a3"/>
        <w:ind w:left="435"/>
      </w:pPr>
      <w:r w:rsidRPr="00BA7355">
        <w:rPr>
          <w:rFonts w:hint="eastAsia"/>
        </w:rPr>
        <w:t>人工神经网络（</w:t>
      </w:r>
      <w:r w:rsidRPr="00BA7355">
        <w:t>ANN）是一种计算模型，已广泛应用于许多专业领域，如统计学，认知心理学，图像处理，制造和通信等</w:t>
      </w:r>
      <w:r w:rsidRPr="005E7D1F">
        <w:rPr>
          <w:color w:val="FF0000"/>
          <w:highlight w:val="yellow"/>
        </w:rPr>
        <w:t>[10,11]</w:t>
      </w:r>
      <w:r w:rsidRPr="00BA7355">
        <w:t>。它由多个相互关联的节点组组成，模型由三层组成：输入层，隐藏层或一些隐藏层和输出层</w:t>
      </w:r>
      <w:r w:rsidRPr="002516D9">
        <w:rPr>
          <w:color w:val="FF0000"/>
        </w:rPr>
        <w:t>[12]</w:t>
      </w:r>
      <w:r w:rsidRPr="00BA7355">
        <w:t>。每层都有一定数量的神经元并行运行，并通过链接权重相互通信。输入层由所有输入因素组成。输入层的数据通过隐藏层计算，输出矢量在输出层中处理。</w:t>
      </w:r>
    </w:p>
    <w:p w14:paraId="7DE062C4" w14:textId="4CE29902" w:rsidR="00652452" w:rsidRDefault="00BA7355" w:rsidP="00BA7355">
      <w:pPr>
        <w:pStyle w:val="a3"/>
        <w:ind w:left="435"/>
        <w:rPr>
          <w:highlight w:val="yellow"/>
        </w:rPr>
      </w:pPr>
      <w:r w:rsidRPr="00BA7355">
        <w:t>最基本和最常用的ANN是具有反向传播（BP）学习算法的多层前馈网络。这是一种有监督的学习方法。</w:t>
      </w:r>
      <w:r w:rsidRPr="002516D9">
        <w:rPr>
          <w:highlight w:val="yellow"/>
        </w:rPr>
        <w:t>通过将实际输出值与期望数据进行比较来计算预定义误差函数的值，然后通过</w:t>
      </w:r>
      <w:r w:rsidRPr="002516D9">
        <w:rPr>
          <w:rFonts w:hint="eastAsia"/>
          <w:highlight w:val="yellow"/>
        </w:rPr>
        <w:t>网络反馈该误差，并且学习算法调整每个连接的权重以减少误差。在此过程中充分循环后，错误将达到预定义值。在这种情况下，网络被认为学习了某个目标函数</w:t>
      </w:r>
      <w:r w:rsidRPr="002516D9">
        <w:rPr>
          <w:color w:val="FF0000"/>
          <w:highlight w:val="yellow"/>
        </w:rPr>
        <w:t>[13,14]</w:t>
      </w:r>
      <w:r w:rsidRPr="002516D9">
        <w:rPr>
          <w:highlight w:val="yellow"/>
        </w:rPr>
        <w:t>。</w:t>
      </w:r>
    </w:p>
    <w:p w14:paraId="2C14ACE2" w14:textId="2F5EF73C" w:rsidR="002516D9" w:rsidRDefault="002516D9" w:rsidP="00CA6455">
      <w:pPr>
        <w:pStyle w:val="3"/>
        <w:numPr>
          <w:ilvl w:val="1"/>
          <w:numId w:val="1"/>
        </w:numPr>
        <w:ind w:left="437" w:hanging="437"/>
      </w:pPr>
      <w:r w:rsidRPr="002516D9">
        <w:rPr>
          <w:rFonts w:hint="eastAsia"/>
        </w:rPr>
        <w:t>建立人工神经网络模型</w:t>
      </w:r>
    </w:p>
    <w:p w14:paraId="2A198062" w14:textId="781295A1" w:rsidR="002516D9" w:rsidRDefault="00E15918" w:rsidP="00E15918">
      <w:pPr>
        <w:pStyle w:val="a3"/>
        <w:ind w:left="435"/>
      </w:pPr>
      <w:r w:rsidRPr="00E15918">
        <w:rPr>
          <w:rFonts w:hint="eastAsia"/>
        </w:rPr>
        <w:t>在本研究中，建立了具有反向传播（</w:t>
      </w:r>
      <w:r w:rsidRPr="00E15918">
        <w:t>BP）学习算法的人工神经网络（ANN），以预测热处理的A357合金的机械性能。 以固溶温度，固溶时间，人工时效温度和人工时效时间作为输入变量，以极限拉伸强度和延伸率作为输出数据。 在这项调查中，淬火温度并不是神经网络的输入数据，因为它被定义为A357合金热处理工艺的常数。 表1显示了用于预测A357合金机械性能的输入变量的概述。</w:t>
      </w:r>
    </w:p>
    <w:p w14:paraId="7C032B0F" w14:textId="3665896B" w:rsidR="00E15918" w:rsidRDefault="00CA6455" w:rsidP="00CA6455">
      <w:pPr>
        <w:pStyle w:val="a3"/>
        <w:ind w:left="435"/>
        <w:jc w:val="center"/>
      </w:pPr>
      <w:r>
        <w:rPr>
          <w:noProof/>
        </w:rPr>
        <w:drawing>
          <wp:inline distT="0" distB="0" distL="0" distR="0" wp14:anchorId="7436E261" wp14:editId="2D8E4929">
            <wp:extent cx="3203475" cy="14709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11368" cy="1520534"/>
                    </a:xfrm>
                    <a:prstGeom prst="rect">
                      <a:avLst/>
                    </a:prstGeom>
                  </pic:spPr>
                </pic:pic>
              </a:graphicData>
            </a:graphic>
          </wp:inline>
        </w:drawing>
      </w:r>
    </w:p>
    <w:p w14:paraId="7055A0BD" w14:textId="20046ED2" w:rsidR="00CA6455" w:rsidRDefault="00CA6455">
      <w:pPr>
        <w:widowControl/>
        <w:jc w:val="left"/>
      </w:pPr>
      <w:r>
        <w:br w:type="page"/>
      </w:r>
    </w:p>
    <w:p w14:paraId="651C2103" w14:textId="3CBF2E93" w:rsidR="00CA6455" w:rsidRDefault="00462B31" w:rsidP="00462B31">
      <w:pPr>
        <w:ind w:firstLineChars="200" w:firstLine="420"/>
      </w:pPr>
      <w:r w:rsidRPr="00462B31">
        <w:rPr>
          <w:rFonts w:hint="eastAsia"/>
        </w:rPr>
        <w:lastRenderedPageBreak/>
        <w:t>来自拉伸测试的数据被分成两个子集：一个训练集和一个测试集。</w:t>
      </w:r>
      <w:r w:rsidRPr="00462B31">
        <w:t xml:space="preserve"> 训练集占原始数据集的六分之五; 剩下的数据集留给测试集。 为了加速训练网络的收敛，有必要对原始数据进行归一化。 转换方程由下式给出</w:t>
      </w:r>
    </w:p>
    <w:p w14:paraId="0D6A98F8" w14:textId="347C9F28" w:rsidR="005C41AD" w:rsidRDefault="005C41AD" w:rsidP="005C41AD">
      <w:pPr>
        <w:ind w:firstLineChars="200" w:firstLine="420"/>
        <w:jc w:val="center"/>
      </w:pPr>
      <w:r>
        <w:rPr>
          <w:noProof/>
        </w:rPr>
        <w:drawing>
          <wp:inline distT="0" distB="0" distL="0" distR="0" wp14:anchorId="2F582C69" wp14:editId="7DDB3F9F">
            <wp:extent cx="2482501" cy="3882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9604" cy="403432"/>
                    </a:xfrm>
                    <a:prstGeom prst="rect">
                      <a:avLst/>
                    </a:prstGeom>
                  </pic:spPr>
                </pic:pic>
              </a:graphicData>
            </a:graphic>
          </wp:inline>
        </w:drawing>
      </w:r>
    </w:p>
    <w:p w14:paraId="2BF292D4" w14:textId="217F7A65" w:rsidR="005C41AD" w:rsidRDefault="00DE4C4D" w:rsidP="005C41AD">
      <w:pPr>
        <w:ind w:firstLineChars="200" w:firstLine="420"/>
      </w:pPr>
      <w:r w:rsidRPr="00DE4C4D">
        <w:t>X是拉伸试验的主要数据; x（norm），X（max）和X（min）分别是X的归一化值，最大值和最小值。 从方程 （1），我们知道x（</w:t>
      </w:r>
      <w:r>
        <w:rPr>
          <w:rFonts w:hint="eastAsia"/>
        </w:rPr>
        <w:t>归一化后</w:t>
      </w:r>
      <w:r w:rsidRPr="00DE4C4D">
        <w:t>）值在[0.1,0.9]的范围内。</w:t>
      </w:r>
    </w:p>
    <w:p w14:paraId="328737D4" w14:textId="39B25843" w:rsidR="00B42153" w:rsidRDefault="00B42153" w:rsidP="005C41AD">
      <w:pPr>
        <w:ind w:firstLineChars="200" w:firstLine="420"/>
      </w:pPr>
      <w:r w:rsidRPr="00B42153">
        <w:rPr>
          <w:rFonts w:hint="eastAsia"/>
        </w:rPr>
        <w:t>在</w:t>
      </w:r>
      <w:r w:rsidRPr="00B42153">
        <w:t>BP模型的输出层中，采用线性函数作为传递函数。 隐藏层中的传递函数是sigmoid函数（tan-sigmoid和log-sigmoid），它们使用以下等式给出：</w:t>
      </w:r>
    </w:p>
    <w:p w14:paraId="09F0C4BB" w14:textId="4BEF42C1" w:rsidR="00B42153" w:rsidRDefault="00B42153" w:rsidP="00B42153">
      <w:pPr>
        <w:ind w:firstLineChars="200" w:firstLine="420"/>
        <w:jc w:val="center"/>
      </w:pPr>
      <w:r>
        <w:rPr>
          <w:noProof/>
        </w:rPr>
        <w:drawing>
          <wp:inline distT="0" distB="0" distL="0" distR="0" wp14:anchorId="47964826" wp14:editId="751D2712">
            <wp:extent cx="2581988" cy="62171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3068" cy="646055"/>
                    </a:xfrm>
                    <a:prstGeom prst="rect">
                      <a:avLst/>
                    </a:prstGeom>
                  </pic:spPr>
                </pic:pic>
              </a:graphicData>
            </a:graphic>
          </wp:inline>
        </w:drawing>
      </w:r>
    </w:p>
    <w:p w14:paraId="34E0BC22" w14:textId="0DF7E219" w:rsidR="00B42153" w:rsidRDefault="008678AA" w:rsidP="00B42153">
      <w:pPr>
        <w:ind w:firstLineChars="200" w:firstLine="420"/>
      </w:pPr>
      <w:r w:rsidRPr="008678AA">
        <w:rPr>
          <w:rFonts w:hint="eastAsia"/>
        </w:rPr>
        <w:t>在这项工作中，以均方误差（</w:t>
      </w:r>
      <w:r w:rsidRPr="008678AA">
        <w:t>MSE）作为评估标准，评估了基于BP人工神经网络的网络训练的性能。 它试图最小化所有示例对中期望和实际输出值之间的平均平方误差，并且可以将MSE的函数定义为</w:t>
      </w:r>
    </w:p>
    <w:p w14:paraId="79A9909A" w14:textId="591BF512" w:rsidR="008678AA" w:rsidRDefault="008678AA" w:rsidP="008678AA">
      <w:pPr>
        <w:ind w:firstLineChars="200" w:firstLine="420"/>
        <w:jc w:val="center"/>
      </w:pPr>
      <w:r>
        <w:rPr>
          <w:noProof/>
        </w:rPr>
        <w:drawing>
          <wp:inline distT="0" distB="0" distL="0" distR="0" wp14:anchorId="34E124CE" wp14:editId="6A6BF72B">
            <wp:extent cx="2396840" cy="376004"/>
            <wp:effectExtent l="0" t="0" r="381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3810" cy="395922"/>
                    </a:xfrm>
                    <a:prstGeom prst="rect">
                      <a:avLst/>
                    </a:prstGeom>
                  </pic:spPr>
                </pic:pic>
              </a:graphicData>
            </a:graphic>
          </wp:inline>
        </w:drawing>
      </w:r>
    </w:p>
    <w:p w14:paraId="209592A0" w14:textId="15095D5A" w:rsidR="008678AA" w:rsidRDefault="005D6C9E" w:rsidP="008678AA">
      <w:pPr>
        <w:ind w:firstLineChars="200" w:firstLine="420"/>
      </w:pPr>
      <w:r w:rsidRPr="005D6C9E">
        <w:rPr>
          <w:rFonts w:hint="eastAsia"/>
        </w:rPr>
        <w:t>其中</w:t>
      </w:r>
      <w:r w:rsidRPr="005D6C9E">
        <w:t>d（i）是来自拉伸试验的所需数据; a（i）是ANN的实际价值; N是本研究中所需数据的数量。</w:t>
      </w:r>
    </w:p>
    <w:p w14:paraId="234F089C" w14:textId="0C62A919" w:rsidR="005D6C9E" w:rsidRDefault="005D6C9E" w:rsidP="008678AA">
      <w:pPr>
        <w:ind w:firstLineChars="200" w:firstLine="420"/>
      </w:pPr>
      <w:r w:rsidRPr="005D6C9E">
        <w:rPr>
          <w:rFonts w:hint="eastAsia"/>
        </w:rPr>
        <w:t>神经网络决定如何训练网络是非常重要的。</w:t>
      </w:r>
      <w:r w:rsidRPr="005D6C9E">
        <w:t xml:space="preserve"> 在本节中，我们涉及两种不同类型的培训[15]：增量培训和批量培训。 在增量训练中，网络的权重和偏差在输入提交给网络后每次都会更新。 在批量训练中，权重和偏差仅在所有输入和目标呈现给网络后才更新。 出现输入向量的顺序对增量训练很重要，但对于批量训练而言，这并不重要。 根据以上对两种基本类型的网络培训的描述，我们在这项工作中使用了批量培训。</w:t>
      </w:r>
    </w:p>
    <w:p w14:paraId="3FFDE126" w14:textId="13E7BD0F" w:rsidR="00EC53FE" w:rsidRDefault="00EC53FE" w:rsidP="008678AA">
      <w:pPr>
        <w:ind w:firstLineChars="200" w:firstLine="420"/>
      </w:pPr>
      <w:r w:rsidRPr="00EC53FE">
        <w:rPr>
          <w:rFonts w:hint="eastAsia"/>
        </w:rPr>
        <w:t>没有理论方法来确定</w:t>
      </w:r>
      <w:r w:rsidRPr="00EC53FE">
        <w:t>ANN模型的参数值，因为ANN的每个问题都有不同的特征。根据传统的研究，这些参数的值是通过在本工作中使用的误差来选择的。</w:t>
      </w:r>
      <w:r w:rsidRPr="00EC53FE">
        <w:rPr>
          <w:color w:val="FF0000"/>
          <w:highlight w:val="yellow"/>
        </w:rPr>
        <w:t>在传统的ANN文献[16-19]中，学习率和动量常数通常设为0-1。</w:t>
      </w:r>
      <w:r w:rsidRPr="00EC53FE">
        <w:t xml:space="preserve"> ANN选择合适的学习率非常重要。学习率的价值控制了培训过程中所做调整的大小。如果学习率太高，算法会快速学习，但会导致不稳定的状态。如果学习速率的值太低，算法将需要很长时间才能学习。因此，适当的学习率不仅可以确保网络的稳定性，而且可以保证网络的可接受训练时间。在我们的例子中，我们选择0.1的值作为学习率。</w:t>
      </w:r>
      <w:r w:rsidRPr="00EC53FE">
        <w:rPr>
          <w:rFonts w:hint="eastAsia"/>
        </w:rPr>
        <w:t>动量因素用于加速网络训练的收敛。当动量常数等于</w:t>
      </w:r>
      <w:r w:rsidRPr="00EC53FE">
        <w:t>0时，仅通过梯度下降方法获得重量变化。当动量常数等于1时，权重变化设置为等于最后的权重变化，并且由梯度产生的变化部分被简单地忽略。更高的动量因子值有助于实现网络的最佳性能。在这里，我们选择0.6作为动量因子的值。</w:t>
      </w:r>
    </w:p>
    <w:p w14:paraId="3C4C9D93" w14:textId="5732286B" w:rsidR="00EC53FE" w:rsidRPr="00875614" w:rsidRDefault="00EC53FE" w:rsidP="008678AA">
      <w:pPr>
        <w:ind w:firstLineChars="200" w:firstLine="420"/>
        <w:rPr>
          <w:color w:val="FF0000"/>
        </w:rPr>
      </w:pPr>
      <w:r w:rsidRPr="00EC53FE">
        <w:rPr>
          <w:rFonts w:hint="eastAsia"/>
        </w:rPr>
        <w:t>一般而言，</w:t>
      </w:r>
      <w:r w:rsidRPr="00875614">
        <w:rPr>
          <w:rFonts w:hint="eastAsia"/>
          <w:color w:val="FF0000"/>
          <w:highlight w:val="yellow"/>
        </w:rPr>
        <w:t>一个隐含层足以满足预测精度的要求</w:t>
      </w:r>
      <w:r w:rsidRPr="00875614">
        <w:rPr>
          <w:color w:val="FF0000"/>
          <w:highlight w:val="yellow"/>
        </w:rPr>
        <w:t>[18]</w:t>
      </w:r>
      <w:r w:rsidRPr="00EC53FE">
        <w:t>。 在这项调查中，平均绝对相对误差被用来评估培训和测试网络的表现。 为了确定最优结构，几个神经网络在一个隐层中用不同数量的神经元进行训练，如图1所示。在图1中，一个隐层中的8个神经元，11个神经元和15个神经元都具有显着性 比其他数量的神经元更低的延伸误差。 一个隐层中的8个神经元和11个神经元的极限拉伸强度的误差显着低于其他数量的神经元。</w:t>
      </w:r>
      <w:r w:rsidRPr="00875614">
        <w:rPr>
          <w:color w:val="FF0000"/>
        </w:rPr>
        <w:t xml:space="preserve"> </w:t>
      </w:r>
      <w:r w:rsidRPr="00875614">
        <w:rPr>
          <w:color w:val="FF0000"/>
          <w:highlight w:val="yellow"/>
        </w:rPr>
        <w:t>从图1还可以看出，在一个隐层中，具有8个神经元的神经网络能够同时满足极限拉伸强度和伸长率的最小误差的要求。</w:t>
      </w:r>
    </w:p>
    <w:p w14:paraId="3A4565C4" w14:textId="77777777" w:rsidR="00EC53FE" w:rsidRDefault="00EC53FE">
      <w:pPr>
        <w:widowControl/>
        <w:jc w:val="left"/>
      </w:pPr>
      <w:r>
        <w:br w:type="page"/>
      </w:r>
    </w:p>
    <w:p w14:paraId="38A96FC8" w14:textId="0EBFC2C1" w:rsidR="00EC53FE" w:rsidRDefault="00BA7754" w:rsidP="008678AA">
      <w:pPr>
        <w:ind w:firstLineChars="200" w:firstLine="420"/>
      </w:pPr>
      <w:r w:rsidRPr="00BA7754">
        <w:rPr>
          <w:rFonts w:hint="eastAsia"/>
        </w:rPr>
        <w:lastRenderedPageBreak/>
        <w:t>经过训练后，发现具有这些特征的网络证明了更好的网络精度：动量率为</w:t>
      </w:r>
      <w:r w:rsidRPr="00BA7754">
        <w:t>0.6，学习率为0.1，MSE为10</w:t>
      </w:r>
      <w:r>
        <w:rPr>
          <w:rFonts w:hint="eastAsia"/>
          <w:vertAlign w:val="superscript"/>
        </w:rPr>
        <w:t>-</w:t>
      </w:r>
      <w:r>
        <w:rPr>
          <w:vertAlign w:val="superscript"/>
        </w:rPr>
        <w:t>5</w:t>
      </w:r>
      <w:r w:rsidRPr="00BA7754">
        <w:t>，迭代次数为10000.此外，8个神经元用于 一个隐藏层。 ANN模型的示意图如图2所示。</w:t>
      </w:r>
    </w:p>
    <w:p w14:paraId="4500E7DA" w14:textId="530FAAC1" w:rsidR="00BA7754" w:rsidRDefault="00BA7754" w:rsidP="00646018">
      <w:pPr>
        <w:ind w:firstLineChars="200" w:firstLine="420"/>
        <w:jc w:val="center"/>
      </w:pPr>
      <w:r>
        <w:rPr>
          <w:noProof/>
        </w:rPr>
        <w:drawing>
          <wp:inline distT="0" distB="0" distL="0" distR="0" wp14:anchorId="7FB7B597" wp14:editId="1CD43574">
            <wp:extent cx="2335966" cy="1692492"/>
            <wp:effectExtent l="0" t="0" r="762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9362" cy="1716689"/>
                    </a:xfrm>
                    <a:prstGeom prst="rect">
                      <a:avLst/>
                    </a:prstGeom>
                  </pic:spPr>
                </pic:pic>
              </a:graphicData>
            </a:graphic>
          </wp:inline>
        </w:drawing>
      </w:r>
    </w:p>
    <w:p w14:paraId="1B1682B6" w14:textId="1EBFB9BB" w:rsidR="00646018" w:rsidRDefault="001256F0" w:rsidP="001256F0">
      <w:pPr>
        <w:pStyle w:val="2"/>
        <w:numPr>
          <w:ilvl w:val="0"/>
          <w:numId w:val="1"/>
        </w:numPr>
      </w:pPr>
      <w:r w:rsidRPr="001256F0">
        <w:t>结果和讨论</w:t>
      </w:r>
    </w:p>
    <w:p w14:paraId="736FAFFF" w14:textId="7D2A0533" w:rsidR="001256F0" w:rsidRDefault="0032612E" w:rsidP="0032612E">
      <w:pPr>
        <w:pStyle w:val="a3"/>
        <w:ind w:left="360"/>
      </w:pPr>
      <w:r w:rsidRPr="0032612E">
        <w:rPr>
          <w:rFonts w:hint="eastAsia"/>
        </w:rPr>
        <w:t>在这项调查中，开发了一种带有反向传播（</w:t>
      </w:r>
      <w:r w:rsidRPr="0032612E">
        <w:t>BP）学习算法的人工神经网络（ANN）模型来预测A357合金的极限拉伸强度和伸长率。 图3显示了训练的均方误差（MSE）的结果。可以看出，训练过程一直持续到错误目标达到并且训练在200个时期终止。 每个时期都是通过人工神经网络训练过程中的输入，隐藏和输出的一个步骤。 这里，目标错误的值被设置为10-5，并且在时期200，网络训练的MSE值达到9.89×10</w:t>
      </w:r>
      <w:r w:rsidRPr="0032612E">
        <w:rPr>
          <w:vertAlign w:val="superscript"/>
        </w:rPr>
        <w:t>-6</w:t>
      </w:r>
      <w:r w:rsidRPr="0032612E">
        <w:t>。</w:t>
      </w:r>
      <w:r>
        <w:rPr>
          <w:rFonts w:hint="eastAsia"/>
        </w:rPr>
        <w:t>、</w:t>
      </w:r>
    </w:p>
    <w:p w14:paraId="50167EDF" w14:textId="39D8C74A" w:rsidR="0032612E" w:rsidRDefault="0032612E" w:rsidP="0032612E">
      <w:pPr>
        <w:pStyle w:val="a3"/>
        <w:ind w:left="360"/>
        <w:jc w:val="center"/>
        <w:rPr>
          <w:rFonts w:hint="eastAsia"/>
        </w:rPr>
      </w:pPr>
      <w:r>
        <w:rPr>
          <w:noProof/>
        </w:rPr>
        <w:drawing>
          <wp:inline distT="0" distB="0" distL="0" distR="0" wp14:anchorId="4C6230EF" wp14:editId="0DECDE0D">
            <wp:extent cx="2017360" cy="168113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5096" cy="1720913"/>
                    </a:xfrm>
                    <a:prstGeom prst="rect">
                      <a:avLst/>
                    </a:prstGeom>
                  </pic:spPr>
                </pic:pic>
              </a:graphicData>
            </a:graphic>
          </wp:inline>
        </w:drawing>
      </w:r>
    </w:p>
    <w:p w14:paraId="20C2A478" w14:textId="75DF3EDB" w:rsidR="0032612E" w:rsidRDefault="0032612E" w:rsidP="0032612E">
      <w:pPr>
        <w:pStyle w:val="a3"/>
        <w:ind w:left="360"/>
      </w:pPr>
      <w:r w:rsidRPr="0032612E">
        <w:rPr>
          <w:rFonts w:hint="eastAsia"/>
        </w:rPr>
        <w:t>图</w:t>
      </w:r>
      <w:r w:rsidRPr="0032612E">
        <w:t>4和5显示了BP网络的预测结果与拉伸试验获得的实验数据的比较。 这两个数字表明预测值与极限拉伸强度和伸长率的实验数据非常吻合。 测试数据的测量结果与BP网络的预测值之间的极限拉伸强度和伸长率的最大相对误差（MRE）分别为2.25％和4.15％。 测试数据的测量结果与BP网络的预测值之间的极限拉伸强度和伸长率的平均绝对相对误差（AARE）分别为0.70％和1.85％。 这种误差水平显示出令人满意的结果，并且小于实验变化和仪器准确度的误差。</w:t>
      </w:r>
    </w:p>
    <w:p w14:paraId="107B4615" w14:textId="6EFB2783" w:rsidR="003A0326" w:rsidRDefault="003A0326" w:rsidP="003A0326">
      <w:pPr>
        <w:pStyle w:val="a3"/>
        <w:ind w:left="360"/>
        <w:jc w:val="center"/>
      </w:pPr>
      <w:r>
        <w:rPr>
          <w:noProof/>
        </w:rPr>
        <w:drawing>
          <wp:inline distT="0" distB="0" distL="0" distR="0" wp14:anchorId="0CA54B7A" wp14:editId="695AC70C">
            <wp:extent cx="3722195" cy="1572052"/>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8981" cy="1600259"/>
                    </a:xfrm>
                    <a:prstGeom prst="rect">
                      <a:avLst/>
                    </a:prstGeom>
                  </pic:spPr>
                </pic:pic>
              </a:graphicData>
            </a:graphic>
          </wp:inline>
        </w:drawing>
      </w:r>
    </w:p>
    <w:p w14:paraId="3427BB09" w14:textId="77777777" w:rsidR="003A0326" w:rsidRDefault="003A0326">
      <w:pPr>
        <w:widowControl/>
        <w:jc w:val="left"/>
      </w:pPr>
      <w:r>
        <w:br w:type="page"/>
      </w:r>
    </w:p>
    <w:p w14:paraId="53333814" w14:textId="7AE93AFA" w:rsidR="003A0326" w:rsidRDefault="003C3945" w:rsidP="003A0326">
      <w:pPr>
        <w:pStyle w:val="a3"/>
        <w:ind w:left="360"/>
        <w:rPr>
          <w:color w:val="FF0000"/>
          <w:highlight w:val="yellow"/>
        </w:rPr>
      </w:pPr>
      <w:r w:rsidRPr="003C3945">
        <w:rPr>
          <w:rFonts w:hint="eastAsia"/>
        </w:rPr>
        <w:lastRenderedPageBreak/>
        <w:t>从以上结果可以看出，</w:t>
      </w:r>
      <w:r w:rsidRPr="003C3945">
        <w:t>BP模型可以很好地预测热处理A357合金的力学性能。 在此BP模型的基础上，所有数据的固溶温度范围为535-545°C，固溶时间范围为8-12h，人工时效温度范围为155-175°C，人工老化时间范围 估计5-15小时。 研究了热处理工艺对热处理后的A357合金力学性能的影响。</w:t>
      </w:r>
      <w:r w:rsidRPr="002F4CAB">
        <w:rPr>
          <w:color w:val="FF0000"/>
          <w:highlight w:val="yellow"/>
        </w:rPr>
        <w:t>图6显示了时效温度和时效时间对不同固溶条件下铸态A357合金极限拉伸强度的影响。 在图7中显示了铸态A357合金的延伸率值在所研究的温度范围内对老化时间的依赖性。</w:t>
      </w:r>
    </w:p>
    <w:p w14:paraId="0CDF64A6" w14:textId="77777777" w:rsidR="00E2524D" w:rsidRDefault="00E2524D" w:rsidP="00E2524D">
      <w:pPr>
        <w:pStyle w:val="a3"/>
        <w:keepNext/>
        <w:ind w:left="360"/>
        <w:jc w:val="center"/>
      </w:pPr>
      <w:r>
        <w:rPr>
          <w:noProof/>
        </w:rPr>
        <w:drawing>
          <wp:inline distT="0" distB="0" distL="0" distR="0" wp14:anchorId="12D8C181" wp14:editId="6D4B4066">
            <wp:extent cx="2970085" cy="2913585"/>
            <wp:effectExtent l="0" t="0" r="190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1096" cy="2963626"/>
                    </a:xfrm>
                    <a:prstGeom prst="rect">
                      <a:avLst/>
                    </a:prstGeom>
                  </pic:spPr>
                </pic:pic>
              </a:graphicData>
            </a:graphic>
          </wp:inline>
        </w:drawing>
      </w:r>
    </w:p>
    <w:p w14:paraId="6088758A" w14:textId="0ACE0F85" w:rsidR="002F4CAB" w:rsidRDefault="00E2524D" w:rsidP="00E2524D">
      <w:pPr>
        <w:pStyle w:val="a4"/>
        <w:rPr>
          <w:sz w:val="18"/>
        </w:rPr>
      </w:pPr>
      <w:r w:rsidRPr="00E2524D">
        <w:rPr>
          <w:rFonts w:hint="eastAsia"/>
          <w:sz w:val="18"/>
        </w:rPr>
        <w:t>图</w:t>
      </w:r>
      <w:r w:rsidRPr="00E2524D">
        <w:rPr>
          <w:sz w:val="18"/>
        </w:rPr>
        <w:t>6</w:t>
      </w:r>
      <w:r w:rsidRPr="00E2524D">
        <w:rPr>
          <w:sz w:val="18"/>
        </w:rPr>
        <w:t>时效温度和时效时间对不同固溶温度和固溶时间的热处理</w:t>
      </w:r>
      <w:r w:rsidRPr="00E2524D">
        <w:rPr>
          <w:sz w:val="18"/>
        </w:rPr>
        <w:t>A357</w:t>
      </w:r>
      <w:r w:rsidRPr="00E2524D">
        <w:rPr>
          <w:sz w:val="18"/>
        </w:rPr>
        <w:t>合金的极限拉伸强度的影响：（</w:t>
      </w:r>
      <w:r w:rsidRPr="00E2524D">
        <w:rPr>
          <w:sz w:val="18"/>
        </w:rPr>
        <w:t>a</w:t>
      </w:r>
      <w:r w:rsidRPr="00E2524D">
        <w:rPr>
          <w:sz w:val="18"/>
        </w:rPr>
        <w:t>）在</w:t>
      </w:r>
      <w:r w:rsidRPr="00E2524D">
        <w:rPr>
          <w:sz w:val="18"/>
        </w:rPr>
        <w:t>535℃</w:t>
      </w:r>
      <w:r w:rsidRPr="00E2524D">
        <w:rPr>
          <w:sz w:val="18"/>
        </w:rPr>
        <w:t>固溶处理</w:t>
      </w:r>
      <w:r w:rsidRPr="00E2524D">
        <w:rPr>
          <w:sz w:val="18"/>
        </w:rPr>
        <w:t>8</w:t>
      </w:r>
      <w:r w:rsidRPr="00E2524D">
        <w:rPr>
          <w:sz w:val="18"/>
        </w:rPr>
        <w:t>小时</w:t>
      </w:r>
      <w:r w:rsidRPr="00E2524D">
        <w:rPr>
          <w:sz w:val="18"/>
        </w:rPr>
        <w:t xml:space="preserve">; </w:t>
      </w:r>
      <w:r w:rsidRPr="00E2524D">
        <w:rPr>
          <w:sz w:val="18"/>
        </w:rPr>
        <w:t>（</w:t>
      </w:r>
      <w:r w:rsidRPr="00E2524D">
        <w:rPr>
          <w:sz w:val="18"/>
        </w:rPr>
        <w:t>b</w:t>
      </w:r>
      <w:r w:rsidRPr="00E2524D">
        <w:rPr>
          <w:sz w:val="18"/>
        </w:rPr>
        <w:t>）在</w:t>
      </w:r>
      <w:r w:rsidRPr="00E2524D">
        <w:rPr>
          <w:sz w:val="18"/>
        </w:rPr>
        <w:t>535℃</w:t>
      </w:r>
      <w:r w:rsidRPr="00E2524D">
        <w:rPr>
          <w:sz w:val="18"/>
        </w:rPr>
        <w:t>固溶处理</w:t>
      </w:r>
      <w:r w:rsidRPr="00E2524D">
        <w:rPr>
          <w:sz w:val="18"/>
        </w:rPr>
        <w:t>12</w:t>
      </w:r>
      <w:r w:rsidRPr="00E2524D">
        <w:rPr>
          <w:sz w:val="18"/>
        </w:rPr>
        <w:t>小时</w:t>
      </w:r>
      <w:r w:rsidRPr="00E2524D">
        <w:rPr>
          <w:sz w:val="18"/>
        </w:rPr>
        <w:t xml:space="preserve">; </w:t>
      </w:r>
      <w:r w:rsidRPr="00E2524D">
        <w:rPr>
          <w:sz w:val="18"/>
        </w:rPr>
        <w:t>（</w:t>
      </w:r>
      <w:r w:rsidRPr="00E2524D">
        <w:rPr>
          <w:sz w:val="18"/>
        </w:rPr>
        <w:t>c</w:t>
      </w:r>
      <w:r w:rsidRPr="00E2524D">
        <w:rPr>
          <w:sz w:val="18"/>
        </w:rPr>
        <w:t>）在</w:t>
      </w:r>
      <w:r w:rsidRPr="00E2524D">
        <w:rPr>
          <w:sz w:val="18"/>
        </w:rPr>
        <w:t>545℃</w:t>
      </w:r>
      <w:r w:rsidRPr="00E2524D">
        <w:rPr>
          <w:sz w:val="18"/>
        </w:rPr>
        <w:t>固溶</w:t>
      </w:r>
      <w:r w:rsidRPr="00E2524D">
        <w:rPr>
          <w:sz w:val="18"/>
        </w:rPr>
        <w:t>8</w:t>
      </w:r>
      <w:r w:rsidRPr="00E2524D">
        <w:rPr>
          <w:sz w:val="18"/>
        </w:rPr>
        <w:t>小时（</w:t>
      </w:r>
      <w:r w:rsidRPr="00E2524D">
        <w:rPr>
          <w:sz w:val="18"/>
        </w:rPr>
        <w:t>d</w:t>
      </w:r>
      <w:r w:rsidRPr="00E2524D">
        <w:rPr>
          <w:sz w:val="18"/>
        </w:rPr>
        <w:t>）在</w:t>
      </w:r>
      <w:r w:rsidRPr="00E2524D">
        <w:rPr>
          <w:sz w:val="18"/>
        </w:rPr>
        <w:t>545℃</w:t>
      </w:r>
      <w:r w:rsidRPr="00E2524D">
        <w:rPr>
          <w:sz w:val="18"/>
        </w:rPr>
        <w:t>固溶处理</w:t>
      </w:r>
      <w:r w:rsidRPr="00E2524D">
        <w:rPr>
          <w:sz w:val="18"/>
        </w:rPr>
        <w:t>12</w:t>
      </w:r>
      <w:r w:rsidRPr="00E2524D">
        <w:rPr>
          <w:sz w:val="18"/>
        </w:rPr>
        <w:t>小时</w:t>
      </w:r>
    </w:p>
    <w:p w14:paraId="42BDD9CE" w14:textId="77777777" w:rsidR="00490F05" w:rsidRDefault="00490F05" w:rsidP="00490F05">
      <w:pPr>
        <w:keepNext/>
        <w:jc w:val="center"/>
      </w:pPr>
      <w:r>
        <w:rPr>
          <w:noProof/>
        </w:rPr>
        <w:drawing>
          <wp:inline distT="0" distB="0" distL="0" distR="0" wp14:anchorId="286D161E" wp14:editId="147AE373">
            <wp:extent cx="3186449" cy="299309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4864" cy="3019789"/>
                    </a:xfrm>
                    <a:prstGeom prst="rect">
                      <a:avLst/>
                    </a:prstGeom>
                  </pic:spPr>
                </pic:pic>
              </a:graphicData>
            </a:graphic>
          </wp:inline>
        </w:drawing>
      </w:r>
    </w:p>
    <w:p w14:paraId="1E3625BA" w14:textId="244CDE9C" w:rsidR="00490F05" w:rsidRPr="00490F05" w:rsidRDefault="00490F05" w:rsidP="00490F05">
      <w:pPr>
        <w:pStyle w:val="a4"/>
        <w:rPr>
          <w:sz w:val="18"/>
        </w:rPr>
      </w:pPr>
      <w:r w:rsidRPr="00490F05">
        <w:rPr>
          <w:rFonts w:hint="eastAsia"/>
          <w:sz w:val="18"/>
        </w:rPr>
        <w:t>图</w:t>
      </w:r>
      <w:r w:rsidRPr="00490F05">
        <w:rPr>
          <w:sz w:val="18"/>
        </w:rPr>
        <w:t>7</w:t>
      </w:r>
      <w:r w:rsidRPr="00490F05">
        <w:rPr>
          <w:sz w:val="18"/>
        </w:rPr>
        <w:t>时效温度和时效时间对不同固溶温度和固溶时间的热处理</w:t>
      </w:r>
      <w:r w:rsidRPr="00490F05">
        <w:rPr>
          <w:sz w:val="18"/>
        </w:rPr>
        <w:t>A357</w:t>
      </w:r>
      <w:r w:rsidRPr="00490F05">
        <w:rPr>
          <w:sz w:val="18"/>
        </w:rPr>
        <w:t>合金的延伸率的影响：（</w:t>
      </w:r>
      <w:r w:rsidRPr="00490F05">
        <w:rPr>
          <w:sz w:val="18"/>
        </w:rPr>
        <w:t>a</w:t>
      </w:r>
      <w:r w:rsidRPr="00490F05">
        <w:rPr>
          <w:sz w:val="18"/>
        </w:rPr>
        <w:t>）在</w:t>
      </w:r>
      <w:r w:rsidRPr="00490F05">
        <w:rPr>
          <w:sz w:val="18"/>
        </w:rPr>
        <w:t>535℃</w:t>
      </w:r>
      <w:r w:rsidRPr="00490F05">
        <w:rPr>
          <w:sz w:val="18"/>
        </w:rPr>
        <w:t>固溶处理</w:t>
      </w:r>
      <w:r w:rsidRPr="00490F05">
        <w:rPr>
          <w:sz w:val="18"/>
        </w:rPr>
        <w:t>8</w:t>
      </w:r>
      <w:r w:rsidRPr="00490F05">
        <w:rPr>
          <w:sz w:val="18"/>
        </w:rPr>
        <w:t>小时</w:t>
      </w:r>
      <w:r w:rsidRPr="00490F05">
        <w:rPr>
          <w:sz w:val="18"/>
        </w:rPr>
        <w:t xml:space="preserve">; </w:t>
      </w:r>
      <w:r w:rsidRPr="00490F05">
        <w:rPr>
          <w:sz w:val="18"/>
        </w:rPr>
        <w:t>（</w:t>
      </w:r>
      <w:r w:rsidRPr="00490F05">
        <w:rPr>
          <w:sz w:val="18"/>
        </w:rPr>
        <w:t>b</w:t>
      </w:r>
      <w:r w:rsidRPr="00490F05">
        <w:rPr>
          <w:sz w:val="18"/>
        </w:rPr>
        <w:t>）在</w:t>
      </w:r>
      <w:r w:rsidRPr="00490F05">
        <w:rPr>
          <w:sz w:val="18"/>
        </w:rPr>
        <w:t>535℃</w:t>
      </w:r>
      <w:r w:rsidRPr="00490F05">
        <w:rPr>
          <w:sz w:val="18"/>
        </w:rPr>
        <w:t>固溶处理</w:t>
      </w:r>
      <w:r w:rsidRPr="00490F05">
        <w:rPr>
          <w:sz w:val="18"/>
        </w:rPr>
        <w:t>12</w:t>
      </w:r>
      <w:r w:rsidRPr="00490F05">
        <w:rPr>
          <w:sz w:val="18"/>
        </w:rPr>
        <w:t>小时</w:t>
      </w:r>
      <w:r w:rsidRPr="00490F05">
        <w:rPr>
          <w:sz w:val="18"/>
        </w:rPr>
        <w:t xml:space="preserve">; </w:t>
      </w:r>
      <w:r w:rsidRPr="00490F05">
        <w:rPr>
          <w:sz w:val="18"/>
        </w:rPr>
        <w:t>（</w:t>
      </w:r>
      <w:r w:rsidRPr="00490F05">
        <w:rPr>
          <w:sz w:val="18"/>
        </w:rPr>
        <w:t>c</w:t>
      </w:r>
      <w:r w:rsidRPr="00490F05">
        <w:rPr>
          <w:sz w:val="18"/>
        </w:rPr>
        <w:t>）在</w:t>
      </w:r>
      <w:r w:rsidRPr="00490F05">
        <w:rPr>
          <w:sz w:val="18"/>
        </w:rPr>
        <w:t>545℃</w:t>
      </w:r>
      <w:r w:rsidRPr="00490F05">
        <w:rPr>
          <w:sz w:val="18"/>
        </w:rPr>
        <w:t>固溶</w:t>
      </w:r>
      <w:r w:rsidRPr="00490F05">
        <w:rPr>
          <w:sz w:val="18"/>
        </w:rPr>
        <w:t>8</w:t>
      </w:r>
      <w:r w:rsidRPr="00490F05">
        <w:rPr>
          <w:sz w:val="18"/>
        </w:rPr>
        <w:t>小时</w:t>
      </w:r>
      <w:r w:rsidRPr="00490F05">
        <w:rPr>
          <w:sz w:val="18"/>
        </w:rPr>
        <w:t xml:space="preserve">; </w:t>
      </w:r>
      <w:r w:rsidRPr="00490F05">
        <w:rPr>
          <w:sz w:val="18"/>
        </w:rPr>
        <w:t>（</w:t>
      </w:r>
      <w:r w:rsidRPr="00490F05">
        <w:rPr>
          <w:sz w:val="18"/>
        </w:rPr>
        <w:t>d</w:t>
      </w:r>
      <w:r w:rsidRPr="00490F05">
        <w:rPr>
          <w:sz w:val="18"/>
        </w:rPr>
        <w:t>）在</w:t>
      </w:r>
      <w:r w:rsidRPr="00490F05">
        <w:rPr>
          <w:sz w:val="18"/>
        </w:rPr>
        <w:t>545℃</w:t>
      </w:r>
      <w:r w:rsidRPr="00490F05">
        <w:rPr>
          <w:sz w:val="18"/>
        </w:rPr>
        <w:t>固溶处理</w:t>
      </w:r>
      <w:r w:rsidRPr="00490F05">
        <w:rPr>
          <w:sz w:val="18"/>
        </w:rPr>
        <w:t>12</w:t>
      </w:r>
      <w:r w:rsidRPr="00490F05">
        <w:rPr>
          <w:sz w:val="18"/>
        </w:rPr>
        <w:t>小时</w:t>
      </w:r>
    </w:p>
    <w:p w14:paraId="505415DD" w14:textId="77777777" w:rsidR="00490F05" w:rsidRDefault="00490F05">
      <w:pPr>
        <w:widowControl/>
        <w:jc w:val="left"/>
      </w:pPr>
      <w:r>
        <w:br w:type="page"/>
      </w:r>
    </w:p>
    <w:p w14:paraId="50B49CAC" w14:textId="5F2A114E" w:rsidR="00E2524D" w:rsidRDefault="00201E91" w:rsidP="00490F05">
      <w:r w:rsidRPr="00201E91">
        <w:rPr>
          <w:rFonts w:hint="eastAsia"/>
        </w:rPr>
        <w:lastRenderedPageBreak/>
        <w:t>从图</w:t>
      </w:r>
      <w:r w:rsidRPr="00201E91">
        <w:t xml:space="preserve">6和图7可以看出，在相同的老化条件下，固溶处理参数（固溶温度和固溶时间）对铸态下A357合金的机械性能（极限拉伸强度和延伸率）几乎没有影响。在这项调查中，由于仅选择固溶温度和固溶时间两个作为固溶处理参数，但固溶处理参数对热处理A357合金力学性能的影响尚未确定。在相同的固溶条件下，对于给定的时效温度，极限拉伸强度的值随着时效时间的增加而增加，并且在一定的时效时间后极限拉伸强度的值随着时效温度的升高而增加（图6），这是也与参考文献中的结果一致。 </w:t>
      </w:r>
      <w:r w:rsidR="00E12B02">
        <w:rPr>
          <w:rFonts w:hint="eastAsia"/>
        </w:rPr>
        <w:t>res</w:t>
      </w:r>
      <w:r w:rsidRPr="00201E91">
        <w:t xml:space="preserve">[2,20]。随着时效温度的升高和时效时间的增加，热处理后的A357合金的伸长率下降（图7）。 </w:t>
      </w:r>
      <w:r w:rsidR="00E12B02">
        <w:t>res</w:t>
      </w:r>
      <w:r w:rsidRPr="00201E91">
        <w:t>[2,20]</w:t>
      </w:r>
    </w:p>
    <w:p w14:paraId="6BE6D4FE" w14:textId="7DB083BC" w:rsidR="00E12B02" w:rsidRDefault="00E12B02" w:rsidP="00E12B02">
      <w:pPr>
        <w:ind w:firstLineChars="200" w:firstLine="420"/>
      </w:pPr>
      <w:r w:rsidRPr="00E12B02">
        <w:rPr>
          <w:rFonts w:hint="eastAsia"/>
        </w:rPr>
        <w:t>材料的最佳综合力学性能不仅需要理想的极限拉伸强度，还需要良好的伸长率。基于从图</w:t>
      </w:r>
      <w:r w:rsidRPr="00E12B02">
        <w:t>6和图7中收集的数据，极限拉伸强度和伸长率的等值线绘制在相同的图片中。图8显示了具有不同固溶温度和固溶时间的热处理A357合金的极限拉伸强度和伸长率的等值线图。如图8所示，存在较高极限拉伸强度值对应于较低伸长率值的现象，反之亦然。因此，必须考虑极限拉伸强度和伸长率的值，以获得热处理A357合金的良好机械性能。热处理参数可以根据特定环境条件下工件的性能要求来选择。图8（a）显示，该合金的极限拉伸强度值约为320MPa，在535℃和10h-12h固溶处理8小时和在165℃时效处理后，伸长率约为8％。如果拉伸强度必须大于330MPa并且伸长率必须超过8.5％，则可以如下选择时效处理参数：在170℃下老化处理10小时或在165℃下老化处理11小时（参见图1）。图8（b））。同样，我们也可以从图1和图2中获得具体的力学性能。如图8（c）和（d）所示。这些等值线对于我们选择合适的A357合金热处理工艺以及各种应用非常有帮助。</w:t>
      </w:r>
    </w:p>
    <w:p w14:paraId="723B3220" w14:textId="77777777" w:rsidR="002705FC" w:rsidRDefault="00C35FEE" w:rsidP="002705FC">
      <w:pPr>
        <w:keepNext/>
        <w:ind w:firstLineChars="200" w:firstLine="420"/>
        <w:jc w:val="center"/>
      </w:pPr>
      <w:r>
        <w:rPr>
          <w:noProof/>
        </w:rPr>
        <w:drawing>
          <wp:inline distT="0" distB="0" distL="0" distR="0" wp14:anchorId="487F5AA8" wp14:editId="60AC7DFC">
            <wp:extent cx="4003647" cy="355536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7206" cy="3567410"/>
                    </a:xfrm>
                    <a:prstGeom prst="rect">
                      <a:avLst/>
                    </a:prstGeom>
                  </pic:spPr>
                </pic:pic>
              </a:graphicData>
            </a:graphic>
          </wp:inline>
        </w:drawing>
      </w:r>
    </w:p>
    <w:p w14:paraId="77BAC020" w14:textId="3073F976" w:rsidR="002705FC" w:rsidRDefault="002705FC" w:rsidP="002705FC">
      <w:pPr>
        <w:pStyle w:val="a4"/>
        <w:rPr>
          <w:sz w:val="16"/>
        </w:rPr>
      </w:pPr>
      <w:r w:rsidRPr="002705FC">
        <w:rPr>
          <w:rFonts w:hint="eastAsia"/>
          <w:sz w:val="16"/>
        </w:rPr>
        <w:t>图</w:t>
      </w:r>
      <w:r w:rsidRPr="002705FC">
        <w:rPr>
          <w:sz w:val="16"/>
        </w:rPr>
        <w:t>8</w:t>
      </w:r>
      <w:r w:rsidRPr="002705FC">
        <w:rPr>
          <w:sz w:val="16"/>
        </w:rPr>
        <w:t>不同固溶温度和固溶时间的热处理</w:t>
      </w:r>
      <w:r w:rsidRPr="002705FC">
        <w:rPr>
          <w:sz w:val="16"/>
        </w:rPr>
        <w:t>A357</w:t>
      </w:r>
      <w:r w:rsidRPr="002705FC">
        <w:rPr>
          <w:sz w:val="16"/>
        </w:rPr>
        <w:t>合金的极限拉伸强度和伸长率的等值线图：（</w:t>
      </w:r>
      <w:r w:rsidRPr="002705FC">
        <w:rPr>
          <w:sz w:val="16"/>
        </w:rPr>
        <w:t>a</w:t>
      </w:r>
      <w:r w:rsidRPr="002705FC">
        <w:rPr>
          <w:sz w:val="16"/>
        </w:rPr>
        <w:t>）在</w:t>
      </w:r>
      <w:r w:rsidRPr="002705FC">
        <w:rPr>
          <w:sz w:val="16"/>
        </w:rPr>
        <w:t>535℃</w:t>
      </w:r>
      <w:r w:rsidRPr="002705FC">
        <w:rPr>
          <w:sz w:val="16"/>
        </w:rPr>
        <w:t>固溶处理</w:t>
      </w:r>
      <w:r w:rsidRPr="002705FC">
        <w:rPr>
          <w:sz w:val="16"/>
        </w:rPr>
        <w:t>8</w:t>
      </w:r>
      <w:r w:rsidRPr="002705FC">
        <w:rPr>
          <w:sz w:val="16"/>
        </w:rPr>
        <w:t>小时</w:t>
      </w:r>
      <w:r w:rsidRPr="002705FC">
        <w:rPr>
          <w:sz w:val="16"/>
        </w:rPr>
        <w:t xml:space="preserve">; </w:t>
      </w:r>
      <w:r w:rsidRPr="002705FC">
        <w:rPr>
          <w:sz w:val="16"/>
        </w:rPr>
        <w:t>（</w:t>
      </w:r>
      <w:r w:rsidRPr="002705FC">
        <w:rPr>
          <w:sz w:val="16"/>
        </w:rPr>
        <w:t>b</w:t>
      </w:r>
      <w:r w:rsidRPr="002705FC">
        <w:rPr>
          <w:sz w:val="16"/>
        </w:rPr>
        <w:t>）在</w:t>
      </w:r>
      <w:r w:rsidRPr="002705FC">
        <w:rPr>
          <w:sz w:val="16"/>
        </w:rPr>
        <w:t>535℃</w:t>
      </w:r>
      <w:r w:rsidRPr="002705FC">
        <w:rPr>
          <w:sz w:val="16"/>
        </w:rPr>
        <w:t>固溶处理</w:t>
      </w:r>
      <w:r w:rsidRPr="002705FC">
        <w:rPr>
          <w:sz w:val="16"/>
        </w:rPr>
        <w:t>12</w:t>
      </w:r>
      <w:r w:rsidRPr="002705FC">
        <w:rPr>
          <w:sz w:val="16"/>
        </w:rPr>
        <w:t>小时</w:t>
      </w:r>
      <w:r w:rsidRPr="002705FC">
        <w:rPr>
          <w:sz w:val="16"/>
        </w:rPr>
        <w:t xml:space="preserve">; </w:t>
      </w:r>
      <w:r w:rsidRPr="002705FC">
        <w:rPr>
          <w:sz w:val="16"/>
        </w:rPr>
        <w:t>（</w:t>
      </w:r>
      <w:r w:rsidRPr="002705FC">
        <w:rPr>
          <w:sz w:val="16"/>
        </w:rPr>
        <w:t>c</w:t>
      </w:r>
      <w:r w:rsidRPr="002705FC">
        <w:rPr>
          <w:sz w:val="16"/>
        </w:rPr>
        <w:t>）在</w:t>
      </w:r>
      <w:r w:rsidRPr="002705FC">
        <w:rPr>
          <w:sz w:val="16"/>
        </w:rPr>
        <w:t>545℃</w:t>
      </w:r>
      <w:r w:rsidRPr="002705FC">
        <w:rPr>
          <w:sz w:val="16"/>
        </w:rPr>
        <w:t>固溶</w:t>
      </w:r>
      <w:r w:rsidRPr="002705FC">
        <w:rPr>
          <w:sz w:val="16"/>
        </w:rPr>
        <w:t>8</w:t>
      </w:r>
      <w:r w:rsidRPr="002705FC">
        <w:rPr>
          <w:sz w:val="16"/>
        </w:rPr>
        <w:t>小时</w:t>
      </w:r>
      <w:r w:rsidRPr="002705FC">
        <w:rPr>
          <w:sz w:val="16"/>
        </w:rPr>
        <w:t xml:space="preserve">; </w:t>
      </w:r>
      <w:r w:rsidRPr="002705FC">
        <w:rPr>
          <w:sz w:val="16"/>
        </w:rPr>
        <w:t>（</w:t>
      </w:r>
      <w:r w:rsidRPr="002705FC">
        <w:rPr>
          <w:sz w:val="16"/>
        </w:rPr>
        <w:t>d</w:t>
      </w:r>
      <w:r w:rsidRPr="002705FC">
        <w:rPr>
          <w:sz w:val="16"/>
        </w:rPr>
        <w:t>）在</w:t>
      </w:r>
      <w:r w:rsidRPr="002705FC">
        <w:rPr>
          <w:sz w:val="16"/>
        </w:rPr>
        <w:t>545℃</w:t>
      </w:r>
      <w:r w:rsidRPr="002705FC">
        <w:rPr>
          <w:sz w:val="16"/>
        </w:rPr>
        <w:t>固溶处理</w:t>
      </w:r>
      <w:r w:rsidRPr="002705FC">
        <w:rPr>
          <w:sz w:val="16"/>
        </w:rPr>
        <w:t>12</w:t>
      </w:r>
      <w:r w:rsidRPr="002705FC">
        <w:rPr>
          <w:sz w:val="16"/>
        </w:rPr>
        <w:t>小时</w:t>
      </w:r>
    </w:p>
    <w:p w14:paraId="3F11FF17" w14:textId="6C6FF026" w:rsidR="00C35FEE" w:rsidRPr="002705FC" w:rsidRDefault="002705FC" w:rsidP="002705FC">
      <w:pPr>
        <w:widowControl/>
        <w:jc w:val="left"/>
        <w:rPr>
          <w:rFonts w:asciiTheme="majorHAnsi" w:eastAsia="黑体" w:hAnsiTheme="majorHAnsi" w:cstheme="majorBidi" w:hint="eastAsia"/>
          <w:sz w:val="16"/>
          <w:szCs w:val="20"/>
        </w:rPr>
      </w:pPr>
      <w:r>
        <w:rPr>
          <w:sz w:val="16"/>
        </w:rPr>
        <w:br w:type="page"/>
      </w:r>
    </w:p>
    <w:p w14:paraId="0643EA72" w14:textId="3D9EA021" w:rsidR="00C35FEE" w:rsidRDefault="002705FC" w:rsidP="002705FC">
      <w:pPr>
        <w:pStyle w:val="2"/>
        <w:numPr>
          <w:ilvl w:val="0"/>
          <w:numId w:val="1"/>
        </w:numPr>
      </w:pPr>
      <w:r>
        <w:rPr>
          <w:rFonts w:hint="eastAsia"/>
        </w:rPr>
        <w:lastRenderedPageBreak/>
        <w:t>总结</w:t>
      </w:r>
      <w:bookmarkStart w:id="0" w:name="_GoBack"/>
      <w:bookmarkEnd w:id="0"/>
    </w:p>
    <w:p w14:paraId="76DA79E5" w14:textId="77777777" w:rsidR="002705FC" w:rsidRDefault="002705FC" w:rsidP="00A370EE">
      <w:r>
        <w:t>1）建立了反向传播学习算法的人工神经网络（ANN）模型，用于预测铸造A357合金在T6状态下的力学性能。结果表明，ANN预测结果与实验数据的极限拉伸强度平均绝对相对误差为0.70％。而对于伸长率，平均绝对相对误差为1.85％。因此，本文提出的BP模型可以作为A357合金力学性能预测的精确模型。此外，通过使用这个BP模型可以节省大量的人力和时间。</w:t>
      </w:r>
    </w:p>
    <w:p w14:paraId="0F90B5E4" w14:textId="36833F34" w:rsidR="002705FC" w:rsidRPr="002705FC" w:rsidRDefault="002705FC" w:rsidP="00A370EE">
      <w:pPr>
        <w:rPr>
          <w:rFonts w:hint="eastAsia"/>
        </w:rPr>
      </w:pPr>
      <w:r>
        <w:t>2）在相同的时效条件下，固溶处理参数对热处理A357合金的力学性能影响不大。但在相同的固溶条件下，在给定的时效温度下，极限拉伸强度值随着时效时间的增加而增加，并且在一定的时效时间下，极限拉伸强度值随着时效温度的升高而增加。延伸率值随老化温度升高或老化时间增加而减小。</w:t>
      </w:r>
    </w:p>
    <w:sectPr w:rsidR="002705FC" w:rsidRPr="002705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D30C61"/>
    <w:multiLevelType w:val="multilevel"/>
    <w:tmpl w:val="BECC0F5E"/>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30A"/>
    <w:rsid w:val="0001315D"/>
    <w:rsid w:val="0003182B"/>
    <w:rsid w:val="001256F0"/>
    <w:rsid w:val="00167F40"/>
    <w:rsid w:val="001D415E"/>
    <w:rsid w:val="00201E91"/>
    <w:rsid w:val="00226F22"/>
    <w:rsid w:val="002516D9"/>
    <w:rsid w:val="002705FC"/>
    <w:rsid w:val="002F4CAB"/>
    <w:rsid w:val="0032612E"/>
    <w:rsid w:val="003A0326"/>
    <w:rsid w:val="003C3945"/>
    <w:rsid w:val="00462B31"/>
    <w:rsid w:val="00490F05"/>
    <w:rsid w:val="004C198A"/>
    <w:rsid w:val="00530463"/>
    <w:rsid w:val="00583C4C"/>
    <w:rsid w:val="005C41AD"/>
    <w:rsid w:val="005D6C9E"/>
    <w:rsid w:val="005E7D1F"/>
    <w:rsid w:val="00646018"/>
    <w:rsid w:val="00652452"/>
    <w:rsid w:val="00654041"/>
    <w:rsid w:val="00667F3F"/>
    <w:rsid w:val="00701EDF"/>
    <w:rsid w:val="0084413A"/>
    <w:rsid w:val="008678AA"/>
    <w:rsid w:val="00875614"/>
    <w:rsid w:val="008D130A"/>
    <w:rsid w:val="00932010"/>
    <w:rsid w:val="00A036D6"/>
    <w:rsid w:val="00A370EE"/>
    <w:rsid w:val="00AF607F"/>
    <w:rsid w:val="00B42153"/>
    <w:rsid w:val="00BA7355"/>
    <w:rsid w:val="00BA7754"/>
    <w:rsid w:val="00C35FEE"/>
    <w:rsid w:val="00C55976"/>
    <w:rsid w:val="00CA6455"/>
    <w:rsid w:val="00DC79F0"/>
    <w:rsid w:val="00DE4C4D"/>
    <w:rsid w:val="00E12B02"/>
    <w:rsid w:val="00E15918"/>
    <w:rsid w:val="00E2524D"/>
    <w:rsid w:val="00EB2C32"/>
    <w:rsid w:val="00EC5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8387"/>
  <w15:chartTrackingRefBased/>
  <w15:docId w15:val="{B0EF4F1B-8661-48C1-8FD8-E8C24D7A0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182B"/>
    <w:pPr>
      <w:keepNext/>
      <w:keepLines/>
      <w:spacing w:before="340" w:after="330" w:line="360" w:lineRule="auto"/>
      <w:outlineLvl w:val="0"/>
    </w:pPr>
    <w:rPr>
      <w:rFonts w:eastAsia="黑体"/>
      <w:b/>
      <w:bCs/>
      <w:kern w:val="44"/>
      <w:sz w:val="32"/>
      <w:szCs w:val="44"/>
    </w:rPr>
  </w:style>
  <w:style w:type="paragraph" w:styleId="2">
    <w:name w:val="heading 2"/>
    <w:basedOn w:val="a"/>
    <w:next w:val="a"/>
    <w:link w:val="20"/>
    <w:uiPriority w:val="9"/>
    <w:unhideWhenUsed/>
    <w:qFormat/>
    <w:rsid w:val="001D415E"/>
    <w:pPr>
      <w:keepNext/>
      <w:keepLines/>
      <w:spacing w:before="260" w:after="260"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CA6455"/>
    <w:pPr>
      <w:keepNext/>
      <w:keepLines/>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182B"/>
    <w:rPr>
      <w:rFonts w:eastAsia="黑体"/>
      <w:b/>
      <w:bCs/>
      <w:kern w:val="44"/>
      <w:sz w:val="32"/>
      <w:szCs w:val="44"/>
    </w:rPr>
  </w:style>
  <w:style w:type="character" w:customStyle="1" w:styleId="20">
    <w:name w:val="标题 2 字符"/>
    <w:basedOn w:val="a0"/>
    <w:link w:val="2"/>
    <w:uiPriority w:val="9"/>
    <w:rsid w:val="001D415E"/>
    <w:rPr>
      <w:rFonts w:asciiTheme="majorHAnsi" w:eastAsiaTheme="majorEastAsia" w:hAnsiTheme="majorHAnsi" w:cstheme="majorBidi"/>
      <w:b/>
      <w:bCs/>
      <w:sz w:val="30"/>
      <w:szCs w:val="32"/>
    </w:rPr>
  </w:style>
  <w:style w:type="paragraph" w:styleId="a3">
    <w:name w:val="List Paragraph"/>
    <w:basedOn w:val="a"/>
    <w:uiPriority w:val="34"/>
    <w:qFormat/>
    <w:rsid w:val="00530463"/>
    <w:pPr>
      <w:ind w:firstLineChars="200" w:firstLine="420"/>
    </w:pPr>
  </w:style>
  <w:style w:type="character" w:customStyle="1" w:styleId="30">
    <w:name w:val="标题 3 字符"/>
    <w:basedOn w:val="a0"/>
    <w:link w:val="3"/>
    <w:uiPriority w:val="9"/>
    <w:rsid w:val="00CA6455"/>
    <w:rPr>
      <w:b/>
      <w:bCs/>
      <w:sz w:val="24"/>
      <w:szCs w:val="32"/>
    </w:rPr>
  </w:style>
  <w:style w:type="paragraph" w:styleId="a4">
    <w:name w:val="caption"/>
    <w:basedOn w:val="a"/>
    <w:next w:val="a"/>
    <w:uiPriority w:val="35"/>
    <w:unhideWhenUsed/>
    <w:qFormat/>
    <w:rsid w:val="00E2524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7</Pages>
  <Words>811</Words>
  <Characters>4624</Characters>
  <Application>Microsoft Office Word</Application>
  <DocSecurity>0</DocSecurity>
  <Lines>38</Lines>
  <Paragraphs>10</Paragraphs>
  <ScaleCrop>false</ScaleCrop>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106</cp:revision>
  <dcterms:created xsi:type="dcterms:W3CDTF">2018-04-08T23:55:00Z</dcterms:created>
  <dcterms:modified xsi:type="dcterms:W3CDTF">2018-04-09T02:55:00Z</dcterms:modified>
</cp:coreProperties>
</file>