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640B" w:rsidRDefault="00000000">
      <w:pPr>
        <w:keepNext/>
        <w:spacing w:before="240" w:after="0" w:line="480" w:lineRule="auto"/>
        <w:jc w:val="center"/>
        <w:rPr>
          <w:lang w:eastAsia="zh-CN"/>
        </w:rPr>
      </w:pPr>
      <w:r>
        <w:rPr>
          <w:rFonts w:ascii="Times New Roman" w:eastAsia="黑体" w:hAnsi="Times New Roman" w:cs="Times New Roman"/>
          <w:b/>
          <w:sz w:val="36"/>
          <w:szCs w:val="36"/>
          <w:lang w:eastAsia="zh-CN"/>
        </w:rPr>
        <w:t>尺度先验驱动的路侧小目标检测方法</w:t>
      </w:r>
    </w:p>
    <w:p w:rsidR="00C9640B" w:rsidRDefault="00000000">
      <w:pPr>
        <w:keepNext/>
        <w:spacing w:after="0"/>
        <w:jc w:val="center"/>
        <w:rPr>
          <w:lang w:eastAsia="zh-CN"/>
        </w:rPr>
      </w:pPr>
      <w:r>
        <w:rPr>
          <w:rFonts w:ascii="Times New Roman" w:eastAsia="楷体" w:hAnsi="Times New Roman" w:cs="Times New Roman"/>
          <w:b/>
          <w:sz w:val="30"/>
          <w:szCs w:val="30"/>
          <w:lang w:eastAsia="zh-CN"/>
        </w:rPr>
        <w:t>刘华硕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1</w:t>
      </w:r>
      <w:r>
        <w:rPr>
          <w:rFonts w:ascii="Times New Roman" w:eastAsia="楷体" w:hAnsi="Times New Roman" w:cs="Times New Roman"/>
          <w:b/>
          <w:sz w:val="30"/>
          <w:szCs w:val="30"/>
          <w:lang w:eastAsia="zh-CN"/>
        </w:rPr>
        <w:t>，王金聪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1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，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2</w:t>
      </w:r>
      <w:r>
        <w:rPr>
          <w:rFonts w:ascii="Times New Roman" w:eastAsia="楷体" w:hAnsi="Times New Roman" w:cs="Times New Roman"/>
          <w:b/>
          <w:sz w:val="30"/>
          <w:szCs w:val="30"/>
          <w:lang w:eastAsia="zh-CN"/>
        </w:rPr>
        <w:t>，任洪娥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1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，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2</w:t>
      </w:r>
      <w:r>
        <w:rPr>
          <w:rFonts w:ascii="Times New Roman" w:eastAsia="楷体" w:hAnsi="Times New Roman" w:cs="Times New Roman"/>
          <w:b/>
          <w:sz w:val="30"/>
          <w:szCs w:val="30"/>
          <w:lang w:eastAsia="zh-CN"/>
        </w:rPr>
        <w:t>，赵龙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2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，</w:t>
      </w:r>
      <w:r>
        <w:rPr>
          <w:rFonts w:ascii="Times New Roman" w:eastAsia="楷体" w:hAnsi="Times New Roman" w:cs="Times New Roman"/>
          <w:b/>
          <w:sz w:val="30"/>
          <w:szCs w:val="30"/>
          <w:vertAlign w:val="superscript"/>
          <w:lang w:eastAsia="zh-CN"/>
        </w:rPr>
        <w:t>3</w:t>
      </w:r>
    </w:p>
    <w:p w:rsidR="00C9640B" w:rsidRDefault="00000000">
      <w:pPr>
        <w:keepNext/>
        <w:spacing w:after="0" w:line="276" w:lineRule="auto"/>
        <w:jc w:val="center"/>
        <w:rPr>
          <w:lang w:eastAsia="zh-CN"/>
        </w:rPr>
      </w:pPr>
      <w:r>
        <w:rPr>
          <w:rFonts w:ascii="Times New Roman" w:hAnsi="Times New Roman" w:cs="Times New Roman"/>
          <w:sz w:val="18"/>
          <w:szCs w:val="18"/>
          <w:lang w:eastAsia="zh-CN"/>
        </w:rPr>
        <w:t>（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1 </w:t>
      </w:r>
      <w:r>
        <w:rPr>
          <w:rFonts w:ascii="Times New Roman" w:hAnsi="Times New Roman" w:cs="Times New Roman"/>
          <w:sz w:val="18"/>
          <w:szCs w:val="18"/>
          <w:lang w:eastAsia="zh-CN"/>
        </w:rPr>
        <w:t>东北林业大学，黑龙江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CN"/>
        </w:rPr>
        <w:t>哈尔滨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 150040</w:t>
      </w:r>
      <w:r>
        <w:rPr>
          <w:rFonts w:ascii="Times New Roman" w:hAnsi="Times New Roman" w:cs="Times New Roman"/>
          <w:sz w:val="18"/>
          <w:szCs w:val="18"/>
          <w:lang w:eastAsia="zh-CN"/>
        </w:rPr>
        <w:t>；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2 </w:t>
      </w:r>
      <w:r>
        <w:rPr>
          <w:rFonts w:ascii="Times New Roman" w:hAnsi="Times New Roman" w:cs="Times New Roman"/>
          <w:sz w:val="18"/>
          <w:szCs w:val="18"/>
          <w:lang w:eastAsia="zh-CN"/>
        </w:rPr>
        <w:t>黑龙江省林业智能装备工程研究中心，黑龙江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CN"/>
        </w:rPr>
        <w:t>哈尔滨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 150040</w:t>
      </w:r>
      <w:r>
        <w:rPr>
          <w:rFonts w:ascii="Times New Roman" w:hAnsi="Times New Roman" w:cs="Times New Roman"/>
          <w:sz w:val="18"/>
          <w:szCs w:val="18"/>
          <w:lang w:eastAsia="zh-CN"/>
        </w:rPr>
        <w:t>；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3 </w:t>
      </w:r>
      <w:r>
        <w:rPr>
          <w:rFonts w:ascii="Times New Roman" w:hAnsi="Times New Roman" w:cs="Times New Roman"/>
          <w:sz w:val="18"/>
          <w:szCs w:val="18"/>
          <w:lang w:eastAsia="zh-CN"/>
        </w:rPr>
        <w:t>黑龙江东方学院，黑龙江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eastAsia="zh-CN"/>
        </w:rPr>
        <w:t>哈尔滨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 150066</w:t>
      </w:r>
      <w:r>
        <w:rPr>
          <w:rFonts w:ascii="Times New Roman" w:hAnsi="Times New Roman" w:cs="Times New Roman"/>
          <w:sz w:val="18"/>
          <w:szCs w:val="18"/>
          <w:lang w:eastAsia="zh-CN"/>
        </w:rPr>
        <w:t>）</w:t>
      </w:r>
    </w:p>
    <w:p w:rsidR="00C9640B" w:rsidRDefault="00000000">
      <w:pPr>
        <w:spacing w:after="0" w:line="276" w:lineRule="auto"/>
        <w:jc w:val="both"/>
        <w:rPr>
          <w:lang w:eastAsia="zh-CN"/>
        </w:rPr>
      </w:pPr>
      <w:r>
        <w:rPr>
          <w:rFonts w:ascii="Times New Roman" w:eastAsia="楷体" w:hAnsi="Times New Roman" w:cs="Times New Roman"/>
          <w:b/>
          <w:sz w:val="20"/>
          <w:szCs w:val="20"/>
          <w:lang w:eastAsia="zh-CN"/>
        </w:rPr>
        <w:t>摘</w:t>
      </w:r>
      <w:r>
        <w:rPr>
          <w:rFonts w:ascii="Times New Roman" w:eastAsia="楷体" w:hAnsi="Times New Roman" w:cs="Times New Roman"/>
          <w:b/>
          <w:sz w:val="20"/>
          <w:szCs w:val="20"/>
          <w:lang w:eastAsia="zh-CN"/>
        </w:rPr>
        <w:t xml:space="preserve">  </w:t>
      </w:r>
      <w:r>
        <w:rPr>
          <w:rFonts w:ascii="Times New Roman" w:eastAsia="楷体" w:hAnsi="Times New Roman" w:cs="Times New Roman"/>
          <w:b/>
          <w:sz w:val="20"/>
          <w:szCs w:val="20"/>
          <w:lang w:eastAsia="zh-CN"/>
        </w:rPr>
        <w:t>要：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路侧摄像机视角高、覆盖范围大，远距离交通参与者在图像中通常仅占少量像素，使轻量检测器面临语义信息不足与细粒度定位困难。针对该问题，本文首先对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DAIR-V2X-I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路侧图像进行尺度审计：在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640×640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输入下，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79.65%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的标注框面积小于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32²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像素，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87.55%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的目标短边小于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32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像素。据此提出尺度先验驱动的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YOLO11n-DWCA-P2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检测方法。该方法增加步长为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4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的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P2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高分辨率预测分支，通过双向特征融合保留浅层空间细节；在检测头中引入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</w:t>
      </w:r>
      <w:proofErr w:type="spellStart"/>
      <w:r>
        <w:rPr>
          <w:rFonts w:ascii="Times New Roman" w:eastAsia="楷体" w:hAnsi="Times New Roman" w:cs="Times New Roman"/>
          <w:sz w:val="20"/>
          <w:szCs w:val="20"/>
          <w:lang w:eastAsia="zh-CN"/>
        </w:rPr>
        <w:t>DyHead</w:t>
      </w:r>
      <w:proofErr w:type="spellEnd"/>
      <w:r>
        <w:rPr>
          <w:rFonts w:ascii="Times New Roman" w:eastAsia="楷体" w:hAnsi="Times New Roman" w:cs="Times New Roman"/>
          <w:sz w:val="20"/>
          <w:szCs w:val="20"/>
          <w:lang w:eastAsia="zh-CN"/>
        </w:rPr>
        <w:t>，以尺度、空间和任务注意力协同建模多层特征；在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P3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融合位置嵌入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</w:t>
      </w:r>
      <w:proofErr w:type="spellStart"/>
      <w:r>
        <w:rPr>
          <w:rFonts w:ascii="Times New Roman" w:eastAsia="楷体" w:hAnsi="Times New Roman" w:cs="Times New Roman"/>
          <w:sz w:val="20"/>
          <w:szCs w:val="20"/>
          <w:lang w:eastAsia="zh-CN"/>
        </w:rPr>
        <w:t>CoordAttention</w:t>
      </w:r>
      <w:proofErr w:type="spellEnd"/>
      <w:r>
        <w:rPr>
          <w:rFonts w:ascii="Times New Roman" w:eastAsia="楷体" w:hAnsi="Times New Roman" w:cs="Times New Roman"/>
          <w:sz w:val="20"/>
          <w:szCs w:val="20"/>
          <w:lang w:eastAsia="zh-CN"/>
        </w:rPr>
        <w:t>，补充位置敏感通道表征；采用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Wise-</w:t>
      </w:r>
      <w:proofErr w:type="spellStart"/>
      <w:r>
        <w:rPr>
          <w:rFonts w:ascii="Times New Roman" w:eastAsia="楷体" w:hAnsi="Times New Roman" w:cs="Times New Roman"/>
          <w:sz w:val="20"/>
          <w:szCs w:val="20"/>
          <w:lang w:eastAsia="zh-CN"/>
        </w:rPr>
        <w:t>IoU</w:t>
      </w:r>
      <w:proofErr w:type="spellEnd"/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v3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动态聚焦回归损失，降低低质量样本对边界框优化的干扰。统一训练口径下，完整模型的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Precision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、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Recall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、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mAP@0.5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和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mAP@0.5:0.95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分别为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86.0%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、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83.5%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、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88.4%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和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64.4%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，相较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YOLO11n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基线的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Recall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、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mAP@0.5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和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mAP@0.5:0.95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分别提高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2.7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、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2.4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和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4.2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个百分点。在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RTX 4090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上单图推理延迟为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9.95 </w:t>
      </w:r>
      <w:proofErr w:type="spellStart"/>
      <w:r>
        <w:rPr>
          <w:rFonts w:ascii="Times New Roman" w:eastAsia="楷体" w:hAnsi="Times New Roman" w:cs="Times New Roman"/>
          <w:sz w:val="20"/>
          <w:szCs w:val="20"/>
          <w:lang w:eastAsia="zh-CN"/>
        </w:rPr>
        <w:t>ms</w:t>
      </w:r>
      <w:proofErr w:type="spellEnd"/>
      <w:r>
        <w:rPr>
          <w:rFonts w:ascii="Times New Roman" w:eastAsia="楷体" w:hAnsi="Times New Roman" w:cs="Times New Roman"/>
          <w:sz w:val="20"/>
          <w:szCs w:val="20"/>
          <w:lang w:eastAsia="zh-CN"/>
        </w:rPr>
        <w:t>。消融结果表明，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P2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分支是召回率和高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</w:t>
      </w:r>
      <w:proofErr w:type="spellStart"/>
      <w:r>
        <w:rPr>
          <w:rFonts w:ascii="Times New Roman" w:eastAsia="楷体" w:hAnsi="Times New Roman" w:cs="Times New Roman"/>
          <w:sz w:val="20"/>
          <w:szCs w:val="20"/>
          <w:lang w:eastAsia="zh-CN"/>
        </w:rPr>
        <w:t>IoU</w:t>
      </w:r>
      <w:proofErr w:type="spellEnd"/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区间平均精度提升的主要来源，</w:t>
      </w:r>
      <w:proofErr w:type="spellStart"/>
      <w:r>
        <w:rPr>
          <w:rFonts w:ascii="Times New Roman" w:eastAsia="楷体" w:hAnsi="Times New Roman" w:cs="Times New Roman"/>
          <w:sz w:val="20"/>
          <w:szCs w:val="20"/>
          <w:lang w:eastAsia="zh-CN"/>
        </w:rPr>
        <w:t>CoordAttention</w:t>
      </w:r>
      <w:proofErr w:type="spellEnd"/>
      <w:r>
        <w:rPr>
          <w:rFonts w:ascii="Times New Roman" w:eastAsia="楷体" w:hAnsi="Times New Roman" w:cs="Times New Roman"/>
          <w:sz w:val="20"/>
          <w:szCs w:val="20"/>
          <w:lang w:eastAsia="zh-CN"/>
        </w:rPr>
        <w:t xml:space="preserve"> 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仅提供约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0.3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个百分点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AP50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的辅助增益（单次运行）。该研究说明，依据路侧数据的真实尺度分布配置预测分辨率，比无差别堆叠注意力模块更能稳定改善小目标检测。</w:t>
      </w:r>
    </w:p>
    <w:p w:rsidR="00C9640B" w:rsidRDefault="00000000">
      <w:pPr>
        <w:spacing w:after="0" w:line="276" w:lineRule="auto"/>
        <w:jc w:val="both"/>
        <w:rPr>
          <w:lang w:eastAsia="zh-CN"/>
        </w:rPr>
      </w:pPr>
      <w:r>
        <w:rPr>
          <w:rFonts w:ascii="Times New Roman" w:eastAsia="楷体" w:hAnsi="Times New Roman" w:cs="Times New Roman"/>
          <w:b/>
          <w:sz w:val="20"/>
          <w:szCs w:val="20"/>
          <w:lang w:eastAsia="zh-CN"/>
        </w:rPr>
        <w:t>关键词：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路侧感知；小目标检测；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YOLO11n</w:t>
      </w:r>
      <w:r>
        <w:rPr>
          <w:rFonts w:ascii="Times New Roman" w:eastAsia="楷体" w:hAnsi="Times New Roman" w:cs="Times New Roman"/>
          <w:sz w:val="20"/>
          <w:szCs w:val="20"/>
          <w:lang w:eastAsia="zh-CN"/>
        </w:rPr>
        <w:t>；高分辨率特征；动态检测头；车路协同</w:t>
      </w:r>
    </w:p>
    <w:p w:rsidR="00C9640B" w:rsidRDefault="00000000">
      <w:pPr>
        <w:spacing w:after="0" w:line="276" w:lineRule="auto"/>
        <w:rPr>
          <w:lang w:eastAsia="zh-CN"/>
        </w:rPr>
      </w:pPr>
      <w:r>
        <w:rPr>
          <w:rFonts w:ascii="Times New Roman" w:hAnsi="Times New Roman" w:cs="Times New Roman"/>
          <w:b/>
          <w:sz w:val="18"/>
          <w:szCs w:val="18"/>
          <w:lang w:eastAsia="zh-CN"/>
        </w:rPr>
        <w:t>中图分类号：</w:t>
      </w:r>
      <w:r>
        <w:rPr>
          <w:rFonts w:ascii="Times New Roman" w:hAnsi="Times New Roman" w:cs="Times New Roman"/>
          <w:sz w:val="18"/>
          <w:szCs w:val="18"/>
          <w:lang w:eastAsia="zh-CN"/>
        </w:rPr>
        <w:t>TP391.4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　　　　文献标志码：</w:t>
      </w:r>
      <w:r>
        <w:rPr>
          <w:rFonts w:ascii="Times New Roman" w:hAnsi="Times New Roman" w:cs="Times New Roman"/>
          <w:sz w:val="18"/>
          <w:szCs w:val="18"/>
          <w:lang w:eastAsia="zh-CN"/>
        </w:rPr>
        <w:t>A</w:t>
      </w:r>
    </w:p>
    <w:p w:rsidR="00C9640B" w:rsidRDefault="00000000">
      <w:pPr>
        <w:keepNext/>
        <w:spacing w:before="120"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Scale-Prior Small-Object Detection for Roadside Perception</w:t>
      </w:r>
    </w:p>
    <w:p w:rsidR="00C9640B" w:rsidRDefault="00000000">
      <w:pPr>
        <w:keepNext/>
        <w:spacing w:after="0" w:line="276" w:lineRule="auto"/>
        <w:jc w:val="center"/>
      </w:pPr>
      <w:r>
        <w:rPr>
          <w:rFonts w:ascii="Times New Roman" w:eastAsia="Times New Roman" w:hAnsi="Times New Roman" w:cs="Times New Roman"/>
          <w:b/>
          <w:sz w:val="22"/>
        </w:rPr>
        <w:t>LIU Huashuo</w:t>
      </w:r>
      <w:r>
        <w:rPr>
          <w:rFonts w:ascii="Times New Roman" w:eastAsia="Times New Roman" w:hAnsi="Times New Roman" w:cs="Times New Roman"/>
          <w:b/>
          <w:sz w:val="22"/>
          <w:vertAlign w:val="superscript"/>
        </w:rPr>
        <w:t>1</w:t>
      </w:r>
      <w:r>
        <w:rPr>
          <w:rFonts w:ascii="Times New Roman" w:eastAsia="Times New Roman" w:hAnsi="Times New Roman" w:cs="Times New Roman"/>
          <w:b/>
          <w:sz w:val="22"/>
        </w:rPr>
        <w:t>, WANG Jincong</w:t>
      </w:r>
      <w:r>
        <w:rPr>
          <w:rFonts w:ascii="Times New Roman" w:eastAsia="Times New Roman" w:hAnsi="Times New Roman" w:cs="Times New Roman"/>
          <w:b/>
          <w:sz w:val="22"/>
          <w:vertAlign w:val="superscript"/>
        </w:rPr>
        <w:t>1,2</w:t>
      </w:r>
      <w:r>
        <w:rPr>
          <w:rFonts w:ascii="Times New Roman" w:eastAsia="Times New Roman" w:hAnsi="Times New Roman" w:cs="Times New Roman"/>
          <w:b/>
          <w:sz w:val="22"/>
        </w:rPr>
        <w:t>, REN Hong-e</w:t>
      </w:r>
      <w:r>
        <w:rPr>
          <w:rFonts w:ascii="Times New Roman" w:eastAsia="Times New Roman" w:hAnsi="Times New Roman" w:cs="Times New Roman"/>
          <w:b/>
          <w:sz w:val="22"/>
          <w:vertAlign w:val="superscript"/>
        </w:rPr>
        <w:t>1,2</w:t>
      </w:r>
      <w:r>
        <w:rPr>
          <w:rFonts w:ascii="Times New Roman" w:eastAsia="Times New Roman" w:hAnsi="Times New Roman" w:cs="Times New Roman"/>
          <w:b/>
          <w:sz w:val="22"/>
        </w:rPr>
        <w:t>, ZHAO Long</w:t>
      </w:r>
      <w:r>
        <w:rPr>
          <w:rFonts w:ascii="Times New Roman" w:eastAsia="Times New Roman" w:hAnsi="Times New Roman" w:cs="Times New Roman"/>
          <w:b/>
          <w:sz w:val="22"/>
          <w:vertAlign w:val="superscript"/>
        </w:rPr>
        <w:t>2,3</w:t>
      </w:r>
    </w:p>
    <w:p w:rsidR="00C9640B" w:rsidRDefault="00000000">
      <w:pPr>
        <w:keepNext/>
        <w:spacing w:after="0" w:line="276" w:lineRule="auto"/>
        <w:jc w:val="center"/>
      </w:pPr>
      <w:r>
        <w:rPr>
          <w:rFonts w:ascii="Times New Roman" w:eastAsia="Times New Roman" w:hAnsi="Times New Roman" w:cs="Times New Roman"/>
          <w:sz w:val="18"/>
          <w:szCs w:val="18"/>
        </w:rPr>
        <w:t>(1 Northeast Forestry University, Harbin 150040, China; 2 Heilongjiang Engineering Research Center of Forestry Intelligent Equipment, Harbin 150040, China; 3 East University of Heilongjiang, Harbin 150066, China)</w:t>
      </w:r>
    </w:p>
    <w:p w:rsidR="00C9640B" w:rsidRDefault="00000000">
      <w:pPr>
        <w:spacing w:after="0" w:line="276" w:lineRule="auto"/>
        <w:jc w:val="both"/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Abstract: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Roadside cameras observe wide areas from elevated viewpoints, making distant road users extremely small in images. A scale audit of DAIR-V2X-I shows that, at 640×640 resolution, 79.65% of boxes have an area below 32² pixels and 87.55% have a short side below 32 pixels. Guided by this evidence, a scale-prior detector, YOLO11n-DWCA-P2, is proposed. It adds a stride-4 P2 prediction branch, uses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DyHead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for scale-spatial-task attention, inserts coordinate attention as a complementary position-sensitive refinement, and adopts Wise-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IoU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v3 for dynamic regression focusing. Under a common training protocol, the model achieves 86.0% precision, 83.5% recall, 88.4% AP50 and 64.4% AP50:95, improving recall, AP50 and AP50:95 over YOLO11n by 2.7, 2.4 and 4.2 percentage points, respectively. The measured latency is 9.95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per image on an RTX 4090. Ablations identify the P2 branch as the principal source of improvement, while coordinate attention adds only about 0.3 AP50 in a single run.</w:t>
      </w:r>
      <w:r w:rsidR="00512718" w:rsidRPr="00512718">
        <w:rPr>
          <w:rFonts w:ascii="Times New Roman" w:eastAsia="Times New Roman" w:hAnsi="Times New Roman" w:cs="Times New Roman"/>
          <w:sz w:val="20"/>
          <w:szCs w:val="20"/>
        </w:rPr>
        <w:t xml:space="preserve"> The study demonstrates that </w:t>
      </w:r>
      <w:r w:rsidR="00512718" w:rsidRPr="00512718">
        <w:rPr>
          <w:rFonts w:ascii="Times New Roman" w:eastAsia="Times New Roman" w:hAnsi="Times New Roman" w:cs="Times New Roman"/>
          <w:sz w:val="20"/>
          <w:szCs w:val="20"/>
        </w:rPr>
        <w:lastRenderedPageBreak/>
        <w:t>configuring the prediction resolution based on the true scale distribution of roadside data can more stably improve small object detection compared to indiscriminate stacking of attention modules.</w:t>
      </w:r>
    </w:p>
    <w:p w:rsidR="00C9640B" w:rsidRDefault="00000000">
      <w:pPr>
        <w:spacing w:after="0" w:line="276" w:lineRule="auto"/>
        <w:jc w:val="both"/>
        <w:sectPr w:rsidR="00C9640B">
          <w:headerReference w:type="default" r:id="rId8"/>
          <w:footerReference w:type="default" r:id="rId9"/>
          <w:footerReference w:type="first" r:id="rId10"/>
          <w:type w:val="continuous"/>
          <w:pgSz w:w="11906" w:h="16838"/>
          <w:pgMar w:top="1814" w:right="1134" w:bottom="1418" w:left="1134" w:header="1418" w:footer="992" w:gutter="0"/>
          <w:cols w:space="720"/>
          <w:titlePg/>
          <w:docGrid w:linePitch="312" w:charSpace="1940"/>
        </w:sect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Key words: </w:t>
      </w:r>
      <w:r>
        <w:rPr>
          <w:rFonts w:ascii="Times New Roman" w:eastAsia="Times New Roman" w:hAnsi="Times New Roman" w:cs="Times New Roman"/>
          <w:sz w:val="20"/>
          <w:szCs w:val="20"/>
        </w:rPr>
        <w:t>roadside perception; small-object detection; YOLO11n; high-resolution feature; dynamic head; vehicle–infrastructure cooperation</w:t>
      </w:r>
    </w:p>
    <w:p w:rsidR="00C9640B" w:rsidRDefault="00000000">
      <w:pPr>
        <w:pStyle w:val="1"/>
        <w:spacing w:before="120" w:after="0"/>
        <w:rPr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>0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　引言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车路协同系统借助固定路侧摄像机获得较车载视角更大的覆盖范围，可为车辆提供超视距感知并弥补单车传感器盲区。其困难也同样鲜明：高位视角与长观测距离使行人、骑行者及交通锥在图像中高度缩小，密集遮挡、背景纹理和光照变化又进一步削弱前景响应。对安全相关系统而言，漏检远距离弱势交通参与者的代价往往高于少量误检，因此检测器需要在召回率、定位质量和推理时延之间取得可解释的平衡。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目标检测方法经历了以</w:t>
      </w:r>
      <w:r>
        <w:rPr>
          <w:rFonts w:ascii="Times New Roman" w:hAnsi="Times New Roman" w:cs="Times New Roman"/>
          <w:szCs w:val="21"/>
          <w:lang w:eastAsia="zh-CN"/>
        </w:rPr>
        <w:t xml:space="preserve"> Faster R-CNN </w:t>
      </w:r>
      <w:r>
        <w:rPr>
          <w:rFonts w:ascii="Times New Roman" w:hAnsi="Times New Roman" w:cs="Times New Roman"/>
          <w:szCs w:val="21"/>
          <w:lang w:eastAsia="zh-CN"/>
        </w:rPr>
        <w:t>为代表的两阶段范式</w:t>
      </w:r>
      <w:r>
        <w:rPr>
          <w:rFonts w:ascii="Times New Roman" w:hAnsi="Times New Roman" w:cs="Times New Roman"/>
          <w:szCs w:val="21"/>
          <w:lang w:eastAsia="zh-CN"/>
        </w:rPr>
        <w:t>[1-2]</w:t>
      </w:r>
      <w:r>
        <w:rPr>
          <w:rFonts w:ascii="Times New Roman" w:hAnsi="Times New Roman" w:cs="Times New Roman"/>
          <w:szCs w:val="21"/>
          <w:lang w:eastAsia="zh-CN"/>
        </w:rPr>
        <w:t>和以</w:t>
      </w:r>
      <w:r>
        <w:rPr>
          <w:rFonts w:ascii="Times New Roman" w:hAnsi="Times New Roman" w:cs="Times New Roman"/>
          <w:szCs w:val="21"/>
          <w:lang w:eastAsia="zh-CN"/>
        </w:rPr>
        <w:t xml:space="preserve"> YOLO </w:t>
      </w:r>
      <w:r>
        <w:rPr>
          <w:rFonts w:ascii="Times New Roman" w:hAnsi="Times New Roman" w:cs="Times New Roman"/>
          <w:szCs w:val="21"/>
          <w:lang w:eastAsia="zh-CN"/>
        </w:rPr>
        <w:t>系列为代表的单阶段范式</w:t>
      </w:r>
      <w:r>
        <w:rPr>
          <w:rFonts w:ascii="Times New Roman" w:hAnsi="Times New Roman" w:cs="Times New Roman"/>
          <w:szCs w:val="21"/>
          <w:lang w:eastAsia="zh-CN"/>
        </w:rPr>
        <w:t>[3-7]</w:t>
      </w:r>
      <w:r>
        <w:rPr>
          <w:rFonts w:ascii="Times New Roman" w:hAnsi="Times New Roman" w:cs="Times New Roman"/>
          <w:szCs w:val="21"/>
          <w:lang w:eastAsia="zh-CN"/>
        </w:rPr>
        <w:t>。</w:t>
      </w:r>
      <w:r>
        <w:rPr>
          <w:rFonts w:ascii="Times New Roman" w:hAnsi="Times New Roman" w:cs="Times New Roman"/>
          <w:szCs w:val="21"/>
          <w:lang w:eastAsia="zh-CN"/>
        </w:rPr>
        <w:t xml:space="preserve">Transformer </w:t>
      </w:r>
      <w:r>
        <w:rPr>
          <w:rFonts w:ascii="Times New Roman" w:hAnsi="Times New Roman" w:cs="Times New Roman"/>
          <w:szCs w:val="21"/>
          <w:lang w:eastAsia="zh-CN"/>
        </w:rPr>
        <w:t>检测器及</w:t>
      </w:r>
      <w:r>
        <w:rPr>
          <w:rFonts w:ascii="Times New Roman" w:hAnsi="Times New Roman" w:cs="Times New Roman"/>
          <w:szCs w:val="21"/>
          <w:lang w:eastAsia="zh-CN"/>
        </w:rPr>
        <w:t xml:space="preserve"> RT-DETR </w:t>
      </w:r>
      <w:r>
        <w:rPr>
          <w:rFonts w:ascii="Times New Roman" w:hAnsi="Times New Roman" w:cs="Times New Roman"/>
          <w:szCs w:val="21"/>
          <w:lang w:eastAsia="zh-CN"/>
        </w:rPr>
        <w:t>等方法增强了全局建模和端到端预测能力</w:t>
      </w:r>
      <w:r>
        <w:rPr>
          <w:rFonts w:ascii="Times New Roman" w:hAnsi="Times New Roman" w:cs="Times New Roman"/>
          <w:szCs w:val="21"/>
          <w:lang w:eastAsia="zh-CN"/>
        </w:rPr>
        <w:t>[8-9]</w:t>
      </w:r>
      <w:r>
        <w:rPr>
          <w:rFonts w:ascii="Times New Roman" w:hAnsi="Times New Roman" w:cs="Times New Roman"/>
          <w:szCs w:val="21"/>
          <w:lang w:eastAsia="zh-CN"/>
        </w:rPr>
        <w:t>，但在资源受限的路侧部署场景中，轻量</w:t>
      </w:r>
      <w:r>
        <w:rPr>
          <w:rFonts w:ascii="Times New Roman" w:hAnsi="Times New Roman" w:cs="Times New Roman"/>
          <w:szCs w:val="21"/>
          <w:lang w:eastAsia="zh-CN"/>
        </w:rPr>
        <w:t xml:space="preserve"> YOLO </w:t>
      </w:r>
      <w:r>
        <w:rPr>
          <w:rFonts w:ascii="Times New Roman" w:hAnsi="Times New Roman" w:cs="Times New Roman"/>
          <w:szCs w:val="21"/>
          <w:lang w:eastAsia="zh-CN"/>
        </w:rPr>
        <w:t>仍因实现成熟、吞吐率高而具有现实吸引力。小目标研究通常从特征金字塔、跨层聚合、切片推理和注意力建模等方向展开</w:t>
      </w:r>
      <w:r>
        <w:rPr>
          <w:rFonts w:ascii="Times New Roman" w:hAnsi="Times New Roman" w:cs="Times New Roman"/>
          <w:szCs w:val="21"/>
          <w:lang w:eastAsia="zh-CN"/>
        </w:rPr>
        <w:t>[10-16]</w:t>
      </w:r>
      <w:r>
        <w:rPr>
          <w:rFonts w:ascii="Times New Roman" w:hAnsi="Times New Roman" w:cs="Times New Roman"/>
          <w:szCs w:val="21"/>
          <w:lang w:eastAsia="zh-CN"/>
        </w:rPr>
        <w:t>；然而，如果下采样已经抹去关键边缘与纹理，后续注意力只能重新分配现有响应，无法凭空恢复空间细节。对小目标检测方法的系统综述进一步指出，多尺度特征表达与上下文聚合仍是该方向的核心瓶颈</w:t>
      </w:r>
      <w:r>
        <w:rPr>
          <w:rFonts w:ascii="Times New Roman" w:hAnsi="Times New Roman" w:cs="Times New Roman"/>
          <w:szCs w:val="21"/>
          <w:lang w:eastAsia="zh-CN"/>
        </w:rPr>
        <w:t>[17]</w:t>
      </w:r>
      <w:r>
        <w:rPr>
          <w:rFonts w:ascii="Times New Roman" w:hAnsi="Times New Roman" w:cs="Times New Roman"/>
          <w:szCs w:val="21"/>
          <w:lang w:eastAsia="zh-CN"/>
        </w:rPr>
        <w:t>。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现有改进工作还存在两个常见问题。其一，模块选择往往从</w:t>
      </w:r>
      <w:r>
        <w:rPr>
          <w:rFonts w:ascii="Times New Roman" w:hAnsi="Times New Roman" w:cs="Times New Roman"/>
          <w:szCs w:val="21"/>
          <w:lang w:eastAsia="zh-CN"/>
        </w:rPr>
        <w:t>“</w:t>
      </w:r>
      <w:r>
        <w:rPr>
          <w:rFonts w:ascii="Times New Roman" w:hAnsi="Times New Roman" w:cs="Times New Roman"/>
          <w:szCs w:val="21"/>
          <w:lang w:eastAsia="zh-CN"/>
        </w:rPr>
        <w:t>可添加什么</w:t>
      </w:r>
      <w:r>
        <w:rPr>
          <w:rFonts w:ascii="Times New Roman" w:hAnsi="Times New Roman" w:cs="Times New Roman"/>
          <w:szCs w:val="21"/>
          <w:lang w:eastAsia="zh-CN"/>
        </w:rPr>
        <w:t>”</w:t>
      </w:r>
      <w:r>
        <w:rPr>
          <w:rFonts w:ascii="Times New Roman" w:hAnsi="Times New Roman" w:cs="Times New Roman"/>
          <w:szCs w:val="21"/>
          <w:lang w:eastAsia="zh-CN"/>
        </w:rPr>
        <w:t>出发，而非从数据尺度分布推导模型结构，导致多个组件叠加后难以解释真实贡献。其二，不同论文在类别体系、训练轮次和数据划分不一致的条件下直接比较单一指标，容易形成失真的优越性结论。为此，本文先统计</w:t>
      </w:r>
      <w:r>
        <w:rPr>
          <w:rFonts w:ascii="Times New Roman" w:hAnsi="Times New Roman" w:cs="Times New Roman"/>
          <w:szCs w:val="21"/>
          <w:lang w:eastAsia="zh-CN"/>
        </w:rPr>
        <w:t xml:space="preserve"> DAIR-V2X-I </w:t>
      </w:r>
      <w:r>
        <w:rPr>
          <w:rFonts w:ascii="Times New Roman" w:hAnsi="Times New Roman" w:cs="Times New Roman"/>
          <w:szCs w:val="21"/>
          <w:lang w:eastAsia="zh-CN"/>
        </w:rPr>
        <w:t>的目标尺度，再将结构改进集中在预测分辨率，并通过同口径对照、消融和时延预算分析验证结论。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本文贡献概括如下：</w:t>
      </w:r>
      <w:r>
        <w:rPr>
          <w:rFonts w:ascii="Times New Roman" w:hAnsi="Times New Roman" w:cs="Times New Roman"/>
          <w:szCs w:val="21"/>
          <w:lang w:eastAsia="zh-CN"/>
        </w:rPr>
        <w:t xml:space="preserve">① </w:t>
      </w:r>
      <w:r>
        <w:rPr>
          <w:rFonts w:ascii="Times New Roman" w:hAnsi="Times New Roman" w:cs="Times New Roman"/>
          <w:szCs w:val="21"/>
          <w:lang w:eastAsia="zh-CN"/>
        </w:rPr>
        <w:t>给出路侧图像的尺度审计，将目标短边分布转化为预测层分辨率选择依据；</w:t>
      </w:r>
      <w:r>
        <w:rPr>
          <w:rFonts w:ascii="Times New Roman" w:hAnsi="Times New Roman" w:cs="Times New Roman"/>
          <w:szCs w:val="21"/>
          <w:lang w:eastAsia="zh-CN"/>
        </w:rPr>
        <w:t xml:space="preserve">② </w:t>
      </w:r>
      <w:r>
        <w:rPr>
          <w:rFonts w:ascii="Times New Roman" w:hAnsi="Times New Roman" w:cs="Times New Roman"/>
          <w:szCs w:val="21"/>
          <w:lang w:eastAsia="zh-CN"/>
        </w:rPr>
        <w:t>构建包含</w:t>
      </w:r>
      <w:r>
        <w:rPr>
          <w:rFonts w:ascii="Times New Roman" w:hAnsi="Times New Roman" w:cs="Times New Roman"/>
          <w:szCs w:val="21"/>
          <w:lang w:eastAsia="zh-CN"/>
        </w:rPr>
        <w:t xml:space="preserve"> P2 </w:t>
      </w:r>
      <w:r>
        <w:rPr>
          <w:rFonts w:ascii="Times New Roman" w:hAnsi="Times New Roman" w:cs="Times New Roman"/>
          <w:szCs w:val="21"/>
          <w:lang w:eastAsia="zh-CN"/>
        </w:rPr>
        <w:t>高分辨率预测、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DyHead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、</w:t>
      </w:r>
      <w:r>
        <w:rPr>
          <w:rFonts w:ascii="Times New Roman" w:hAnsi="Times New Roman" w:cs="Times New Roman"/>
          <w:szCs w:val="21"/>
          <w:lang w:eastAsia="zh-CN"/>
        </w:rPr>
        <w:t>Wise-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IoU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v3 </w:t>
      </w:r>
      <w:r>
        <w:rPr>
          <w:rFonts w:ascii="Times New Roman" w:hAnsi="Times New Roman" w:cs="Times New Roman"/>
          <w:szCs w:val="21"/>
          <w:lang w:eastAsia="zh-CN"/>
        </w:rPr>
        <w:t>与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CoordAttention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的</w:t>
      </w:r>
      <w:r>
        <w:rPr>
          <w:rFonts w:ascii="Times New Roman" w:hAnsi="Times New Roman" w:cs="Times New Roman"/>
          <w:szCs w:val="21"/>
          <w:lang w:eastAsia="zh-CN"/>
        </w:rPr>
        <w:t xml:space="preserve"> YOLO11n-DWCA-P2</w:t>
      </w:r>
      <w:r>
        <w:rPr>
          <w:rFonts w:ascii="Times New Roman" w:hAnsi="Times New Roman" w:cs="Times New Roman"/>
          <w:szCs w:val="21"/>
          <w:lang w:eastAsia="zh-CN"/>
        </w:rPr>
        <w:t>，其中</w:t>
      </w:r>
      <w:r>
        <w:rPr>
          <w:rFonts w:ascii="Times New Roman" w:hAnsi="Times New Roman" w:cs="Times New Roman"/>
          <w:szCs w:val="21"/>
          <w:lang w:eastAsia="zh-CN"/>
        </w:rPr>
        <w:t xml:space="preserve"> P2 </w:t>
      </w:r>
      <w:r>
        <w:rPr>
          <w:rFonts w:ascii="Times New Roman" w:hAnsi="Times New Roman" w:cs="Times New Roman"/>
          <w:szCs w:val="21"/>
          <w:lang w:eastAsia="zh-CN"/>
        </w:rPr>
        <w:t>是主改进，注意力为辅助；</w:t>
      </w:r>
      <w:r>
        <w:rPr>
          <w:rFonts w:ascii="Times New Roman" w:hAnsi="Times New Roman" w:cs="Times New Roman"/>
          <w:szCs w:val="21"/>
          <w:lang w:eastAsia="zh-CN"/>
        </w:rPr>
        <w:t xml:space="preserve">③ </w:t>
      </w:r>
      <w:r>
        <w:rPr>
          <w:rFonts w:ascii="Times New Roman" w:hAnsi="Times New Roman" w:cs="Times New Roman"/>
          <w:szCs w:val="21"/>
          <w:lang w:eastAsia="zh-CN"/>
        </w:rPr>
        <w:t>在统一训练与评估口径下报告整体、类别级、消融和复杂度结果，并明确跨论文比较边界；</w:t>
      </w:r>
      <w:r>
        <w:rPr>
          <w:rFonts w:ascii="Times New Roman" w:hAnsi="Times New Roman" w:cs="Times New Roman"/>
          <w:szCs w:val="21"/>
          <w:lang w:eastAsia="zh-CN"/>
        </w:rPr>
        <w:t xml:space="preserve">④ </w:t>
      </w:r>
      <w:r>
        <w:rPr>
          <w:rFonts w:ascii="Times New Roman" w:hAnsi="Times New Roman" w:cs="Times New Roman"/>
          <w:szCs w:val="21"/>
          <w:lang w:eastAsia="zh-CN"/>
        </w:rPr>
        <w:t>从</w:t>
      </w:r>
      <w:r>
        <w:rPr>
          <w:rFonts w:ascii="Times New Roman" w:hAnsi="Times New Roman" w:cs="Times New Roman"/>
          <w:szCs w:val="21"/>
          <w:lang w:eastAsia="zh-CN"/>
        </w:rPr>
        <w:t>25</w:t>
      </w:r>
      <w:r>
        <w:rPr>
          <w:rFonts w:ascii="Times New Roman" w:hAnsi="Times New Roman" w:cs="Times New Roman"/>
          <w:szCs w:val="21"/>
          <w:lang w:eastAsia="zh-CN"/>
        </w:rPr>
        <w:t>、</w:t>
      </w:r>
      <w:r>
        <w:rPr>
          <w:rFonts w:ascii="Times New Roman" w:hAnsi="Times New Roman" w:cs="Times New Roman"/>
          <w:szCs w:val="21"/>
          <w:lang w:eastAsia="zh-CN"/>
        </w:rPr>
        <w:t>30</w:t>
      </w:r>
      <w:r>
        <w:rPr>
          <w:rFonts w:ascii="Times New Roman" w:hAnsi="Times New Roman" w:cs="Times New Roman"/>
          <w:szCs w:val="21"/>
          <w:lang w:eastAsia="zh-CN"/>
        </w:rPr>
        <w:t>、</w:t>
      </w:r>
      <w:r>
        <w:rPr>
          <w:rFonts w:ascii="Times New Roman" w:hAnsi="Times New Roman" w:cs="Times New Roman"/>
          <w:szCs w:val="21"/>
          <w:lang w:eastAsia="zh-CN"/>
        </w:rPr>
        <w:t>60</w:t>
      </w:r>
      <w:r>
        <w:rPr>
          <w:rFonts w:ascii="Times New Roman" w:hAnsi="Times New Roman" w:cs="Times New Roman"/>
          <w:szCs w:val="21"/>
          <w:lang w:eastAsia="zh-CN"/>
        </w:rPr>
        <w:t>与</w:t>
      </w:r>
      <w:r>
        <w:rPr>
          <w:rFonts w:ascii="Times New Roman" w:hAnsi="Times New Roman" w:cs="Times New Roman"/>
          <w:szCs w:val="21"/>
          <w:lang w:eastAsia="zh-CN"/>
        </w:rPr>
        <w:t>100</w:t>
      </w:r>
      <w:r>
        <w:rPr>
          <w:rFonts w:ascii="Times New Roman" w:hAnsi="Times New Roman" w:cs="Times New Roman"/>
          <w:szCs w:val="21"/>
          <w:lang w:eastAsia="zh-CN"/>
        </w:rPr>
        <w:t>帧</w:t>
      </w:r>
      <w:r>
        <w:rPr>
          <w:rFonts w:ascii="Times New Roman" w:hAnsi="Times New Roman" w:cs="Times New Roman"/>
          <w:szCs w:val="21"/>
          <w:lang w:eastAsia="zh-CN"/>
        </w:rPr>
        <w:t>/s</w:t>
      </w:r>
      <w:r>
        <w:rPr>
          <w:rFonts w:ascii="Times New Roman" w:hAnsi="Times New Roman" w:cs="Times New Roman"/>
          <w:szCs w:val="21"/>
          <w:lang w:eastAsia="zh-CN"/>
        </w:rPr>
        <w:t>应用预算出发讨论</w:t>
      </w:r>
      <w:r>
        <w:rPr>
          <w:rFonts w:ascii="Times New Roman" w:hAnsi="Times New Roman" w:cs="Times New Roman"/>
          <w:szCs w:val="21"/>
          <w:lang w:eastAsia="zh-CN"/>
        </w:rPr>
        <w:t xml:space="preserve">9.95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延迟的实际含义和适用范围。</w:t>
      </w:r>
    </w:p>
    <w:p w:rsidR="00C9640B" w:rsidRDefault="00000000">
      <w:pPr>
        <w:pStyle w:val="1"/>
        <w:spacing w:before="120" w:after="0"/>
        <w:rPr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>1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　相关工作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>1.1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路侧与车路协同视觉感知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 xml:space="preserve">DAIR-V2X </w:t>
      </w:r>
      <w:r>
        <w:rPr>
          <w:rFonts w:ascii="Times New Roman" w:hAnsi="Times New Roman" w:cs="Times New Roman"/>
          <w:szCs w:val="21"/>
          <w:lang w:eastAsia="zh-CN"/>
        </w:rPr>
        <w:t>提供车端、路侧及协同视角数据，为真实交通环境中的车路协同感知研究提供了公开基准</w:t>
      </w:r>
      <w:r>
        <w:rPr>
          <w:rFonts w:ascii="Times New Roman" w:hAnsi="Times New Roman" w:cs="Times New Roman"/>
          <w:szCs w:val="21"/>
          <w:lang w:eastAsia="zh-CN"/>
        </w:rPr>
        <w:t>[18]</w:t>
      </w:r>
      <w:r>
        <w:rPr>
          <w:rFonts w:ascii="Times New Roman" w:hAnsi="Times New Roman" w:cs="Times New Roman"/>
          <w:szCs w:val="21"/>
          <w:lang w:eastAsia="zh-CN"/>
        </w:rPr>
        <w:t>。路侧单目相机相对于车载相机具备视野宽、位置固定等优势，但同一画面内尺度跨度更大，远端目标常与道路标线、灯杆和植被纹理混杂。近年来，</w:t>
      </w:r>
      <w:r>
        <w:rPr>
          <w:rFonts w:ascii="Times New Roman" w:hAnsi="Times New Roman" w:cs="Times New Roman"/>
          <w:szCs w:val="21"/>
          <w:lang w:eastAsia="zh-CN"/>
        </w:rPr>
        <w:t xml:space="preserve">Liang </w:t>
      </w:r>
      <w:r>
        <w:rPr>
          <w:rFonts w:ascii="Times New Roman" w:hAnsi="Times New Roman" w:cs="Times New Roman"/>
          <w:szCs w:val="21"/>
          <w:lang w:eastAsia="zh-CN"/>
        </w:rPr>
        <w:t>等</w:t>
      </w:r>
      <w:r>
        <w:rPr>
          <w:rFonts w:ascii="Times New Roman" w:hAnsi="Times New Roman" w:cs="Times New Roman"/>
          <w:szCs w:val="21"/>
          <w:lang w:eastAsia="zh-CN"/>
        </w:rPr>
        <w:t>[19]</w:t>
      </w:r>
      <w:r>
        <w:rPr>
          <w:rFonts w:ascii="Times New Roman" w:hAnsi="Times New Roman" w:cs="Times New Roman"/>
          <w:szCs w:val="21"/>
          <w:lang w:eastAsia="zh-CN"/>
        </w:rPr>
        <w:t>和</w:t>
      </w:r>
      <w:r>
        <w:rPr>
          <w:rFonts w:ascii="Times New Roman" w:hAnsi="Times New Roman" w:cs="Times New Roman"/>
          <w:szCs w:val="21"/>
          <w:lang w:eastAsia="zh-CN"/>
        </w:rPr>
        <w:t xml:space="preserve"> Zheng </w:t>
      </w:r>
      <w:r>
        <w:rPr>
          <w:rFonts w:ascii="Times New Roman" w:hAnsi="Times New Roman" w:cs="Times New Roman"/>
          <w:szCs w:val="21"/>
          <w:lang w:eastAsia="zh-CN"/>
        </w:rPr>
        <w:t>等</w:t>
      </w:r>
      <w:r>
        <w:rPr>
          <w:rFonts w:ascii="Times New Roman" w:hAnsi="Times New Roman" w:cs="Times New Roman"/>
          <w:szCs w:val="21"/>
          <w:lang w:eastAsia="zh-CN"/>
        </w:rPr>
        <w:t>[20]</w:t>
      </w:r>
      <w:r>
        <w:rPr>
          <w:rFonts w:ascii="Times New Roman" w:hAnsi="Times New Roman" w:cs="Times New Roman"/>
          <w:szCs w:val="21"/>
          <w:lang w:eastAsia="zh-CN"/>
        </w:rPr>
        <w:t>分别从</w:t>
      </w:r>
      <w:r>
        <w:rPr>
          <w:rFonts w:ascii="Times New Roman" w:hAnsi="Times New Roman" w:cs="Times New Roman"/>
          <w:szCs w:val="21"/>
          <w:lang w:eastAsia="zh-CN"/>
        </w:rPr>
        <w:t xml:space="preserve"> YOLO11 </w:t>
      </w:r>
      <w:r>
        <w:rPr>
          <w:rFonts w:ascii="Times New Roman" w:hAnsi="Times New Roman" w:cs="Times New Roman"/>
          <w:szCs w:val="21"/>
          <w:lang w:eastAsia="zh-CN"/>
        </w:rPr>
        <w:t>改进和多尺度金字塔出发研究复杂路侧目标检测，说明高分辨率特征与跨层语义融合仍是该场景的核心问题。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>1.2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实时检测与小目标表征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 xml:space="preserve">FPN </w:t>
      </w:r>
      <w:r>
        <w:rPr>
          <w:rFonts w:ascii="Times New Roman" w:hAnsi="Times New Roman" w:cs="Times New Roman"/>
          <w:szCs w:val="21"/>
          <w:lang w:eastAsia="zh-CN"/>
        </w:rPr>
        <w:t>通过自顶向下路径将高层语义传递到浅层特征</w:t>
      </w:r>
      <w:r>
        <w:rPr>
          <w:rFonts w:ascii="Times New Roman" w:hAnsi="Times New Roman" w:cs="Times New Roman"/>
          <w:szCs w:val="21"/>
          <w:lang w:eastAsia="zh-CN"/>
        </w:rPr>
        <w:t>[10]</w:t>
      </w:r>
      <w:r>
        <w:rPr>
          <w:rFonts w:ascii="Times New Roman" w:hAnsi="Times New Roman" w:cs="Times New Roman"/>
          <w:szCs w:val="21"/>
          <w:lang w:eastAsia="zh-CN"/>
        </w:rPr>
        <w:t>，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PANet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进一步补充自底向上的定位信息</w:t>
      </w:r>
      <w:r>
        <w:rPr>
          <w:rFonts w:ascii="Times New Roman" w:hAnsi="Times New Roman" w:cs="Times New Roman"/>
          <w:szCs w:val="21"/>
          <w:lang w:eastAsia="zh-CN"/>
        </w:rPr>
        <w:t>[11]</w:t>
      </w:r>
      <w:r>
        <w:rPr>
          <w:rFonts w:ascii="Times New Roman" w:hAnsi="Times New Roman" w:cs="Times New Roman"/>
          <w:szCs w:val="21"/>
          <w:lang w:eastAsia="zh-CN"/>
        </w:rPr>
        <w:t>。</w:t>
      </w:r>
      <w:r>
        <w:rPr>
          <w:rFonts w:ascii="Times New Roman" w:hAnsi="Times New Roman" w:cs="Times New Roman"/>
          <w:szCs w:val="21"/>
          <w:lang w:eastAsia="zh-CN"/>
        </w:rPr>
        <w:t xml:space="preserve">SNIP </w:t>
      </w:r>
      <w:r>
        <w:rPr>
          <w:rFonts w:ascii="Times New Roman" w:hAnsi="Times New Roman" w:cs="Times New Roman"/>
          <w:szCs w:val="21"/>
          <w:lang w:eastAsia="zh-CN"/>
        </w:rPr>
        <w:t>从尺度归一化角度分析了尺度不匹配</w:t>
      </w:r>
      <w:r>
        <w:rPr>
          <w:rFonts w:ascii="Times New Roman" w:hAnsi="Times New Roman" w:cs="Times New Roman"/>
          <w:szCs w:val="21"/>
          <w:lang w:eastAsia="zh-CN"/>
        </w:rPr>
        <w:t>[12]</w:t>
      </w:r>
      <w:r>
        <w:rPr>
          <w:rFonts w:ascii="Times New Roman" w:hAnsi="Times New Roman" w:cs="Times New Roman"/>
          <w:szCs w:val="21"/>
          <w:lang w:eastAsia="zh-CN"/>
        </w:rPr>
        <w:t>，</w:t>
      </w:r>
      <w:r>
        <w:rPr>
          <w:rFonts w:ascii="Times New Roman" w:hAnsi="Times New Roman" w:cs="Times New Roman"/>
          <w:szCs w:val="21"/>
          <w:lang w:eastAsia="zh-CN"/>
        </w:rPr>
        <w:t xml:space="preserve">SAHI </w:t>
      </w:r>
      <w:r>
        <w:rPr>
          <w:rFonts w:ascii="Times New Roman" w:hAnsi="Times New Roman" w:cs="Times New Roman"/>
          <w:szCs w:val="21"/>
          <w:lang w:eastAsia="zh-CN"/>
        </w:rPr>
        <w:t>则利用切片推理放大小目标</w:t>
      </w:r>
      <w:r>
        <w:rPr>
          <w:rFonts w:ascii="Times New Roman" w:hAnsi="Times New Roman" w:cs="Times New Roman"/>
          <w:szCs w:val="21"/>
          <w:lang w:eastAsia="zh-CN"/>
        </w:rPr>
        <w:t>[13]</w:t>
      </w:r>
      <w:r>
        <w:rPr>
          <w:rFonts w:ascii="Times New Roman" w:hAnsi="Times New Roman" w:cs="Times New Roman"/>
          <w:szCs w:val="21"/>
          <w:lang w:eastAsia="zh-CN"/>
        </w:rPr>
        <w:t>。切片方法精度收益明显，但会重复计算重叠区域并引入拼接后处理，不一定适合低延迟连续视频。扩展尺度金字塔和跨层</w:t>
      </w:r>
      <w:r>
        <w:rPr>
          <w:rFonts w:ascii="Times New Roman" w:hAnsi="Times New Roman" w:cs="Times New Roman"/>
          <w:szCs w:val="21"/>
          <w:lang w:eastAsia="zh-CN"/>
        </w:rPr>
        <w:t xml:space="preserve"> Transformer </w:t>
      </w:r>
      <w:r>
        <w:rPr>
          <w:rFonts w:ascii="Times New Roman" w:hAnsi="Times New Roman" w:cs="Times New Roman"/>
          <w:szCs w:val="21"/>
          <w:lang w:eastAsia="zh-CN"/>
        </w:rPr>
        <w:t>的近期研究也证明，高分辨率浅层信息对小目标检测具有稳定价值</w:t>
      </w:r>
      <w:r>
        <w:rPr>
          <w:rFonts w:ascii="Times New Roman" w:hAnsi="Times New Roman" w:cs="Times New Roman"/>
          <w:szCs w:val="21"/>
          <w:lang w:eastAsia="zh-CN"/>
        </w:rPr>
        <w:t>[21-22]</w:t>
      </w:r>
      <w:r>
        <w:rPr>
          <w:rFonts w:ascii="Times New Roman" w:hAnsi="Times New Roman" w:cs="Times New Roman"/>
          <w:szCs w:val="21"/>
          <w:lang w:eastAsia="zh-CN"/>
        </w:rPr>
        <w:t>。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EfficientDet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通过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BiFPN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进行可扩展的多尺度特征融合，进一步验证了跨层聚合对精度</w:t>
      </w:r>
      <w:r>
        <w:rPr>
          <w:rFonts w:ascii="Times New Roman" w:hAnsi="Times New Roman" w:cs="Times New Roman"/>
          <w:szCs w:val="21"/>
          <w:lang w:eastAsia="zh-CN"/>
        </w:rPr>
        <w:t>—</w:t>
      </w:r>
      <w:r>
        <w:rPr>
          <w:rFonts w:ascii="Times New Roman" w:hAnsi="Times New Roman" w:cs="Times New Roman"/>
          <w:szCs w:val="21"/>
          <w:lang w:eastAsia="zh-CN"/>
        </w:rPr>
        <w:t>效率权衡的价值</w:t>
      </w:r>
      <w:r>
        <w:rPr>
          <w:rFonts w:ascii="Times New Roman" w:hAnsi="Times New Roman" w:cs="Times New Roman"/>
          <w:szCs w:val="21"/>
          <w:lang w:eastAsia="zh-CN"/>
        </w:rPr>
        <w:t>[23]</w:t>
      </w:r>
      <w:r>
        <w:rPr>
          <w:rFonts w:ascii="Times New Roman" w:hAnsi="Times New Roman" w:cs="Times New Roman"/>
          <w:szCs w:val="21"/>
          <w:lang w:eastAsia="zh-CN"/>
        </w:rPr>
        <w:t>。因此，本文选择在单次前向过程中增加</w:t>
      </w:r>
      <w:r>
        <w:rPr>
          <w:rFonts w:ascii="Times New Roman" w:hAnsi="Times New Roman" w:cs="Times New Roman"/>
          <w:szCs w:val="21"/>
          <w:lang w:eastAsia="zh-CN"/>
        </w:rPr>
        <w:t xml:space="preserve"> P2 </w:t>
      </w:r>
      <w:r>
        <w:rPr>
          <w:rFonts w:ascii="Times New Roman" w:hAnsi="Times New Roman" w:cs="Times New Roman"/>
          <w:szCs w:val="21"/>
          <w:lang w:eastAsia="zh-CN"/>
        </w:rPr>
        <w:t>分支，而非引入多裁剪推理。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>1.3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注意力与回归损失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proofErr w:type="spellStart"/>
      <w:r>
        <w:rPr>
          <w:rFonts w:ascii="Times New Roman" w:hAnsi="Times New Roman" w:cs="Times New Roman"/>
          <w:szCs w:val="21"/>
          <w:lang w:eastAsia="zh-CN"/>
        </w:rPr>
        <w:t>DyHead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将尺度、空间与任务注意力统一到检测头中，可根据目标尺度和位置动态调整多层响应</w:t>
      </w:r>
      <w:r>
        <w:rPr>
          <w:rFonts w:ascii="Times New Roman" w:hAnsi="Times New Roman" w:cs="Times New Roman"/>
          <w:szCs w:val="21"/>
          <w:lang w:eastAsia="zh-CN"/>
        </w:rPr>
        <w:t>[15]</w:t>
      </w:r>
      <w:r>
        <w:rPr>
          <w:rFonts w:ascii="Times New Roman" w:hAnsi="Times New Roman" w:cs="Times New Roman"/>
          <w:szCs w:val="21"/>
          <w:lang w:eastAsia="zh-CN"/>
        </w:rPr>
        <w:t>。通道注意力方面，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SENet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首先以全局平均池化建模通道权重</w:t>
      </w:r>
      <w:r>
        <w:rPr>
          <w:rFonts w:ascii="Times New Roman" w:hAnsi="Times New Roman" w:cs="Times New Roman"/>
          <w:szCs w:val="21"/>
          <w:lang w:eastAsia="zh-CN"/>
        </w:rPr>
        <w:t>[24]</w:t>
      </w:r>
      <w:r>
        <w:rPr>
          <w:rFonts w:ascii="Times New Roman" w:hAnsi="Times New Roman" w:cs="Times New Roman"/>
          <w:szCs w:val="21"/>
          <w:lang w:eastAsia="zh-CN"/>
        </w:rPr>
        <w:t>，</w:t>
      </w:r>
      <w:r>
        <w:rPr>
          <w:rFonts w:ascii="Times New Roman" w:hAnsi="Times New Roman" w:cs="Times New Roman"/>
          <w:szCs w:val="21"/>
          <w:lang w:eastAsia="zh-CN"/>
        </w:rPr>
        <w:t xml:space="preserve">CBAM </w:t>
      </w:r>
      <w:r>
        <w:rPr>
          <w:rFonts w:ascii="Times New Roman" w:hAnsi="Times New Roman" w:cs="Times New Roman"/>
          <w:szCs w:val="21"/>
          <w:lang w:eastAsia="zh-CN"/>
        </w:rPr>
        <w:t>进一步将通道与空间注意力串联</w:t>
      </w:r>
      <w:r>
        <w:rPr>
          <w:rFonts w:ascii="Times New Roman" w:hAnsi="Times New Roman" w:cs="Times New Roman"/>
          <w:szCs w:val="21"/>
          <w:lang w:eastAsia="zh-CN"/>
        </w:rPr>
        <w:t>[25]</w:t>
      </w:r>
      <w:r>
        <w:rPr>
          <w:rFonts w:ascii="Times New Roman" w:hAnsi="Times New Roman" w:cs="Times New Roman"/>
          <w:szCs w:val="21"/>
          <w:lang w:eastAsia="zh-CN"/>
        </w:rPr>
        <w:t>，</w:t>
      </w:r>
      <w:r>
        <w:rPr>
          <w:rFonts w:ascii="Times New Roman" w:hAnsi="Times New Roman" w:cs="Times New Roman"/>
          <w:szCs w:val="21"/>
          <w:lang w:eastAsia="zh-CN"/>
        </w:rPr>
        <w:t xml:space="preserve">ECA-Net </w:t>
      </w:r>
      <w:r>
        <w:rPr>
          <w:rFonts w:ascii="Times New Roman" w:hAnsi="Times New Roman" w:cs="Times New Roman"/>
          <w:szCs w:val="21"/>
          <w:lang w:eastAsia="zh-CN"/>
        </w:rPr>
        <w:t>则以一维卷积在更低代价下获得等价效果</w:t>
      </w:r>
      <w:r>
        <w:rPr>
          <w:rFonts w:ascii="Times New Roman" w:hAnsi="Times New Roman" w:cs="Times New Roman"/>
          <w:szCs w:val="21"/>
          <w:lang w:eastAsia="zh-CN"/>
        </w:rPr>
        <w:t>[26]</w:t>
      </w:r>
      <w:r>
        <w:rPr>
          <w:rFonts w:ascii="Times New Roman" w:hAnsi="Times New Roman" w:cs="Times New Roman"/>
          <w:szCs w:val="21"/>
          <w:lang w:eastAsia="zh-CN"/>
        </w:rPr>
        <w:t>。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CoordAttention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将二维全局池化分解为沿高、宽方向的一维编码，在保持位置信息的同时建立通道依赖</w:t>
      </w:r>
      <w:r>
        <w:rPr>
          <w:rFonts w:ascii="Times New Roman" w:hAnsi="Times New Roman" w:cs="Times New Roman"/>
          <w:szCs w:val="21"/>
          <w:lang w:eastAsia="zh-CN"/>
        </w:rPr>
        <w:t>[14]</w:t>
      </w:r>
      <w:r>
        <w:rPr>
          <w:rFonts w:ascii="Times New Roman" w:hAnsi="Times New Roman" w:cs="Times New Roman"/>
          <w:szCs w:val="21"/>
          <w:lang w:eastAsia="zh-CN"/>
        </w:rPr>
        <w:t>。</w:t>
      </w:r>
      <w:r>
        <w:rPr>
          <w:rFonts w:ascii="Times New Roman" w:hAnsi="Times New Roman" w:cs="Times New Roman"/>
          <w:szCs w:val="21"/>
          <w:lang w:eastAsia="zh-CN"/>
        </w:rPr>
        <w:t>Wise-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IoU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v3 </w:t>
      </w:r>
      <w:r>
        <w:rPr>
          <w:rFonts w:ascii="Times New Roman" w:hAnsi="Times New Roman" w:cs="Times New Roman"/>
          <w:szCs w:val="21"/>
          <w:lang w:eastAsia="zh-CN"/>
        </w:rPr>
        <w:t>则根据样本的离群程度进行非单调动态聚焦，抑制极低质量框对回归的过度牵引</w:t>
      </w:r>
      <w:r>
        <w:rPr>
          <w:rFonts w:ascii="Times New Roman" w:hAnsi="Times New Roman" w:cs="Times New Roman"/>
          <w:szCs w:val="21"/>
          <w:lang w:eastAsia="zh-CN"/>
        </w:rPr>
        <w:t>[16]</w:t>
      </w:r>
      <w:r>
        <w:rPr>
          <w:rFonts w:ascii="Times New Roman" w:hAnsi="Times New Roman" w:cs="Times New Roman"/>
          <w:szCs w:val="21"/>
          <w:lang w:eastAsia="zh-CN"/>
        </w:rPr>
        <w:t>。本文采用这</w:t>
      </w:r>
      <w:r>
        <w:rPr>
          <w:rFonts w:ascii="Times New Roman" w:hAnsi="Times New Roman" w:cs="Times New Roman"/>
          <w:szCs w:val="21"/>
          <w:lang w:eastAsia="zh-CN"/>
        </w:rPr>
        <w:lastRenderedPageBreak/>
        <w:t>些组件，但不预设其贡献等价，而是通过消融结果区分</w:t>
      </w:r>
      <w:r>
        <w:rPr>
          <w:rFonts w:ascii="Times New Roman" w:hAnsi="Times New Roman" w:cs="Times New Roman"/>
          <w:szCs w:val="21"/>
          <w:lang w:eastAsia="zh-CN"/>
        </w:rPr>
        <w:t>“</w:t>
      </w:r>
      <w:r>
        <w:rPr>
          <w:rFonts w:ascii="Times New Roman" w:hAnsi="Times New Roman" w:cs="Times New Roman"/>
          <w:szCs w:val="21"/>
          <w:lang w:eastAsia="zh-CN"/>
        </w:rPr>
        <w:t>主导增益</w:t>
      </w:r>
      <w:r>
        <w:rPr>
          <w:rFonts w:ascii="Times New Roman" w:hAnsi="Times New Roman" w:cs="Times New Roman"/>
          <w:szCs w:val="21"/>
          <w:lang w:eastAsia="zh-CN"/>
        </w:rPr>
        <w:t>”</w:t>
      </w:r>
      <w:r>
        <w:rPr>
          <w:rFonts w:ascii="Times New Roman" w:hAnsi="Times New Roman" w:cs="Times New Roman"/>
          <w:szCs w:val="21"/>
          <w:lang w:eastAsia="zh-CN"/>
        </w:rPr>
        <w:t>与</w:t>
      </w:r>
      <w:r>
        <w:rPr>
          <w:rFonts w:ascii="Times New Roman" w:hAnsi="Times New Roman" w:cs="Times New Roman"/>
          <w:szCs w:val="21"/>
          <w:lang w:eastAsia="zh-CN"/>
        </w:rPr>
        <w:t>“</w:t>
      </w:r>
      <w:r>
        <w:rPr>
          <w:rFonts w:ascii="Times New Roman" w:hAnsi="Times New Roman" w:cs="Times New Roman"/>
          <w:szCs w:val="21"/>
          <w:lang w:eastAsia="zh-CN"/>
        </w:rPr>
        <w:t>辅助增益</w:t>
      </w:r>
      <w:r>
        <w:rPr>
          <w:rFonts w:ascii="Times New Roman" w:hAnsi="Times New Roman" w:cs="Times New Roman"/>
          <w:szCs w:val="21"/>
          <w:lang w:eastAsia="zh-CN"/>
        </w:rPr>
        <w:t>”</w:t>
      </w:r>
      <w:r>
        <w:rPr>
          <w:rFonts w:ascii="Times New Roman" w:hAnsi="Times New Roman" w:cs="Times New Roman"/>
          <w:szCs w:val="21"/>
          <w:lang w:eastAsia="zh-CN"/>
        </w:rPr>
        <w:t>。</w:t>
      </w:r>
    </w:p>
    <w:p w:rsidR="00C9640B" w:rsidRDefault="00000000">
      <w:pPr>
        <w:pStyle w:val="1"/>
        <w:spacing w:before="120" w:after="0"/>
        <w:rPr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>2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　数据尺度审计与设计准则</w:t>
      </w:r>
    </w:p>
    <w:p w:rsidR="00C9640B" w:rsidRDefault="00000000">
      <w:pPr>
        <w:pStyle w:val="21"/>
        <w:spacing w:before="60" w:after="0" w:line="276" w:lineRule="auto"/>
      </w:pPr>
      <w:r>
        <w:rPr>
          <w:rFonts w:ascii="Times New Roman" w:eastAsia="黑体" w:hAnsi="Times New Roman" w:cs="Times New Roman"/>
          <w:sz w:val="21"/>
          <w:szCs w:val="21"/>
        </w:rPr>
        <w:t>2.1</w:t>
      </w:r>
      <w:r>
        <w:rPr>
          <w:rFonts w:ascii="Times New Roman" w:eastAsia="黑体" w:hAnsi="Times New Roman" w:cs="Times New Roman"/>
          <w:sz w:val="21"/>
          <w:szCs w:val="21"/>
        </w:rPr>
        <w:t xml:space="preserve">　</w:t>
      </w:r>
      <w:proofErr w:type="spellStart"/>
      <w:r>
        <w:rPr>
          <w:rFonts w:ascii="Times New Roman" w:eastAsia="黑体" w:hAnsi="Times New Roman" w:cs="Times New Roman"/>
          <w:sz w:val="21"/>
          <w:szCs w:val="21"/>
        </w:rPr>
        <w:t>数据集与划分</w:t>
      </w:r>
      <w:proofErr w:type="spellEnd"/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proofErr w:type="spellStart"/>
      <w:r>
        <w:rPr>
          <w:rFonts w:ascii="Times New Roman" w:hAnsi="Times New Roman" w:cs="Times New Roman"/>
          <w:szCs w:val="21"/>
        </w:rPr>
        <w:t>实验使用</w:t>
      </w:r>
      <w:proofErr w:type="spellEnd"/>
      <w:r>
        <w:rPr>
          <w:rFonts w:ascii="Times New Roman" w:hAnsi="Times New Roman" w:cs="Times New Roman"/>
          <w:szCs w:val="21"/>
        </w:rPr>
        <w:t xml:space="preserve"> DAIR-V2X-I </w:t>
      </w:r>
      <w:proofErr w:type="spellStart"/>
      <w:r>
        <w:rPr>
          <w:rFonts w:ascii="Times New Roman" w:hAnsi="Times New Roman" w:cs="Times New Roman"/>
          <w:szCs w:val="21"/>
        </w:rPr>
        <w:t>路侧图像。为保持类别定义稳定，保留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Car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Truck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Van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Bus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Cyclist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Motorcyclist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Pedestrian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Trafficcone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共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类，删除样本极少且标注边界不稳定的</w:t>
      </w:r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Barrowlist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类。</w:t>
      </w:r>
      <w:r>
        <w:rPr>
          <w:rFonts w:ascii="Times New Roman" w:hAnsi="Times New Roman" w:cs="Times New Roman"/>
          <w:szCs w:val="21"/>
          <w:lang w:eastAsia="zh-CN"/>
        </w:rPr>
        <w:t>数据划分为训练集</w:t>
      </w:r>
      <w:r>
        <w:rPr>
          <w:rFonts w:ascii="Times New Roman" w:hAnsi="Times New Roman" w:cs="Times New Roman"/>
          <w:szCs w:val="21"/>
          <w:lang w:eastAsia="zh-CN"/>
        </w:rPr>
        <w:t>4940</w:t>
      </w:r>
      <w:r>
        <w:rPr>
          <w:rFonts w:ascii="Times New Roman" w:hAnsi="Times New Roman" w:cs="Times New Roman"/>
          <w:szCs w:val="21"/>
          <w:lang w:eastAsia="zh-CN"/>
        </w:rPr>
        <w:t>幅、验证集</w:t>
      </w:r>
      <w:r>
        <w:rPr>
          <w:rFonts w:ascii="Times New Roman" w:hAnsi="Times New Roman" w:cs="Times New Roman"/>
          <w:szCs w:val="21"/>
          <w:lang w:eastAsia="zh-CN"/>
        </w:rPr>
        <w:t>1411</w:t>
      </w:r>
      <w:r>
        <w:rPr>
          <w:rFonts w:ascii="Times New Roman" w:hAnsi="Times New Roman" w:cs="Times New Roman"/>
          <w:szCs w:val="21"/>
          <w:lang w:eastAsia="zh-CN"/>
        </w:rPr>
        <w:t>幅和测试集</w:t>
      </w:r>
      <w:r>
        <w:rPr>
          <w:rFonts w:ascii="Times New Roman" w:hAnsi="Times New Roman" w:cs="Times New Roman"/>
          <w:szCs w:val="21"/>
          <w:lang w:eastAsia="zh-CN"/>
        </w:rPr>
        <w:t>707</w:t>
      </w:r>
      <w:r>
        <w:rPr>
          <w:rFonts w:ascii="Times New Roman" w:hAnsi="Times New Roman" w:cs="Times New Roman"/>
          <w:szCs w:val="21"/>
          <w:lang w:eastAsia="zh-CN"/>
        </w:rPr>
        <w:t>幅，共</w:t>
      </w:r>
      <w:r>
        <w:rPr>
          <w:rFonts w:ascii="Times New Roman" w:hAnsi="Times New Roman" w:cs="Times New Roman"/>
          <w:szCs w:val="21"/>
          <w:lang w:eastAsia="zh-CN"/>
        </w:rPr>
        <w:t>7058</w:t>
      </w:r>
      <w:r>
        <w:rPr>
          <w:rFonts w:ascii="Times New Roman" w:hAnsi="Times New Roman" w:cs="Times New Roman"/>
          <w:szCs w:val="21"/>
          <w:lang w:eastAsia="zh-CN"/>
        </w:rPr>
        <w:t>幅图像、</w:t>
      </w:r>
      <w:r>
        <w:rPr>
          <w:rFonts w:ascii="Times New Roman" w:hAnsi="Times New Roman" w:cs="Times New Roman"/>
          <w:szCs w:val="21"/>
          <w:lang w:eastAsia="zh-CN"/>
        </w:rPr>
        <w:t>325714</w:t>
      </w:r>
      <w:r>
        <w:rPr>
          <w:rFonts w:ascii="Times New Roman" w:hAnsi="Times New Roman" w:cs="Times New Roman"/>
          <w:szCs w:val="21"/>
          <w:lang w:eastAsia="zh-CN"/>
        </w:rPr>
        <w:t>个实例。所有尺度统计和模型输入均统一到</w:t>
      </w:r>
      <w:r>
        <w:rPr>
          <w:rFonts w:ascii="Times New Roman" w:hAnsi="Times New Roman" w:cs="Times New Roman"/>
          <w:szCs w:val="21"/>
          <w:lang w:eastAsia="zh-CN"/>
        </w:rPr>
        <w:t>640×640</w:t>
      </w:r>
      <w:r>
        <w:rPr>
          <w:rFonts w:ascii="Times New Roman" w:hAnsi="Times New Roman" w:cs="Times New Roman"/>
          <w:szCs w:val="21"/>
          <w:lang w:eastAsia="zh-CN"/>
        </w:rPr>
        <w:t>，以避免统计口径与训练分辨率不一致。</w:t>
      </w:r>
    </w:p>
    <w:p w:rsidR="00C37C76" w:rsidRDefault="00C37C76">
      <w:pPr>
        <w:spacing w:after="0" w:line="20" w:lineRule="exact"/>
        <w:rPr>
          <w:lang w:eastAsia="zh-CN"/>
        </w:rPr>
        <w:sectPr w:rsidR="00C37C76">
          <w:headerReference w:type="default" r:id="rId11"/>
          <w:footerReference w:type="default" r:id="rId12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40" w:lineRule="auto"/>
        <w:jc w:val="center"/>
      </w:pPr>
      <w:r>
        <w:rPr>
          <w:rFonts w:ascii="Times New Roman" w:hAnsi="Times New Roman" w:cs="Times New Roman"/>
          <w:sz w:val="18"/>
          <w:szCs w:val="18"/>
        </w:rPr>
        <w:t>表</w:t>
      </w:r>
      <w:r>
        <w:rPr>
          <w:rFonts w:ascii="Times New Roman" w:hAnsi="Times New Roman" w:cs="Times New Roman"/>
          <w:sz w:val="18"/>
          <w:szCs w:val="18"/>
        </w:rPr>
        <w:t>1</w:t>
      </w:r>
      <w:r>
        <w:rPr>
          <w:rFonts w:ascii="Times New Roman" w:hAnsi="Times New Roman" w:cs="Times New Roman"/>
          <w:sz w:val="18"/>
          <w:szCs w:val="18"/>
        </w:rPr>
        <w:t xml:space="preserve">　</w:t>
      </w:r>
      <w:r>
        <w:rPr>
          <w:rFonts w:ascii="Times New Roman" w:hAnsi="Times New Roman" w:cs="Times New Roman"/>
          <w:sz w:val="18"/>
          <w:szCs w:val="18"/>
        </w:rPr>
        <w:t xml:space="preserve">DAIR-V2X-I </w:t>
      </w:r>
      <w:proofErr w:type="spellStart"/>
      <w:r>
        <w:rPr>
          <w:rFonts w:ascii="Times New Roman" w:hAnsi="Times New Roman" w:cs="Times New Roman"/>
          <w:sz w:val="18"/>
          <w:szCs w:val="18"/>
        </w:rPr>
        <w:t>数据划分</w:t>
      </w:r>
      <w:proofErr w:type="spellEnd"/>
    </w:p>
    <w:p w:rsidR="00C37C76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Table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1  Dataset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split of DAIR-V2X-I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041"/>
        <w:gridCol w:w="2381"/>
        <w:gridCol w:w="2494"/>
      </w:tblGrid>
      <w:tr w:rsidR="00C9640B">
        <w:trPr>
          <w:tblHeader/>
          <w:jc w:val="center"/>
        </w:trPr>
        <w:tc>
          <w:tcPr>
            <w:tcW w:w="204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子集</w:t>
            </w:r>
            <w:proofErr w:type="spellEnd"/>
          </w:p>
        </w:tc>
        <w:tc>
          <w:tcPr>
            <w:tcW w:w="204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图像数</w:t>
            </w:r>
            <w:proofErr w:type="spellEnd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/</w:t>
            </w: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幅</w:t>
            </w:r>
          </w:p>
        </w:tc>
        <w:tc>
          <w:tcPr>
            <w:tcW w:w="238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实例数</w:t>
            </w:r>
            <w:proofErr w:type="spellEnd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/</w:t>
            </w: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个</w:t>
            </w:r>
          </w:p>
        </w:tc>
        <w:tc>
          <w:tcPr>
            <w:tcW w:w="249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占全部图像</w:t>
            </w:r>
            <w:proofErr w:type="spellEnd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/%</w:t>
            </w:r>
          </w:p>
        </w:tc>
      </w:tr>
      <w:tr w:rsidR="00C9640B">
        <w:trPr>
          <w:jc w:val="center"/>
        </w:trPr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训练集</w:t>
            </w:r>
            <w:proofErr w:type="spellEnd"/>
          </w:p>
        </w:tc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4940</w:t>
            </w:r>
          </w:p>
        </w:tc>
        <w:tc>
          <w:tcPr>
            <w:tcW w:w="238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227831</w:t>
            </w:r>
          </w:p>
        </w:tc>
        <w:tc>
          <w:tcPr>
            <w:tcW w:w="249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70.0</w:t>
            </w:r>
          </w:p>
        </w:tc>
      </w:tr>
      <w:tr w:rsidR="00C9640B">
        <w:trPr>
          <w:jc w:val="center"/>
        </w:trPr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验证集</w:t>
            </w:r>
            <w:proofErr w:type="spellEnd"/>
          </w:p>
        </w:tc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1411</w:t>
            </w:r>
          </w:p>
        </w:tc>
        <w:tc>
          <w:tcPr>
            <w:tcW w:w="238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65255</w:t>
            </w:r>
          </w:p>
        </w:tc>
        <w:tc>
          <w:tcPr>
            <w:tcW w:w="249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20.0</w:t>
            </w:r>
          </w:p>
        </w:tc>
      </w:tr>
      <w:tr w:rsidR="00C9640B">
        <w:trPr>
          <w:jc w:val="center"/>
        </w:trPr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测试集</w:t>
            </w:r>
            <w:proofErr w:type="spellEnd"/>
          </w:p>
        </w:tc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707</w:t>
            </w:r>
          </w:p>
        </w:tc>
        <w:tc>
          <w:tcPr>
            <w:tcW w:w="238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32628</w:t>
            </w:r>
          </w:p>
        </w:tc>
        <w:tc>
          <w:tcPr>
            <w:tcW w:w="249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10.0</w:t>
            </w:r>
          </w:p>
        </w:tc>
      </w:tr>
      <w:tr w:rsidR="00C9640B">
        <w:trPr>
          <w:jc w:val="center"/>
        </w:trPr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合计</w:t>
            </w:r>
            <w:proofErr w:type="spellEnd"/>
          </w:p>
        </w:tc>
        <w:tc>
          <w:tcPr>
            <w:tcW w:w="204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7058</w:t>
            </w:r>
          </w:p>
        </w:tc>
        <w:tc>
          <w:tcPr>
            <w:tcW w:w="238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325714</w:t>
            </w:r>
          </w:p>
        </w:tc>
        <w:tc>
          <w:tcPr>
            <w:tcW w:w="249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100.0</w:t>
            </w:r>
          </w:p>
        </w:tc>
      </w:tr>
    </w:tbl>
    <w:p w:rsidR="00C37C76" w:rsidRDefault="00C37C76">
      <w:pPr>
        <w:spacing w:after="0" w:line="20" w:lineRule="exact"/>
        <w:sectPr w:rsidR="00C37C76">
          <w:headerReference w:type="default" r:id="rId13"/>
          <w:footerReference w:type="default" r:id="rId14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</w:pPr>
      <w:r>
        <w:rPr>
          <w:rFonts w:ascii="Times New Roman" w:eastAsia="黑体" w:hAnsi="Times New Roman" w:cs="Times New Roman"/>
          <w:sz w:val="21"/>
          <w:szCs w:val="21"/>
        </w:rPr>
        <w:t>2.2</w:t>
      </w:r>
      <w:r>
        <w:rPr>
          <w:rFonts w:ascii="Times New Roman" w:eastAsia="黑体" w:hAnsi="Times New Roman" w:cs="Times New Roman"/>
          <w:sz w:val="21"/>
          <w:szCs w:val="21"/>
        </w:rPr>
        <w:t xml:space="preserve">　</w:t>
      </w:r>
      <w:proofErr w:type="spellStart"/>
      <w:r>
        <w:rPr>
          <w:rFonts w:ascii="Times New Roman" w:eastAsia="黑体" w:hAnsi="Times New Roman" w:cs="Times New Roman"/>
          <w:sz w:val="21"/>
          <w:szCs w:val="21"/>
        </w:rPr>
        <w:t>尺度分布</w:t>
      </w:r>
      <w:proofErr w:type="spellEnd"/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参照</w:t>
      </w:r>
      <w:r>
        <w:rPr>
          <w:rFonts w:ascii="Times New Roman" w:hAnsi="Times New Roman" w:cs="Times New Roman"/>
          <w:szCs w:val="21"/>
          <w:lang w:eastAsia="zh-CN"/>
        </w:rPr>
        <w:t xml:space="preserve"> COCO </w:t>
      </w:r>
      <w:r>
        <w:rPr>
          <w:rFonts w:ascii="Times New Roman" w:hAnsi="Times New Roman" w:cs="Times New Roman"/>
          <w:szCs w:val="21"/>
          <w:lang w:eastAsia="zh-CN"/>
        </w:rPr>
        <w:t>中面积阈值并补充短边统计</w:t>
      </w:r>
      <w:r>
        <w:rPr>
          <w:rFonts w:ascii="Times New Roman" w:hAnsi="Times New Roman" w:cs="Times New Roman"/>
          <w:szCs w:val="21"/>
          <w:lang w:eastAsia="zh-CN"/>
        </w:rPr>
        <w:t>[27]</w:t>
      </w:r>
      <w:r>
        <w:rPr>
          <w:rFonts w:ascii="Times New Roman" w:hAnsi="Times New Roman" w:cs="Times New Roman"/>
          <w:szCs w:val="21"/>
          <w:lang w:eastAsia="zh-CN"/>
        </w:rPr>
        <w:t>，分别计算</w:t>
      </w:r>
      <w:r>
        <w:rPr>
          <w:rFonts w:ascii="Times New Roman" w:hAnsi="Times New Roman" w:cs="Times New Roman"/>
          <w:szCs w:val="21"/>
          <w:lang w:eastAsia="zh-CN"/>
        </w:rPr>
        <w:t xml:space="preserve"> area&lt;32²</w:t>
      </w:r>
      <w:r>
        <w:rPr>
          <w:rFonts w:ascii="Times New Roman" w:hAnsi="Times New Roman" w:cs="Times New Roman"/>
          <w:szCs w:val="21"/>
          <w:lang w:eastAsia="zh-CN"/>
        </w:rPr>
        <w:t>、</w:t>
      </w:r>
      <w:r>
        <w:rPr>
          <w:rFonts w:ascii="Times New Roman" w:hAnsi="Times New Roman" w:cs="Times New Roman"/>
          <w:szCs w:val="21"/>
          <w:lang w:eastAsia="zh-CN"/>
        </w:rPr>
        <w:t>short side&lt;16</w:t>
      </w:r>
      <w:r>
        <w:rPr>
          <w:rFonts w:ascii="Times New Roman" w:hAnsi="Times New Roman" w:cs="Times New Roman"/>
          <w:szCs w:val="21"/>
          <w:lang w:eastAsia="zh-CN"/>
        </w:rPr>
        <w:t>、</w:t>
      </w:r>
      <w:r>
        <w:rPr>
          <w:rFonts w:ascii="Times New Roman" w:hAnsi="Times New Roman" w:cs="Times New Roman"/>
          <w:szCs w:val="21"/>
          <w:lang w:eastAsia="zh-CN"/>
        </w:rPr>
        <w:t xml:space="preserve">short side&lt;32 </w:t>
      </w:r>
      <w:r>
        <w:rPr>
          <w:rFonts w:ascii="Times New Roman" w:hAnsi="Times New Roman" w:cs="Times New Roman"/>
          <w:szCs w:val="21"/>
          <w:lang w:eastAsia="zh-CN"/>
        </w:rPr>
        <w:t>以及宽高均小于</w:t>
      </w:r>
      <w:r>
        <w:rPr>
          <w:rFonts w:ascii="Times New Roman" w:hAnsi="Times New Roman" w:cs="Times New Roman"/>
          <w:szCs w:val="21"/>
          <w:lang w:eastAsia="zh-CN"/>
        </w:rPr>
        <w:t>32</w:t>
      </w:r>
      <w:r>
        <w:rPr>
          <w:rFonts w:ascii="Times New Roman" w:hAnsi="Times New Roman" w:cs="Times New Roman"/>
          <w:szCs w:val="21"/>
          <w:lang w:eastAsia="zh-CN"/>
        </w:rPr>
        <w:t>像素的实例比例。结果见表</w:t>
      </w:r>
      <w:r>
        <w:rPr>
          <w:rFonts w:ascii="Times New Roman" w:hAnsi="Times New Roman" w:cs="Times New Roman"/>
          <w:szCs w:val="21"/>
          <w:lang w:eastAsia="zh-CN"/>
        </w:rPr>
        <w:t>2</w:t>
      </w:r>
      <w:r>
        <w:rPr>
          <w:rFonts w:ascii="Times New Roman" w:hAnsi="Times New Roman" w:cs="Times New Roman"/>
          <w:szCs w:val="21"/>
          <w:lang w:eastAsia="zh-CN"/>
        </w:rPr>
        <w:t>。</w:t>
      </w:r>
      <w:r>
        <w:rPr>
          <w:rFonts w:ascii="Times New Roman" w:hAnsi="Times New Roman" w:cs="Times New Roman"/>
          <w:szCs w:val="21"/>
          <w:lang w:eastAsia="zh-CN"/>
        </w:rPr>
        <w:t>面积阈值刻画总体尺寸，短边阈值则直接反映细长目标在某一方向上的可分辨程度；二者结合能够更准确地描述路侧小目标。各类别目标短边分布如图</w:t>
      </w:r>
      <w:r>
        <w:rPr>
          <w:rFonts w:ascii="Times New Roman" w:hAnsi="Times New Roman" w:cs="Times New Roman"/>
          <w:szCs w:val="21"/>
          <w:lang w:eastAsia="zh-CN"/>
        </w:rPr>
        <w:t>1</w:t>
      </w:r>
      <w:r>
        <w:rPr>
          <w:rFonts w:ascii="Times New Roman" w:hAnsi="Times New Roman" w:cs="Times New Roman"/>
          <w:szCs w:val="21"/>
          <w:lang w:eastAsia="zh-CN"/>
        </w:rPr>
        <w:t>所示。</w:t>
      </w:r>
    </w:p>
    <w:p w:rsidR="00C37C76" w:rsidRDefault="00C37C76">
      <w:pPr>
        <w:spacing w:after="0" w:line="20" w:lineRule="exact"/>
        <w:rPr>
          <w:lang w:eastAsia="zh-CN"/>
        </w:rPr>
        <w:sectPr w:rsidR="00C37C76">
          <w:headerReference w:type="default" r:id="rId15"/>
          <w:footerReference w:type="default" r:id="rId16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40" w:lineRule="auto"/>
        <w:jc w:val="center"/>
        <w:rPr>
          <w:lang w:eastAsia="zh-CN"/>
        </w:rPr>
      </w:pPr>
      <w:r>
        <w:rPr>
          <w:rFonts w:ascii="Times New Roman" w:hAnsi="Times New Roman" w:cs="Times New Roman"/>
          <w:sz w:val="18"/>
          <w:szCs w:val="18"/>
          <w:lang w:eastAsia="zh-CN"/>
        </w:rPr>
        <w:t>表</w:t>
      </w:r>
      <w:r>
        <w:rPr>
          <w:rFonts w:ascii="Times New Roman" w:hAnsi="Times New Roman" w:cs="Times New Roman"/>
          <w:sz w:val="18"/>
          <w:szCs w:val="18"/>
          <w:lang w:eastAsia="zh-CN"/>
        </w:rPr>
        <w:t>2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　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640×640 </w:t>
      </w:r>
      <w:r>
        <w:rPr>
          <w:rFonts w:ascii="Times New Roman" w:hAnsi="Times New Roman" w:cs="Times New Roman"/>
          <w:sz w:val="18"/>
          <w:szCs w:val="18"/>
          <w:lang w:eastAsia="zh-CN"/>
        </w:rPr>
        <w:t>输入下的尺度统计</w:t>
      </w:r>
    </w:p>
    <w:p w:rsidR="00C37C76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Table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2  Scale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statistics at 640×640 input resolution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1814"/>
        <w:gridCol w:w="1587"/>
        <w:gridCol w:w="3118"/>
      </w:tblGrid>
      <w:tr w:rsidR="00C9640B">
        <w:trPr>
          <w:tblHeader/>
          <w:jc w:val="center"/>
        </w:trPr>
        <w:tc>
          <w:tcPr>
            <w:tcW w:w="2438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判据</w:t>
            </w:r>
            <w:proofErr w:type="spellEnd"/>
          </w:p>
        </w:tc>
        <w:tc>
          <w:tcPr>
            <w:tcW w:w="181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实例数</w:t>
            </w:r>
            <w:proofErr w:type="spellEnd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/</w:t>
            </w: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个</w:t>
            </w:r>
          </w:p>
        </w:tc>
        <w:tc>
          <w:tcPr>
            <w:tcW w:w="158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占比</w:t>
            </w:r>
            <w:proofErr w:type="spellEnd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/%</w:t>
            </w:r>
          </w:p>
        </w:tc>
        <w:tc>
          <w:tcPr>
            <w:tcW w:w="3118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结构含义</w:t>
            </w:r>
            <w:proofErr w:type="spellEnd"/>
          </w:p>
        </w:tc>
      </w:tr>
      <w:tr w:rsidR="00C9640B">
        <w:trPr>
          <w:jc w:val="center"/>
        </w:trPr>
        <w:tc>
          <w:tcPr>
            <w:tcW w:w="243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面积</w:t>
            </w:r>
            <w:proofErr w:type="spellEnd"/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 &lt; 32² px²</w:t>
            </w:r>
          </w:p>
        </w:tc>
        <w:tc>
          <w:tcPr>
            <w:tcW w:w="181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259421</w:t>
            </w:r>
          </w:p>
        </w:tc>
        <w:tc>
          <w:tcPr>
            <w:tcW w:w="158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79.65</w:t>
            </w:r>
          </w:p>
        </w:tc>
        <w:tc>
          <w:tcPr>
            <w:tcW w:w="311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总体面积较小</w:t>
            </w:r>
            <w:proofErr w:type="spellEnd"/>
          </w:p>
        </w:tc>
      </w:tr>
      <w:tr w:rsidR="00C9640B">
        <w:trPr>
          <w:jc w:val="center"/>
        </w:trPr>
        <w:tc>
          <w:tcPr>
            <w:tcW w:w="243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短边</w:t>
            </w:r>
            <w:proofErr w:type="spellEnd"/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 &lt; 16 </w:t>
            </w: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px</w:t>
            </w:r>
            <w:proofErr w:type="spellEnd"/>
          </w:p>
        </w:tc>
        <w:tc>
          <w:tcPr>
            <w:tcW w:w="181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223453</w:t>
            </w:r>
          </w:p>
        </w:tc>
        <w:tc>
          <w:tcPr>
            <w:tcW w:w="158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68.60</w:t>
            </w:r>
          </w:p>
        </w:tc>
        <w:tc>
          <w:tcPr>
            <w:tcW w:w="311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极端像素稀缺</w:t>
            </w:r>
            <w:proofErr w:type="spellEnd"/>
          </w:p>
        </w:tc>
      </w:tr>
      <w:tr w:rsidR="00C9640B">
        <w:trPr>
          <w:jc w:val="center"/>
        </w:trPr>
        <w:tc>
          <w:tcPr>
            <w:tcW w:w="243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短边</w:t>
            </w:r>
            <w:proofErr w:type="spellEnd"/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 &lt; 32 </w:t>
            </w: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px</w:t>
            </w:r>
            <w:proofErr w:type="spellEnd"/>
          </w:p>
        </w:tc>
        <w:tc>
          <w:tcPr>
            <w:tcW w:w="181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285172</w:t>
            </w:r>
          </w:p>
        </w:tc>
        <w:tc>
          <w:tcPr>
            <w:tcW w:w="158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87.55</w:t>
            </w:r>
          </w:p>
        </w:tc>
        <w:tc>
          <w:tcPr>
            <w:tcW w:w="311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大多数目标为小尺度</w:t>
            </w:r>
            <w:proofErr w:type="spellEnd"/>
          </w:p>
        </w:tc>
      </w:tr>
      <w:tr w:rsidR="00C9640B">
        <w:trPr>
          <w:jc w:val="center"/>
        </w:trPr>
        <w:tc>
          <w:tcPr>
            <w:tcW w:w="243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宽、高均</w:t>
            </w:r>
            <w:proofErr w:type="spellEnd"/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 &lt; 32 </w:t>
            </w: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px</w:t>
            </w:r>
            <w:proofErr w:type="spellEnd"/>
          </w:p>
        </w:tc>
        <w:tc>
          <w:tcPr>
            <w:tcW w:w="181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183595</w:t>
            </w:r>
          </w:p>
        </w:tc>
        <w:tc>
          <w:tcPr>
            <w:tcW w:w="158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56.37</w:t>
            </w:r>
          </w:p>
        </w:tc>
        <w:tc>
          <w:tcPr>
            <w:tcW w:w="311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双向均缺少细节</w:t>
            </w:r>
            <w:proofErr w:type="spellEnd"/>
          </w:p>
        </w:tc>
      </w:tr>
    </w:tbl>
    <w:p w:rsidR="00C9640B" w:rsidRDefault="00000000">
      <w:pPr>
        <w:keepNext/>
        <w:keepLines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273343" cy="317375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scale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2905" cy="319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0B" w:rsidRDefault="00000000">
      <w:pPr>
        <w:keepNext/>
        <w:keepLines/>
        <w:spacing w:after="0" w:line="240" w:lineRule="auto"/>
        <w:jc w:val="center"/>
        <w:rPr>
          <w:lang w:eastAsia="zh-CN"/>
        </w:rPr>
      </w:pPr>
      <w:r>
        <w:rPr>
          <w:rFonts w:ascii="Times New Roman" w:hAnsi="Times New Roman" w:cs="Times New Roman"/>
          <w:sz w:val="18"/>
          <w:szCs w:val="18"/>
          <w:lang w:eastAsia="zh-CN"/>
        </w:rPr>
        <w:t>图</w:t>
      </w:r>
      <w:r>
        <w:rPr>
          <w:rFonts w:ascii="Times New Roman" w:hAnsi="Times New Roman" w:cs="Times New Roman"/>
          <w:sz w:val="18"/>
          <w:szCs w:val="18"/>
          <w:lang w:eastAsia="zh-CN"/>
        </w:rPr>
        <w:t>1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　验证集各类别目标短边分布（标注值为短边小于</w:t>
      </w:r>
      <w:r>
        <w:rPr>
          <w:rFonts w:ascii="Times New Roman" w:hAnsi="Times New Roman" w:cs="Times New Roman"/>
          <w:sz w:val="18"/>
          <w:szCs w:val="18"/>
          <w:lang w:eastAsia="zh-CN"/>
        </w:rPr>
        <w:t>32</w:t>
      </w:r>
      <w:r>
        <w:rPr>
          <w:rFonts w:ascii="Times New Roman" w:hAnsi="Times New Roman" w:cs="Times New Roman"/>
          <w:sz w:val="18"/>
          <w:szCs w:val="18"/>
          <w:lang w:eastAsia="zh-CN"/>
        </w:rPr>
        <w:t>像素的比例）</w:t>
      </w:r>
    </w:p>
    <w:p w:rsidR="00C37C76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1  Short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>-side distribution of objects by category on the validation set (annotated values denote the proportion with short side below 32 pixels)</w:t>
      </w:r>
    </w:p>
    <w:p w:rsidR="00C37C76" w:rsidRDefault="00C37C76">
      <w:pPr>
        <w:spacing w:after="0" w:line="20" w:lineRule="exact"/>
        <w:sectPr w:rsidR="00C37C76">
          <w:headerReference w:type="default" r:id="rId18"/>
          <w:footerReference w:type="default" r:id="rId19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lastRenderedPageBreak/>
        <w:t>2.3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从统计到结构的推导</w:t>
      </w:r>
    </w:p>
    <w:p w:rsidR="00C9640B" w:rsidRDefault="00000000">
      <w:pPr>
        <w:spacing w:after="0" w:line="276" w:lineRule="auto"/>
        <w:ind w:firstLine="420"/>
        <w:jc w:val="both"/>
      </w:pPr>
      <w:r>
        <w:rPr>
          <w:rFonts w:ascii="Times New Roman" w:hAnsi="Times New Roman" w:cs="Times New Roman"/>
          <w:szCs w:val="21"/>
          <w:lang w:eastAsia="zh-CN"/>
        </w:rPr>
        <w:t>在</w:t>
      </w:r>
      <w:r>
        <w:rPr>
          <w:rFonts w:ascii="Times New Roman" w:hAnsi="Times New Roman" w:cs="Times New Roman"/>
          <w:szCs w:val="21"/>
          <w:lang w:eastAsia="zh-CN"/>
        </w:rPr>
        <w:t>640×640</w:t>
      </w:r>
      <w:r>
        <w:rPr>
          <w:rFonts w:ascii="Times New Roman" w:hAnsi="Times New Roman" w:cs="Times New Roman"/>
          <w:szCs w:val="21"/>
          <w:lang w:eastAsia="zh-CN"/>
        </w:rPr>
        <w:t>输入下，步长为</w:t>
      </w:r>
      <w:r>
        <w:rPr>
          <w:rFonts w:ascii="Times New Roman" w:hAnsi="Times New Roman" w:cs="Times New Roman"/>
          <w:szCs w:val="21"/>
          <w:lang w:eastAsia="zh-CN"/>
        </w:rPr>
        <w:t>8</w:t>
      </w:r>
      <w:r>
        <w:rPr>
          <w:rFonts w:ascii="Times New Roman" w:hAnsi="Times New Roman" w:cs="Times New Roman"/>
          <w:szCs w:val="21"/>
          <w:lang w:eastAsia="zh-CN"/>
        </w:rPr>
        <w:t>的</w:t>
      </w:r>
      <w:r>
        <w:rPr>
          <w:rFonts w:ascii="Times New Roman" w:hAnsi="Times New Roman" w:cs="Times New Roman"/>
          <w:szCs w:val="21"/>
          <w:lang w:eastAsia="zh-CN"/>
        </w:rPr>
        <w:t xml:space="preserve"> P3 </w:t>
      </w:r>
      <w:r>
        <w:rPr>
          <w:rFonts w:ascii="Times New Roman" w:hAnsi="Times New Roman" w:cs="Times New Roman"/>
          <w:szCs w:val="21"/>
          <w:lang w:eastAsia="zh-CN"/>
        </w:rPr>
        <w:t>特征图尺寸为</w:t>
      </w:r>
      <w:r>
        <w:rPr>
          <w:rFonts w:ascii="Times New Roman" w:hAnsi="Times New Roman" w:cs="Times New Roman"/>
          <w:szCs w:val="21"/>
          <w:lang w:eastAsia="zh-CN"/>
        </w:rPr>
        <w:t>80×80</w:t>
      </w:r>
      <w:r>
        <w:rPr>
          <w:rFonts w:ascii="Times New Roman" w:hAnsi="Times New Roman" w:cs="Times New Roman"/>
          <w:szCs w:val="21"/>
          <w:lang w:eastAsia="zh-CN"/>
        </w:rPr>
        <w:t>；短边</w:t>
      </w:r>
      <w:r>
        <w:rPr>
          <w:rFonts w:ascii="Times New Roman" w:hAnsi="Times New Roman" w:cs="Times New Roman"/>
          <w:szCs w:val="21"/>
          <w:lang w:eastAsia="zh-CN"/>
        </w:rPr>
        <w:t>16</w:t>
      </w:r>
      <w:r>
        <w:rPr>
          <w:rFonts w:ascii="Times New Roman" w:hAnsi="Times New Roman" w:cs="Times New Roman"/>
          <w:szCs w:val="21"/>
          <w:lang w:eastAsia="zh-CN"/>
        </w:rPr>
        <w:t>像素和</w:t>
      </w:r>
      <w:r>
        <w:rPr>
          <w:rFonts w:ascii="Times New Roman" w:hAnsi="Times New Roman" w:cs="Times New Roman"/>
          <w:szCs w:val="21"/>
          <w:lang w:eastAsia="zh-CN"/>
        </w:rPr>
        <w:t>32</w:t>
      </w:r>
      <w:r>
        <w:rPr>
          <w:rFonts w:ascii="Times New Roman" w:hAnsi="Times New Roman" w:cs="Times New Roman"/>
          <w:szCs w:val="21"/>
          <w:lang w:eastAsia="zh-CN"/>
        </w:rPr>
        <w:t>像素的目标分别只对应约</w:t>
      </w:r>
      <w:r>
        <w:rPr>
          <w:rFonts w:ascii="Times New Roman" w:hAnsi="Times New Roman" w:cs="Times New Roman"/>
          <w:szCs w:val="21"/>
          <w:lang w:eastAsia="zh-CN"/>
        </w:rPr>
        <w:t>2</w:t>
      </w:r>
      <w:r>
        <w:rPr>
          <w:rFonts w:ascii="Times New Roman" w:hAnsi="Times New Roman" w:cs="Times New Roman"/>
          <w:szCs w:val="21"/>
          <w:lang w:eastAsia="zh-CN"/>
        </w:rPr>
        <w:t>个和</w:t>
      </w:r>
      <w:r>
        <w:rPr>
          <w:rFonts w:ascii="Times New Roman" w:hAnsi="Times New Roman" w:cs="Times New Roman"/>
          <w:szCs w:val="21"/>
          <w:lang w:eastAsia="zh-CN"/>
        </w:rPr>
        <w:t>4</w:t>
      </w:r>
      <w:r>
        <w:rPr>
          <w:rFonts w:ascii="Times New Roman" w:hAnsi="Times New Roman" w:cs="Times New Roman"/>
          <w:szCs w:val="21"/>
          <w:lang w:eastAsia="zh-CN"/>
        </w:rPr>
        <w:t>个特征单元。若继续依赖</w:t>
      </w:r>
      <w:r>
        <w:rPr>
          <w:rFonts w:ascii="Times New Roman" w:hAnsi="Times New Roman" w:cs="Times New Roman"/>
          <w:szCs w:val="21"/>
          <w:lang w:eastAsia="zh-CN"/>
        </w:rPr>
        <w:t xml:space="preserve"> P3/P4/P5 </w:t>
      </w:r>
      <w:r>
        <w:rPr>
          <w:rFonts w:ascii="Times New Roman" w:hAnsi="Times New Roman" w:cs="Times New Roman"/>
          <w:szCs w:val="21"/>
          <w:lang w:eastAsia="zh-CN"/>
        </w:rPr>
        <w:t>三尺度预测，极小目标在进入检测头之前已发生</w:t>
      </w:r>
      <w:r>
        <w:rPr>
          <w:rFonts w:ascii="Times New Roman" w:hAnsi="Times New Roman" w:cs="Times New Roman"/>
          <w:szCs w:val="21"/>
          <w:lang w:eastAsia="zh-CN"/>
        </w:rPr>
        <w:t>明显量化损失。步长为</w:t>
      </w:r>
      <w:r>
        <w:rPr>
          <w:rFonts w:ascii="Times New Roman" w:hAnsi="Times New Roman" w:cs="Times New Roman"/>
          <w:szCs w:val="21"/>
          <w:lang w:eastAsia="zh-CN"/>
        </w:rPr>
        <w:t>4</w:t>
      </w:r>
      <w:r>
        <w:rPr>
          <w:rFonts w:ascii="Times New Roman" w:hAnsi="Times New Roman" w:cs="Times New Roman"/>
          <w:szCs w:val="21"/>
          <w:lang w:eastAsia="zh-CN"/>
        </w:rPr>
        <w:t>的</w:t>
      </w:r>
      <w:r>
        <w:rPr>
          <w:rFonts w:ascii="Times New Roman" w:hAnsi="Times New Roman" w:cs="Times New Roman"/>
          <w:szCs w:val="21"/>
          <w:lang w:eastAsia="zh-CN"/>
        </w:rPr>
        <w:t xml:space="preserve"> P2 </w:t>
      </w:r>
      <w:r>
        <w:rPr>
          <w:rFonts w:ascii="Times New Roman" w:hAnsi="Times New Roman" w:cs="Times New Roman"/>
          <w:szCs w:val="21"/>
          <w:lang w:eastAsia="zh-CN"/>
        </w:rPr>
        <w:t>特征图尺寸为</w:t>
      </w:r>
      <w:r>
        <w:rPr>
          <w:rFonts w:ascii="Times New Roman" w:hAnsi="Times New Roman" w:cs="Times New Roman"/>
          <w:szCs w:val="21"/>
          <w:lang w:eastAsia="zh-CN"/>
        </w:rPr>
        <w:t>160×160</w:t>
      </w:r>
      <w:r>
        <w:rPr>
          <w:rFonts w:ascii="Times New Roman" w:hAnsi="Times New Roman" w:cs="Times New Roman"/>
          <w:szCs w:val="21"/>
          <w:lang w:eastAsia="zh-CN"/>
        </w:rPr>
        <w:t>，同一目标可获得约</w:t>
      </w:r>
      <w:r>
        <w:rPr>
          <w:rFonts w:ascii="Times New Roman" w:hAnsi="Times New Roman" w:cs="Times New Roman"/>
          <w:szCs w:val="21"/>
          <w:lang w:eastAsia="zh-CN"/>
        </w:rPr>
        <w:t>4</w:t>
      </w:r>
      <w:r>
        <w:rPr>
          <w:rFonts w:ascii="Times New Roman" w:hAnsi="Times New Roman" w:cs="Times New Roman"/>
          <w:szCs w:val="21"/>
          <w:lang w:eastAsia="zh-CN"/>
        </w:rPr>
        <w:t>个和</w:t>
      </w:r>
      <w:r>
        <w:rPr>
          <w:rFonts w:ascii="Times New Roman" w:hAnsi="Times New Roman" w:cs="Times New Roman"/>
          <w:szCs w:val="21"/>
          <w:lang w:eastAsia="zh-CN"/>
        </w:rPr>
        <w:t>8</w:t>
      </w:r>
      <w:r>
        <w:rPr>
          <w:rFonts w:ascii="Times New Roman" w:hAnsi="Times New Roman" w:cs="Times New Roman"/>
          <w:szCs w:val="21"/>
          <w:lang w:eastAsia="zh-CN"/>
        </w:rPr>
        <w:t>个单元的短边覆盖。因此，本文将预测层扩展至</w:t>
      </w:r>
      <w:r>
        <w:rPr>
          <w:rFonts w:ascii="Times New Roman" w:hAnsi="Times New Roman" w:cs="Times New Roman"/>
          <w:szCs w:val="21"/>
          <w:lang w:eastAsia="zh-CN"/>
        </w:rPr>
        <w:t xml:space="preserve"> P2</w:t>
      </w:r>
      <w:r>
        <w:rPr>
          <w:rFonts w:ascii="Times New Roman" w:hAnsi="Times New Roman" w:cs="Times New Roman"/>
          <w:szCs w:val="21"/>
          <w:lang w:eastAsia="zh-CN"/>
        </w:rPr>
        <w:t>，而非仅在原有低分辨率特征上重复叠加注意力。</w:t>
      </w:r>
      <w:proofErr w:type="spellStart"/>
      <w:r>
        <w:rPr>
          <w:rFonts w:ascii="Times New Roman" w:hAnsi="Times New Roman" w:cs="Times New Roman"/>
          <w:szCs w:val="21"/>
        </w:rPr>
        <w:t>该推导构成本文的尺度先验设计准则</w:t>
      </w:r>
      <w:proofErr w:type="spellEnd"/>
      <w:r>
        <w:rPr>
          <w:rFonts w:ascii="Times New Roman" w:hAnsi="Times New Roman" w:cs="Times New Roman"/>
          <w:szCs w:val="21"/>
        </w:rPr>
        <w:t>。</w:t>
      </w:r>
    </w:p>
    <w:p w:rsidR="00C37C76" w:rsidRDefault="00C37C76">
      <w:pPr>
        <w:spacing w:after="0" w:line="20" w:lineRule="exact"/>
        <w:sectPr w:rsidR="00C37C76">
          <w:headerReference w:type="default" r:id="rId20"/>
          <w:footerReference w:type="default" r:id="rId21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4"/>
        <w:gridCol w:w="567"/>
      </w:tblGrid>
      <w:tr w:rsidR="00C9640B">
        <w:tc>
          <w:tcPr>
            <w:tcW w:w="85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Cs w:val="21"/>
              </w:rPr>
              <w:t>（</w:t>
            </w:r>
            <w:r>
              <w:rPr>
                <w:rFonts w:ascii="Times New Roman" w:hAnsi="Times New Roman" w:cs="Times New Roman"/>
                <w:szCs w:val="21"/>
              </w:rPr>
              <w:t>1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</w:p>
        </w:tc>
      </w:tr>
    </w:tbl>
    <w:p w:rsidR="00C37C76" w:rsidRDefault="00C37C76">
      <w:pPr>
        <w:spacing w:after="0" w:line="20" w:lineRule="exact"/>
        <w:sectPr w:rsidR="00C37C76">
          <w:headerReference w:type="default" r:id="rId22"/>
          <w:footerReference w:type="default" r:id="rId23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式中，</w:t>
      </w:r>
      <w:r>
        <w:rPr>
          <w:rFonts w:ascii="Times New Roman" w:hAnsi="Times New Roman" w:cs="Times New Roman"/>
          <w:szCs w:val="21"/>
          <w:lang w:eastAsia="zh-CN"/>
        </w:rPr>
        <w:t xml:space="preserve">d </w:t>
      </w:r>
      <w:r>
        <w:rPr>
          <w:rFonts w:ascii="Times New Roman" w:hAnsi="Times New Roman" w:cs="Times New Roman"/>
          <w:szCs w:val="21"/>
          <w:lang w:eastAsia="zh-CN"/>
        </w:rPr>
        <w:t>为输入图像中的目标尺度，</w:t>
      </w:r>
      <w:r>
        <w:rPr>
          <w:rFonts w:ascii="Times New Roman" w:hAnsi="Times New Roman" w:cs="Times New Roman"/>
          <w:szCs w:val="21"/>
          <w:lang w:eastAsia="zh-CN"/>
        </w:rPr>
        <w:t xml:space="preserve">rₗ </w:t>
      </w:r>
      <w:r>
        <w:rPr>
          <w:rFonts w:ascii="Times New Roman" w:hAnsi="Times New Roman" w:cs="Times New Roman"/>
          <w:szCs w:val="21"/>
          <w:lang w:eastAsia="zh-CN"/>
        </w:rPr>
        <w:t>为第</w:t>
      </w:r>
      <w:r>
        <w:rPr>
          <w:rFonts w:ascii="Times New Roman" w:hAnsi="Times New Roman" w:cs="Times New Roman"/>
          <w:szCs w:val="21"/>
          <w:lang w:eastAsia="zh-CN"/>
        </w:rPr>
        <w:t xml:space="preserve"> l </w:t>
      </w:r>
      <w:r>
        <w:rPr>
          <w:rFonts w:ascii="Times New Roman" w:hAnsi="Times New Roman" w:cs="Times New Roman"/>
          <w:szCs w:val="21"/>
          <w:lang w:eastAsia="zh-CN"/>
        </w:rPr>
        <w:t>层的下采样倍数，</w:t>
      </w:r>
      <w:r>
        <w:rPr>
          <w:rFonts w:ascii="Times New Roman" w:hAnsi="Times New Roman" w:cs="Times New Roman"/>
          <w:szCs w:val="21"/>
          <w:lang w:eastAsia="zh-CN"/>
        </w:rPr>
        <w:t xml:space="preserve">dₗ </w:t>
      </w:r>
      <w:r>
        <w:rPr>
          <w:rFonts w:ascii="Times New Roman" w:hAnsi="Times New Roman" w:cs="Times New Roman"/>
          <w:szCs w:val="21"/>
          <w:lang w:eastAsia="zh-CN"/>
        </w:rPr>
        <w:t>为其在对应特征图上的近似投影尺度。</w:t>
      </w:r>
    </w:p>
    <w:p w:rsidR="00C9640B" w:rsidRDefault="00000000">
      <w:pPr>
        <w:pStyle w:val="1"/>
        <w:spacing w:before="120" w:after="0"/>
        <w:rPr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>3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　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YOLO11n-DWCA-P2 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>方法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>3.1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总体架构</w:t>
      </w:r>
    </w:p>
    <w:p w:rsidR="00C9640B" w:rsidRDefault="00000000">
      <w:pPr>
        <w:spacing w:after="0" w:line="276" w:lineRule="auto"/>
        <w:ind w:firstLine="420"/>
        <w:jc w:val="both"/>
      </w:pPr>
      <w:r>
        <w:rPr>
          <w:rFonts w:ascii="Times New Roman" w:hAnsi="Times New Roman" w:cs="Times New Roman"/>
          <w:szCs w:val="21"/>
          <w:lang w:eastAsia="zh-CN"/>
        </w:rPr>
        <w:t xml:space="preserve">YOLO11n </w:t>
      </w:r>
      <w:r>
        <w:rPr>
          <w:rFonts w:ascii="Times New Roman" w:hAnsi="Times New Roman" w:cs="Times New Roman"/>
          <w:szCs w:val="21"/>
          <w:lang w:eastAsia="zh-CN"/>
        </w:rPr>
        <w:t>作为基线，保留其轻量主干与基本跨层融合方式。改进集中在三个位置：首先，从</w:t>
      </w:r>
      <w:r>
        <w:rPr>
          <w:rFonts w:ascii="Times New Roman" w:hAnsi="Times New Roman" w:cs="Times New Roman"/>
          <w:szCs w:val="21"/>
          <w:lang w:eastAsia="zh-CN"/>
        </w:rPr>
        <w:t>主干的</w:t>
      </w:r>
      <w:r>
        <w:rPr>
          <w:rFonts w:ascii="Times New Roman" w:hAnsi="Times New Roman" w:cs="Times New Roman"/>
          <w:szCs w:val="21"/>
          <w:lang w:eastAsia="zh-CN"/>
        </w:rPr>
        <w:t xml:space="preserve"> P2/4 </w:t>
      </w:r>
      <w:r>
        <w:rPr>
          <w:rFonts w:ascii="Times New Roman" w:hAnsi="Times New Roman" w:cs="Times New Roman"/>
          <w:szCs w:val="21"/>
          <w:lang w:eastAsia="zh-CN"/>
        </w:rPr>
        <w:t>层引出高分辨率浅层特征，经双向融合后形成新增预测分支；其次，将原检测头替换为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DyHead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，以统一建模尺度、空间和任务维度；再次，在</w:t>
      </w:r>
      <w:r>
        <w:rPr>
          <w:rFonts w:ascii="Times New Roman" w:hAnsi="Times New Roman" w:cs="Times New Roman"/>
          <w:szCs w:val="21"/>
          <w:lang w:eastAsia="zh-CN"/>
        </w:rPr>
        <w:t xml:space="preserve"> P3 </w:t>
      </w:r>
      <w:r>
        <w:rPr>
          <w:rFonts w:ascii="Times New Roman" w:hAnsi="Times New Roman" w:cs="Times New Roman"/>
          <w:szCs w:val="21"/>
          <w:lang w:eastAsia="zh-CN"/>
        </w:rPr>
        <w:t>融合节点加入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CoordAttention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作为位置敏感细化，并采用</w:t>
      </w:r>
      <w:r>
        <w:rPr>
          <w:rFonts w:ascii="Times New Roman" w:hAnsi="Times New Roman" w:cs="Times New Roman"/>
          <w:szCs w:val="21"/>
          <w:lang w:eastAsia="zh-CN"/>
        </w:rPr>
        <w:t xml:space="preserve"> Wise-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IoU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v3 </w:t>
      </w:r>
      <w:r>
        <w:rPr>
          <w:rFonts w:ascii="Times New Roman" w:hAnsi="Times New Roman" w:cs="Times New Roman"/>
          <w:szCs w:val="21"/>
          <w:lang w:eastAsia="zh-CN"/>
        </w:rPr>
        <w:t>替代常规边界框回归损失。网络输出由原来的</w:t>
      </w:r>
      <w:r>
        <w:rPr>
          <w:rFonts w:ascii="Times New Roman" w:hAnsi="Times New Roman" w:cs="Times New Roman"/>
          <w:szCs w:val="21"/>
          <w:lang w:eastAsia="zh-CN"/>
        </w:rPr>
        <w:t xml:space="preserve"> {P3,P4,P5} </w:t>
      </w:r>
      <w:r>
        <w:rPr>
          <w:rFonts w:ascii="Times New Roman" w:hAnsi="Times New Roman" w:cs="Times New Roman"/>
          <w:szCs w:val="21"/>
          <w:lang w:eastAsia="zh-CN"/>
        </w:rPr>
        <w:t>扩展为</w:t>
      </w:r>
      <w:r>
        <w:rPr>
          <w:rFonts w:ascii="Times New Roman" w:hAnsi="Times New Roman" w:cs="Times New Roman"/>
          <w:szCs w:val="21"/>
          <w:lang w:eastAsia="zh-CN"/>
        </w:rPr>
        <w:t xml:space="preserve"> {P2,P3,P4,P5}</w:t>
      </w:r>
      <w:r>
        <w:rPr>
          <w:rFonts w:ascii="Times New Roman" w:hAnsi="Times New Roman" w:cs="Times New Roman"/>
          <w:szCs w:val="21"/>
          <w:lang w:eastAsia="zh-CN"/>
        </w:rPr>
        <w:t>，类别数与输入尺寸保持不变。</w:t>
      </w:r>
      <w:r>
        <w:rPr>
          <w:rFonts w:ascii="Times New Roman" w:hAnsi="Times New Roman" w:cs="Times New Roman"/>
          <w:szCs w:val="21"/>
        </w:rPr>
        <w:t>总体架构与组件位置如图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所示。</w:t>
      </w:r>
    </w:p>
    <w:p w:rsidR="00C37C76" w:rsidRDefault="00C37C76">
      <w:pPr>
        <w:spacing w:after="0" w:line="20" w:lineRule="exact"/>
        <w:sectPr w:rsidR="00C37C76">
          <w:headerReference w:type="default" r:id="rId24"/>
          <w:footerReference w:type="default" r:id="rId25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3268232" cy="4028661"/>
            <wp:effectExtent l="0" t="0" r="0" b="0"/>
            <wp:docPr id="448696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itec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2011" cy="40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0B" w:rsidRDefault="00000000">
      <w:pPr>
        <w:keepNext/>
        <w:keepLines/>
        <w:spacing w:after="0" w:line="240" w:lineRule="auto"/>
        <w:jc w:val="center"/>
      </w:pPr>
      <w:r>
        <w:rPr>
          <w:rFonts w:ascii="Times New Roman" w:hAnsi="Times New Roman" w:cs="Times New Roman"/>
          <w:sz w:val="18"/>
          <w:szCs w:val="18"/>
        </w:rPr>
        <w:t>图</w:t>
      </w:r>
      <w:r>
        <w:rPr>
          <w:rFonts w:ascii="Times New Roman" w:hAnsi="Times New Roman" w:cs="Times New Roman"/>
          <w:sz w:val="18"/>
          <w:szCs w:val="18"/>
        </w:rPr>
        <w:t>2</w:t>
      </w:r>
      <w:r>
        <w:rPr>
          <w:rFonts w:ascii="Times New Roman" w:hAnsi="Times New Roman" w:cs="Times New Roman"/>
          <w:sz w:val="18"/>
          <w:szCs w:val="18"/>
        </w:rPr>
        <w:t xml:space="preserve">　</w:t>
      </w:r>
      <w:r>
        <w:rPr>
          <w:rFonts w:ascii="Times New Roman" w:hAnsi="Times New Roman" w:cs="Times New Roman"/>
          <w:sz w:val="18"/>
          <w:szCs w:val="18"/>
        </w:rPr>
        <w:t xml:space="preserve">YOLO11n-DWCA-P2 </w:t>
      </w:r>
      <w:proofErr w:type="spellStart"/>
      <w:r>
        <w:rPr>
          <w:rFonts w:ascii="Times New Roman" w:hAnsi="Times New Roman" w:cs="Times New Roman"/>
          <w:sz w:val="18"/>
          <w:szCs w:val="18"/>
        </w:rPr>
        <w:t>尺度先验架构与组件位置</w:t>
      </w:r>
      <w:proofErr w:type="spellEnd"/>
    </w:p>
    <w:p w:rsidR="00C37C76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2  Scale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>-prior architecture of YOLO11n-DWCA-P2 and component positions</w:t>
      </w:r>
    </w:p>
    <w:p w:rsidR="00C37C76" w:rsidRDefault="00C37C76">
      <w:pPr>
        <w:spacing w:after="0" w:line="20" w:lineRule="exact"/>
        <w:sectPr w:rsidR="00C37C76">
          <w:headerReference w:type="default" r:id="rId27"/>
          <w:footerReference w:type="default" r:id="rId28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</w:pPr>
      <w:r>
        <w:rPr>
          <w:rFonts w:ascii="Times New Roman" w:eastAsia="黑体" w:hAnsi="Times New Roman" w:cs="Times New Roman"/>
          <w:sz w:val="21"/>
          <w:szCs w:val="21"/>
        </w:rPr>
        <w:t>3.2</w:t>
      </w:r>
      <w:r>
        <w:rPr>
          <w:rFonts w:ascii="Times New Roman" w:eastAsia="黑体" w:hAnsi="Times New Roman" w:cs="Times New Roman"/>
          <w:sz w:val="21"/>
          <w:szCs w:val="21"/>
        </w:rPr>
        <w:t xml:space="preserve">　</w:t>
      </w:r>
      <w:r>
        <w:rPr>
          <w:rFonts w:ascii="Times New Roman" w:eastAsia="黑体" w:hAnsi="Times New Roman" w:cs="Times New Roman"/>
          <w:sz w:val="21"/>
          <w:szCs w:val="21"/>
        </w:rPr>
        <w:t xml:space="preserve">P2 </w:t>
      </w:r>
      <w:proofErr w:type="spellStart"/>
      <w:r>
        <w:rPr>
          <w:rFonts w:ascii="Times New Roman" w:eastAsia="黑体" w:hAnsi="Times New Roman" w:cs="Times New Roman"/>
          <w:sz w:val="21"/>
          <w:szCs w:val="21"/>
        </w:rPr>
        <w:t>高分辨率预测分支</w:t>
      </w:r>
      <w:proofErr w:type="spellEnd"/>
    </w:p>
    <w:p w:rsidR="00C9640B" w:rsidRDefault="00000000">
      <w:pPr>
        <w:spacing w:after="0" w:line="276" w:lineRule="auto"/>
        <w:ind w:firstLine="420"/>
        <w:jc w:val="both"/>
      </w:pPr>
      <w:r>
        <w:rPr>
          <w:rFonts w:ascii="Times New Roman" w:hAnsi="Times New Roman" w:cs="Times New Roman"/>
          <w:szCs w:val="21"/>
          <w:lang w:eastAsia="zh-CN"/>
        </w:rPr>
        <w:t xml:space="preserve">P2 </w:t>
      </w:r>
      <w:r>
        <w:rPr>
          <w:rFonts w:ascii="Times New Roman" w:hAnsi="Times New Roman" w:cs="Times New Roman"/>
          <w:szCs w:val="21"/>
          <w:lang w:eastAsia="zh-CN"/>
        </w:rPr>
        <w:t>分支采用</w:t>
      </w:r>
      <w:r>
        <w:rPr>
          <w:rFonts w:ascii="Times New Roman" w:hAnsi="Times New Roman" w:cs="Times New Roman"/>
          <w:szCs w:val="21"/>
          <w:lang w:eastAsia="zh-CN"/>
        </w:rPr>
        <w:t>“</w:t>
      </w:r>
      <w:r>
        <w:rPr>
          <w:rFonts w:ascii="Times New Roman" w:hAnsi="Times New Roman" w:cs="Times New Roman"/>
          <w:szCs w:val="21"/>
          <w:lang w:eastAsia="zh-CN"/>
        </w:rPr>
        <w:t>自顶向下语义注入</w:t>
      </w:r>
      <w:r>
        <w:rPr>
          <w:rFonts w:ascii="Times New Roman" w:hAnsi="Times New Roman" w:cs="Times New Roman"/>
          <w:szCs w:val="21"/>
          <w:lang w:eastAsia="zh-CN"/>
        </w:rPr>
        <w:t>+</w:t>
      </w:r>
      <w:r>
        <w:rPr>
          <w:rFonts w:ascii="Times New Roman" w:hAnsi="Times New Roman" w:cs="Times New Roman"/>
          <w:szCs w:val="21"/>
          <w:lang w:eastAsia="zh-CN"/>
        </w:rPr>
        <w:t>自底向上定位回流</w:t>
      </w:r>
      <w:r>
        <w:rPr>
          <w:rFonts w:ascii="Times New Roman" w:hAnsi="Times New Roman" w:cs="Times New Roman"/>
          <w:szCs w:val="21"/>
          <w:lang w:eastAsia="zh-CN"/>
        </w:rPr>
        <w:t>”</w:t>
      </w:r>
      <w:r>
        <w:rPr>
          <w:rFonts w:ascii="Times New Roman" w:hAnsi="Times New Roman" w:cs="Times New Roman"/>
          <w:szCs w:val="21"/>
          <w:lang w:eastAsia="zh-CN"/>
        </w:rPr>
        <w:t>的双向融合。高层特征经上采样后与</w:t>
      </w:r>
      <w:r>
        <w:rPr>
          <w:rFonts w:ascii="Times New Roman" w:hAnsi="Times New Roman" w:cs="Times New Roman"/>
          <w:szCs w:val="21"/>
          <w:lang w:eastAsia="zh-CN"/>
        </w:rPr>
        <w:t xml:space="preserve"> P2 </w:t>
      </w:r>
      <w:r>
        <w:rPr>
          <w:rFonts w:ascii="Times New Roman" w:hAnsi="Times New Roman" w:cs="Times New Roman"/>
          <w:szCs w:val="21"/>
          <w:lang w:eastAsia="zh-CN"/>
        </w:rPr>
        <w:t>浅层特征拼接，使高分辨率图同时包含局部边缘、纹理和一定语义；随后通过回流路径将细粒度信</w:t>
      </w:r>
      <w:r>
        <w:rPr>
          <w:rFonts w:ascii="Times New Roman" w:hAnsi="Times New Roman" w:cs="Times New Roman"/>
          <w:szCs w:val="21"/>
          <w:lang w:eastAsia="zh-CN"/>
        </w:rPr>
        <w:t>息传回中层，避免新增分支成为与原金字塔割裂的孤立预测头。</w:t>
      </w:r>
      <w:r>
        <w:rPr>
          <w:rFonts w:ascii="Times New Roman" w:hAnsi="Times New Roman" w:cs="Times New Roman"/>
          <w:szCs w:val="21"/>
          <w:lang w:eastAsia="zh-CN"/>
        </w:rPr>
        <w:t xml:space="preserve">P2 </w:t>
      </w:r>
      <w:r>
        <w:rPr>
          <w:rFonts w:ascii="Times New Roman" w:hAnsi="Times New Roman" w:cs="Times New Roman"/>
          <w:szCs w:val="21"/>
          <w:lang w:eastAsia="zh-CN"/>
        </w:rPr>
        <w:t>的计算开销主要来自</w:t>
      </w:r>
      <w:r>
        <w:rPr>
          <w:rFonts w:ascii="Times New Roman" w:hAnsi="Times New Roman" w:cs="Times New Roman"/>
          <w:szCs w:val="21"/>
          <w:lang w:eastAsia="zh-CN"/>
        </w:rPr>
        <w:t>160×160</w:t>
      </w:r>
      <w:r>
        <w:rPr>
          <w:rFonts w:ascii="Times New Roman" w:hAnsi="Times New Roman" w:cs="Times New Roman"/>
          <w:szCs w:val="21"/>
          <w:lang w:eastAsia="zh-CN"/>
        </w:rPr>
        <w:t>特征图上的卷积，因此本文将其视为精度</w:t>
      </w:r>
      <w:r>
        <w:rPr>
          <w:rFonts w:ascii="Times New Roman" w:hAnsi="Times New Roman" w:cs="Times New Roman"/>
          <w:szCs w:val="21"/>
          <w:lang w:eastAsia="zh-CN"/>
        </w:rPr>
        <w:t>—</w:t>
      </w:r>
      <w:r>
        <w:rPr>
          <w:rFonts w:ascii="Times New Roman" w:hAnsi="Times New Roman" w:cs="Times New Roman"/>
          <w:szCs w:val="21"/>
          <w:lang w:eastAsia="zh-CN"/>
        </w:rPr>
        <w:t>时延权衡的核心组件。</w:t>
      </w:r>
      <w:r>
        <w:rPr>
          <w:rFonts w:ascii="Times New Roman" w:hAnsi="Times New Roman" w:cs="Times New Roman"/>
          <w:szCs w:val="21"/>
        </w:rPr>
        <w:t>P2</w:t>
      </w:r>
      <w:r>
        <w:rPr>
          <w:rFonts w:ascii="Times New Roman" w:hAnsi="Times New Roman" w:cs="Times New Roman"/>
          <w:szCs w:val="21"/>
        </w:rPr>
        <w:t>分支的双向特征融合过程如图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所示。</w:t>
      </w:r>
    </w:p>
    <w:p w:rsidR="00C37C76" w:rsidRDefault="00C37C76">
      <w:pPr>
        <w:spacing w:after="0" w:line="20" w:lineRule="exact"/>
        <w:sectPr w:rsidR="00C37C76">
          <w:headerReference w:type="default" r:id="rId29"/>
          <w:footerReference w:type="default" r:id="rId30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688000" cy="360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2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0B" w:rsidRDefault="00000000">
      <w:pPr>
        <w:keepNext/>
        <w:keepLines/>
        <w:spacing w:after="0" w:line="240" w:lineRule="auto"/>
        <w:jc w:val="center"/>
        <w:rPr>
          <w:lang w:eastAsia="zh-CN"/>
        </w:rPr>
      </w:pPr>
      <w:r>
        <w:rPr>
          <w:rFonts w:ascii="Times New Roman" w:hAnsi="Times New Roman" w:cs="Times New Roman"/>
          <w:sz w:val="18"/>
          <w:szCs w:val="18"/>
          <w:lang w:eastAsia="zh-CN"/>
        </w:rPr>
        <w:t>图</w:t>
      </w:r>
      <w:r>
        <w:rPr>
          <w:rFonts w:ascii="Times New Roman" w:hAnsi="Times New Roman" w:cs="Times New Roman"/>
          <w:sz w:val="18"/>
          <w:szCs w:val="18"/>
          <w:lang w:eastAsia="zh-CN"/>
        </w:rPr>
        <w:t>3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　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P2 </w:t>
      </w:r>
      <w:r>
        <w:rPr>
          <w:rFonts w:ascii="Times New Roman" w:hAnsi="Times New Roman" w:cs="Times New Roman"/>
          <w:sz w:val="18"/>
          <w:szCs w:val="18"/>
          <w:lang w:eastAsia="zh-CN"/>
        </w:rPr>
        <w:t>高分辨率分支的双向特征融合过程</w:t>
      </w:r>
    </w:p>
    <w:p w:rsidR="00C37C76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3  Bidirectional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feature fusion process of the P2 high-resolution branch</w:t>
      </w:r>
    </w:p>
    <w:p w:rsidR="00C37C76" w:rsidRDefault="00C37C76">
      <w:pPr>
        <w:spacing w:after="0" w:line="20" w:lineRule="exact"/>
        <w:sectPr w:rsidR="00C37C76">
          <w:headerReference w:type="default" r:id="rId32"/>
          <w:footerReference w:type="default" r:id="rId33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>3.3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</w:t>
      </w:r>
      <w:proofErr w:type="spellStart"/>
      <w:r>
        <w:rPr>
          <w:rFonts w:ascii="Times New Roman" w:eastAsia="黑体" w:hAnsi="Times New Roman" w:cs="Times New Roman"/>
          <w:sz w:val="21"/>
          <w:szCs w:val="21"/>
          <w:lang w:eastAsia="zh-CN"/>
        </w:rPr>
        <w:t>DyHead</w:t>
      </w:r>
      <w:proofErr w:type="spellEnd"/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动态检测头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设多层输入特征为</w:t>
      </w:r>
      <w:r>
        <w:rPr>
          <w:rFonts w:ascii="Times New Roman" w:hAnsi="Times New Roman" w:cs="Times New Roman"/>
          <w:szCs w:val="21"/>
          <w:lang w:eastAsia="zh-CN"/>
        </w:rPr>
        <w:t xml:space="preserve"> F</w:t>
      </w:r>
      <w:r>
        <w:rPr>
          <w:rFonts w:ascii="Times New Roman" w:hAnsi="Times New Roman" w:cs="Times New Roman"/>
          <w:szCs w:val="21"/>
          <w:lang w:eastAsia="zh-CN"/>
        </w:rPr>
        <w:t>，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DyHead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依次施加尺度注意力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</w:rPr>
        <w:t>π</w:t>
      </w:r>
      <w:r>
        <w:rPr>
          <w:rFonts w:ascii="Times New Roman" w:hAnsi="Times New Roman" w:cs="Times New Roman"/>
          <w:szCs w:val="21"/>
          <w:vertAlign w:val="subscript"/>
          <w:lang w:eastAsia="zh-CN"/>
        </w:rPr>
        <w:t>L</w:t>
      </w:r>
      <w:r>
        <w:rPr>
          <w:rFonts w:ascii="Times New Roman" w:hAnsi="Times New Roman" w:cs="Times New Roman"/>
          <w:szCs w:val="21"/>
          <w:lang w:eastAsia="zh-CN"/>
        </w:rPr>
        <w:t>、空间注意力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</w:rPr>
        <w:t>π</w:t>
      </w:r>
      <w:r>
        <w:rPr>
          <w:rFonts w:ascii="Times New Roman" w:hAnsi="Times New Roman" w:cs="Times New Roman"/>
          <w:szCs w:val="21"/>
          <w:vertAlign w:val="subscript"/>
          <w:lang w:eastAsia="zh-CN"/>
        </w:rPr>
        <w:t>S</w:t>
      </w:r>
      <w:r>
        <w:rPr>
          <w:rFonts w:ascii="Times New Roman" w:hAnsi="Times New Roman" w:cs="Times New Roman"/>
          <w:szCs w:val="21"/>
          <w:lang w:eastAsia="zh-CN"/>
        </w:rPr>
        <w:t>、任务注意力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</w:rPr>
        <w:t>π</w:t>
      </w:r>
      <w:r>
        <w:rPr>
          <w:rFonts w:ascii="Times New Roman" w:hAnsi="Times New Roman" w:cs="Times New Roman"/>
          <w:szCs w:val="21"/>
          <w:vertAlign w:val="subscript"/>
          <w:lang w:eastAsia="zh-CN"/>
        </w:rPr>
        <w:t>C</w:t>
      </w:r>
      <w:r>
        <w:rPr>
          <w:rFonts w:ascii="Times New Roman" w:hAnsi="Times New Roman" w:cs="Times New Roman"/>
          <w:szCs w:val="21"/>
          <w:lang w:eastAsia="zh-CN"/>
        </w:rPr>
        <w:t>，其总体映射表示为</w:t>
      </w:r>
    </w:p>
    <w:p w:rsidR="00C37C76" w:rsidRDefault="00C37C76">
      <w:pPr>
        <w:spacing w:after="0" w:line="20" w:lineRule="exact"/>
        <w:rPr>
          <w:lang w:eastAsia="zh-CN"/>
        </w:rPr>
        <w:sectPr w:rsidR="00C37C76">
          <w:headerReference w:type="default" r:id="rId34"/>
          <w:footerReference w:type="default" r:id="rId35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4"/>
        <w:gridCol w:w="567"/>
      </w:tblGrid>
      <w:tr w:rsidR="00C9640B">
        <w:tc>
          <w:tcPr>
            <w:tcW w:w="85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(F)))</m:t>
                </m:r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Cs w:val="21"/>
              </w:rPr>
              <w:t>（</w:t>
            </w:r>
            <w:r>
              <w:rPr>
                <w:rFonts w:ascii="Times New Roman" w:hAnsi="Times New Roman" w:cs="Times New Roman"/>
                <w:szCs w:val="21"/>
              </w:rPr>
              <w:t>2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</w:p>
        </w:tc>
      </w:tr>
    </w:tbl>
    <w:p w:rsidR="00C37C76" w:rsidRDefault="00C37C76">
      <w:pPr>
        <w:spacing w:after="0" w:line="20" w:lineRule="exact"/>
        <w:sectPr w:rsidR="00C37C76">
          <w:headerReference w:type="default" r:id="rId36"/>
          <w:footerReference w:type="default" r:id="rId37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尺度注意力学习不同金字塔层的重要性，空间注意力在稀疏位置上选择性聚合，任务注意力则针对分类与回归通道执行动态激活。相较固定卷积头，该机制更适合处理同一画面内从近端车辆到远端行人的大尺度跨度。</w:t>
      </w:r>
    </w:p>
    <w:p w:rsidR="00C9640B" w:rsidRDefault="00000000">
      <w:pPr>
        <w:pStyle w:val="21"/>
        <w:spacing w:before="60" w:after="0" w:line="276" w:lineRule="auto"/>
      </w:pPr>
      <w:r>
        <w:rPr>
          <w:rFonts w:ascii="Times New Roman" w:eastAsia="黑体" w:hAnsi="Times New Roman" w:cs="Times New Roman"/>
          <w:sz w:val="21"/>
          <w:szCs w:val="21"/>
        </w:rPr>
        <w:t>3.4</w:t>
      </w:r>
      <w:r>
        <w:rPr>
          <w:rFonts w:ascii="Times New Roman" w:eastAsia="黑体" w:hAnsi="Times New Roman" w:cs="Times New Roman"/>
          <w:sz w:val="21"/>
          <w:szCs w:val="21"/>
        </w:rPr>
        <w:t xml:space="preserve">　</w:t>
      </w:r>
      <w:proofErr w:type="spellStart"/>
      <w:r>
        <w:rPr>
          <w:rFonts w:ascii="Times New Roman" w:eastAsia="黑体" w:hAnsi="Times New Roman" w:cs="Times New Roman"/>
          <w:sz w:val="21"/>
          <w:szCs w:val="21"/>
        </w:rPr>
        <w:t>CoordAttention</w:t>
      </w:r>
      <w:proofErr w:type="spellEnd"/>
      <w:r>
        <w:rPr>
          <w:rFonts w:ascii="Times New Roman" w:eastAsia="黑体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黑体" w:hAnsi="Times New Roman" w:cs="Times New Roman"/>
          <w:sz w:val="21"/>
          <w:szCs w:val="21"/>
        </w:rPr>
        <w:t>位置敏感细化</w:t>
      </w:r>
      <w:proofErr w:type="spellEnd"/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对输入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x∈R</w:t>
      </w:r>
      <w:proofErr w:type="spellEnd"/>
      <w:r>
        <w:rPr>
          <w:rFonts w:ascii="Times New Roman" w:hAnsi="Times New Roman" w:cs="Times New Roman"/>
          <w:szCs w:val="21"/>
          <w:vertAlign w:val="superscript"/>
          <w:lang w:eastAsia="zh-CN"/>
        </w:rPr>
        <w:t>(C×H×W)</w:t>
      </w:r>
      <w:r>
        <w:rPr>
          <w:rFonts w:ascii="Times New Roman" w:hAnsi="Times New Roman" w:cs="Times New Roman"/>
          <w:szCs w:val="21"/>
          <w:lang w:eastAsia="zh-CN"/>
        </w:rPr>
        <w:t>，分别沿宽度和高度方向进行一维全局平均池化：</w:t>
      </w:r>
    </w:p>
    <w:p w:rsidR="00C37C76" w:rsidRDefault="00C37C76">
      <w:pPr>
        <w:spacing w:after="0" w:line="20" w:lineRule="exact"/>
        <w:rPr>
          <w:lang w:eastAsia="zh-CN"/>
        </w:rPr>
        <w:sectPr w:rsidR="00C37C76">
          <w:headerReference w:type="default" r:id="rId38"/>
          <w:footerReference w:type="default" r:id="rId39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4"/>
        <w:gridCol w:w="567"/>
      </w:tblGrid>
      <w:tr w:rsidR="00C9640B">
        <w:tc>
          <w:tcPr>
            <w:tcW w:w="85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bSup>
              <m:r>
                <w:rPr>
                  <w:rFonts w:ascii="Cambria Math" w:hAnsi="Cambria Math"/>
                </w:rPr>
                <m:t>(h)=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W</m:t>
                  </m:r>
                </m:den>
              </m:f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0≤i&lt;W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(h,i)</m:t>
                  </m:r>
                </m:e>
              </m:nary>
            </m:oMath>
            <w:r>
              <w:rPr>
                <w:rFonts w:ascii="Times New Roman" w:hAnsi="Times New Roman" w:cs="Times New Roman"/>
                <w:szCs w:val="21"/>
              </w:rPr>
              <w:t xml:space="preserve">，　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w</m:t>
                  </m:r>
                </m:sup>
              </m:sSubSup>
              <m:r>
                <w:rPr>
                  <w:rFonts w:ascii="Cambria Math" w:hAnsi="Cambria Math"/>
                </w:rPr>
                <m:t>(w)=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0≤j&lt;H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(j,w)</m:t>
                  </m:r>
                </m:e>
              </m:nary>
            </m:oMath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Cs w:val="21"/>
              </w:rPr>
              <w:t>（</w:t>
            </w:r>
            <w:r>
              <w:rPr>
                <w:rFonts w:ascii="Times New Roman" w:hAnsi="Times New Roman" w:cs="Times New Roman"/>
                <w:szCs w:val="21"/>
              </w:rPr>
              <w:t>3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</w:p>
        </w:tc>
      </w:tr>
    </w:tbl>
    <w:p w:rsidR="00C37C76" w:rsidRDefault="00C37C76">
      <w:pPr>
        <w:spacing w:after="0" w:line="20" w:lineRule="exact"/>
        <w:sectPr w:rsidR="00C37C76">
          <w:headerReference w:type="default" r:id="rId40"/>
          <w:footerReference w:type="default" r:id="rId41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将两方向特征拼接并经</w:t>
      </w:r>
      <w:r>
        <w:rPr>
          <w:rFonts w:ascii="Times New Roman" w:hAnsi="Times New Roman" w:cs="Times New Roman"/>
          <w:szCs w:val="21"/>
          <w:lang w:eastAsia="zh-CN"/>
        </w:rPr>
        <w:t>1×1</w:t>
      </w:r>
      <w:r>
        <w:rPr>
          <w:rFonts w:ascii="Times New Roman" w:hAnsi="Times New Roman" w:cs="Times New Roman"/>
          <w:szCs w:val="21"/>
          <w:lang w:eastAsia="zh-CN"/>
        </w:rPr>
        <w:t>卷积、非线性变换后分解为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f</w:t>
      </w:r>
      <w:r>
        <w:rPr>
          <w:rFonts w:ascii="Times New Roman" w:hAnsi="Times New Roman" w:cs="Times New Roman"/>
          <w:szCs w:val="21"/>
          <w:vertAlign w:val="superscript"/>
          <w:lang w:eastAsia="zh-CN"/>
        </w:rPr>
        <w:t>h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与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f</w:t>
      </w:r>
      <w:r>
        <w:rPr>
          <w:rFonts w:ascii="Times New Roman" w:hAnsi="Times New Roman" w:cs="Times New Roman"/>
          <w:szCs w:val="21"/>
          <w:vertAlign w:val="superscript"/>
          <w:lang w:eastAsia="zh-CN"/>
        </w:rPr>
        <w:t>w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，再生成方向注意力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g</w:t>
      </w:r>
      <w:r>
        <w:rPr>
          <w:rFonts w:ascii="Times New Roman" w:hAnsi="Times New Roman" w:cs="Times New Roman"/>
          <w:szCs w:val="21"/>
          <w:vertAlign w:val="superscript"/>
          <w:lang w:eastAsia="zh-CN"/>
        </w:rPr>
        <w:t>h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、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g</w:t>
      </w:r>
      <w:r>
        <w:rPr>
          <w:rFonts w:ascii="Times New Roman" w:hAnsi="Times New Roman" w:cs="Times New Roman"/>
          <w:szCs w:val="21"/>
          <w:vertAlign w:val="superscript"/>
          <w:lang w:eastAsia="zh-CN"/>
        </w:rPr>
        <w:t>w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，输出为</w:t>
      </w:r>
    </w:p>
    <w:p w:rsidR="00C37C76" w:rsidRDefault="00C37C76">
      <w:pPr>
        <w:spacing w:after="0" w:line="20" w:lineRule="exact"/>
        <w:rPr>
          <w:lang w:eastAsia="zh-CN"/>
        </w:rPr>
        <w:sectPr w:rsidR="00C37C76">
          <w:headerReference w:type="default" r:id="rId42"/>
          <w:footerReference w:type="default" r:id="rId43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4"/>
        <w:gridCol w:w="567"/>
      </w:tblGrid>
      <w:tr w:rsidR="00C9640B">
        <w:tc>
          <w:tcPr>
            <w:tcW w:w="85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(h,w)=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(h,w)·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h</m:t>
                    </m:r>
                  </m:sup>
                </m:sSubSup>
                <m:r>
                  <w:rPr>
                    <w:rFonts w:ascii="Cambria Math" w:hAnsi="Cambria Math"/>
                  </w:rPr>
                  <m:t>(h)·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w</m:t>
                    </m:r>
                  </m:sup>
                </m:sSubSup>
                <m:r>
                  <w:rPr>
                    <w:rFonts w:ascii="Cambria Math" w:hAnsi="Cambria Math"/>
                  </w:rPr>
                  <m:t>(w)</m:t>
                </m:r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Cs w:val="21"/>
              </w:rPr>
              <w:t>（</w:t>
            </w:r>
            <w:r>
              <w:rPr>
                <w:rFonts w:ascii="Times New Roman" w:hAnsi="Times New Roman" w:cs="Times New Roman"/>
                <w:szCs w:val="21"/>
              </w:rPr>
              <w:t>4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</w:p>
        </w:tc>
      </w:tr>
    </w:tbl>
    <w:p w:rsidR="00C37C76" w:rsidRDefault="00C37C76">
      <w:pPr>
        <w:spacing w:after="0" w:line="20" w:lineRule="exact"/>
        <w:sectPr w:rsidR="00C37C76">
          <w:headerReference w:type="default" r:id="rId44"/>
          <w:footerReference w:type="default" r:id="rId45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该机制以较小代价保留道路场景中的方向位置信息。本文仅在</w:t>
      </w:r>
      <w:r>
        <w:rPr>
          <w:rFonts w:ascii="Times New Roman" w:hAnsi="Times New Roman" w:cs="Times New Roman"/>
          <w:szCs w:val="21"/>
          <w:lang w:eastAsia="zh-CN"/>
        </w:rPr>
        <w:t xml:space="preserve"> P3 </w:t>
      </w:r>
      <w:r>
        <w:rPr>
          <w:rFonts w:ascii="Times New Roman" w:hAnsi="Times New Roman" w:cs="Times New Roman"/>
          <w:szCs w:val="21"/>
          <w:lang w:eastAsia="zh-CN"/>
        </w:rPr>
        <w:t>融合节点使用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CoordAttention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，以控制复杂度并避免在多个尺度重复放大背景响应。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>3.5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Wise-</w:t>
      </w:r>
      <w:proofErr w:type="spellStart"/>
      <w:r>
        <w:rPr>
          <w:rFonts w:ascii="Times New Roman" w:eastAsia="黑体" w:hAnsi="Times New Roman" w:cs="Times New Roman"/>
          <w:sz w:val="21"/>
          <w:szCs w:val="21"/>
          <w:lang w:eastAsia="zh-CN"/>
        </w:rPr>
        <w:t>IoU</w:t>
      </w:r>
      <w:proofErr w:type="spellEnd"/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 v3 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回归损失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令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L</w:t>
      </w:r>
      <w:r>
        <w:rPr>
          <w:rFonts w:ascii="Times New Roman" w:hAnsi="Times New Roman" w:cs="Times New Roman"/>
          <w:szCs w:val="21"/>
          <w:vertAlign w:val="subscript"/>
          <w:lang w:eastAsia="zh-CN"/>
        </w:rPr>
        <w:t>IoU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=1−IoU</w:t>
      </w:r>
      <w:r>
        <w:rPr>
          <w:rFonts w:ascii="Times New Roman" w:hAnsi="Times New Roman" w:cs="Times New Roman"/>
          <w:szCs w:val="21"/>
          <w:lang w:eastAsia="zh-CN"/>
        </w:rPr>
        <w:t>，</w:t>
      </w:r>
      <w:r>
        <w:rPr>
          <w:rFonts w:ascii="Times New Roman" w:hAnsi="Times New Roman" w:cs="Times New Roman"/>
          <w:szCs w:val="21"/>
        </w:rPr>
        <w:t>ρ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为预测框与真实框中心距离，</w:t>
      </w:r>
      <w:r>
        <w:rPr>
          <w:rFonts w:ascii="Times New Roman" w:hAnsi="Times New Roman" w:cs="Times New Roman"/>
          <w:szCs w:val="21"/>
          <w:lang w:eastAsia="zh-CN"/>
        </w:rPr>
        <w:t xml:space="preserve">c </w:t>
      </w:r>
      <w:r>
        <w:rPr>
          <w:rFonts w:ascii="Times New Roman" w:hAnsi="Times New Roman" w:cs="Times New Roman"/>
          <w:szCs w:val="21"/>
          <w:lang w:eastAsia="zh-CN"/>
        </w:rPr>
        <w:t>为最小外接框对角线。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WIoU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的距离注意项为</w:t>
      </w:r>
    </w:p>
    <w:p w:rsidR="00C37C76" w:rsidRDefault="00C37C76">
      <w:pPr>
        <w:spacing w:after="0" w:line="20" w:lineRule="exact"/>
        <w:rPr>
          <w:lang w:eastAsia="zh-CN"/>
        </w:rPr>
        <w:sectPr w:rsidR="00C37C76">
          <w:headerReference w:type="default" r:id="rId46"/>
          <w:footerReference w:type="default" r:id="rId47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4"/>
        <w:gridCol w:w="567"/>
      </w:tblGrid>
      <w:tr w:rsidR="00C9640B">
        <w:tc>
          <w:tcPr>
            <w:tcW w:w="85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WIoU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Cs w:val="21"/>
              </w:rPr>
              <w:t>（</w:t>
            </w:r>
            <w:r>
              <w:rPr>
                <w:rFonts w:ascii="Times New Roman" w:hAnsi="Times New Roman" w:cs="Times New Roman"/>
                <w:szCs w:val="21"/>
              </w:rPr>
              <w:t>5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</w:p>
        </w:tc>
      </w:tr>
    </w:tbl>
    <w:p w:rsidR="00C37C76" w:rsidRDefault="00C37C76">
      <w:pPr>
        <w:spacing w:after="0" w:line="20" w:lineRule="exact"/>
        <w:sectPr w:rsidR="00C37C76">
          <w:headerReference w:type="default" r:id="rId48"/>
          <w:footerReference w:type="default" r:id="rId49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以滑动平均归一化后的离群度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</w:rPr>
        <w:t>β</w:t>
      </w:r>
      <w:r>
        <w:rPr>
          <w:rFonts w:ascii="Times New Roman" w:hAnsi="Times New Roman" w:cs="Times New Roman"/>
          <w:szCs w:val="21"/>
          <w:lang w:eastAsia="zh-CN"/>
        </w:rPr>
        <w:t>（见式（</w:t>
      </w:r>
      <w:r>
        <w:rPr>
          <w:rFonts w:ascii="Times New Roman" w:hAnsi="Times New Roman" w:cs="Times New Roman"/>
          <w:szCs w:val="21"/>
          <w:lang w:eastAsia="zh-CN"/>
        </w:rPr>
        <w:t>6</w:t>
      </w:r>
      <w:r>
        <w:rPr>
          <w:rFonts w:ascii="Times New Roman" w:hAnsi="Times New Roman" w:cs="Times New Roman"/>
          <w:szCs w:val="21"/>
          <w:lang w:eastAsia="zh-CN"/>
        </w:rPr>
        <w:t>））构造非单调聚焦系数</w:t>
      </w:r>
    </w:p>
    <w:p w:rsidR="00C37C76" w:rsidRDefault="00C37C76">
      <w:pPr>
        <w:spacing w:after="0" w:line="20" w:lineRule="exact"/>
        <w:rPr>
          <w:lang w:eastAsia="zh-CN"/>
        </w:rPr>
        <w:sectPr w:rsidR="00C37C76">
          <w:headerReference w:type="default" r:id="rId50"/>
          <w:footerReference w:type="default" r:id="rId51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504"/>
        <w:gridCol w:w="567"/>
      </w:tblGrid>
      <w:tr w:rsidR="00C9640B">
        <w:tc>
          <w:tcPr>
            <w:tcW w:w="85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m:oMath>
              <m:r>
                <w:rPr>
                  <w:rFonts w:ascii="Cambria Math" w:hAnsi="Cambria Math"/>
                </w:rPr>
                <w:lastRenderedPageBreak/>
                <m:t>β=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IoU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num>
                <m:den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bar>
                </m:den>
              </m:f>
              <m:r>
                <w:rPr>
                  <w:rFonts w:ascii="Cambria Math" w:hAnsi="Cambria Math"/>
                </w:rPr>
                <m:t>,r=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β</m:t>
                  </m:r>
                </m:num>
                <m:den>
                  <m:r>
                    <w:rPr>
                      <w:rFonts w:ascii="Cambria Math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β-δ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cs="Times New Roman"/>
                <w:szCs w:val="21"/>
              </w:rPr>
              <w:t xml:space="preserve">，　</w:t>
            </w:r>
            <w:r>
              <w:rPr>
                <w:rFonts w:ascii="Times New Roman" w:hAnsi="Times New Roman" w:cs="Times New Roman"/>
                <w:szCs w:val="21"/>
              </w:rPr>
              <w:t>α=1.9</w:t>
            </w:r>
            <w:r>
              <w:rPr>
                <w:rFonts w:ascii="Times New Roman" w:hAnsi="Times New Roman" w:cs="Times New Roman"/>
                <w:szCs w:val="21"/>
              </w:rPr>
              <w:t>，</w:t>
            </w:r>
            <w:r>
              <w:rPr>
                <w:rFonts w:ascii="Times New Roman" w:hAnsi="Times New Roman" w:cs="Times New Roman"/>
                <w:szCs w:val="21"/>
              </w:rPr>
              <w:t>δ=3.0</w:t>
            </w:r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Cs w:val="21"/>
              </w:rPr>
              <w:t>（</w:t>
            </w:r>
            <w:r>
              <w:rPr>
                <w:rFonts w:ascii="Times New Roman" w:hAnsi="Times New Roman" w:cs="Times New Roman"/>
                <w:szCs w:val="21"/>
              </w:rPr>
              <w:t>6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</w:p>
        </w:tc>
      </w:tr>
      <w:tr w:rsidR="00C9640B">
        <w:tc>
          <w:tcPr>
            <w:tcW w:w="850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WIoUv3</m:t>
                    </m:r>
                  </m:sub>
                </m:sSub>
                <m:r>
                  <w:rPr>
                    <w:rFonts w:ascii="Cambria Math" w:hAnsi="Cambria Math"/>
                  </w:rPr>
                  <m:t>=r·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WIoU</m:t>
                    </m:r>
                  </m:sub>
                </m:sSub>
                <m: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IoU</m:t>
                    </m:r>
                  </m:sub>
                </m:sSub>
              </m:oMath>
            </m:oMathPara>
          </w:p>
        </w:tc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szCs w:val="21"/>
              </w:rPr>
              <w:t>（</w:t>
            </w:r>
            <w:r>
              <w:rPr>
                <w:rFonts w:ascii="Times New Roman" w:hAnsi="Times New Roman" w:cs="Times New Roman"/>
                <w:szCs w:val="21"/>
              </w:rPr>
              <w:t>7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</w:p>
        </w:tc>
      </w:tr>
    </w:tbl>
    <w:p w:rsidR="00C37C76" w:rsidRDefault="00C37C76">
      <w:pPr>
        <w:spacing w:after="0" w:line="20" w:lineRule="exact"/>
        <w:sectPr w:rsidR="00C37C76">
          <w:headerReference w:type="default" r:id="rId52"/>
          <w:footerReference w:type="default" r:id="rId53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非单调聚焦使普通质量样本获得较高有效梯度，同时降低极端低质量框和已充分拟合框的主导作用。对于路侧密集遮挡目标，这有助于减轻异常标注或严重错位候选框造成的回归不稳定。事实上，边界框回归损失已从原始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IoU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逐步发展到考虑最小外接框的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GIoU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[28] </w:t>
      </w:r>
      <w:r>
        <w:rPr>
          <w:rFonts w:ascii="Times New Roman" w:hAnsi="Times New Roman" w:cs="Times New Roman"/>
          <w:szCs w:val="21"/>
          <w:lang w:eastAsia="zh-CN"/>
        </w:rPr>
        <w:t>与引入中心距离惩罚的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DIoU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[29]</w:t>
      </w:r>
      <w:r>
        <w:rPr>
          <w:rFonts w:ascii="Times New Roman" w:hAnsi="Times New Roman" w:cs="Times New Roman"/>
          <w:szCs w:val="21"/>
          <w:lang w:eastAsia="zh-CN"/>
        </w:rPr>
        <w:t>，</w:t>
      </w:r>
      <w:r>
        <w:rPr>
          <w:rFonts w:ascii="Times New Roman" w:hAnsi="Times New Roman" w:cs="Times New Roman"/>
          <w:szCs w:val="21"/>
          <w:lang w:eastAsia="zh-CN"/>
        </w:rPr>
        <w:t>Wise-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IoU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v3 </w:t>
      </w:r>
      <w:r>
        <w:rPr>
          <w:rFonts w:ascii="Times New Roman" w:hAnsi="Times New Roman" w:cs="Times New Roman"/>
          <w:szCs w:val="21"/>
          <w:lang w:eastAsia="zh-CN"/>
        </w:rPr>
        <w:t>在此基础上以离群度感知的非单调聚焦进一步细化。</w:t>
      </w:r>
    </w:p>
    <w:p w:rsidR="00C9640B" w:rsidRDefault="00000000">
      <w:pPr>
        <w:pStyle w:val="1"/>
        <w:spacing w:before="120" w:after="0"/>
        <w:rPr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>4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　实验设计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>4.1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实验环境与训练设置</w:t>
      </w:r>
    </w:p>
    <w:p w:rsidR="00C9640B" w:rsidRDefault="00000000">
      <w:pPr>
        <w:spacing w:after="0" w:line="276" w:lineRule="auto"/>
        <w:ind w:firstLine="420"/>
        <w:jc w:val="both"/>
      </w:pPr>
      <w:r>
        <w:rPr>
          <w:rFonts w:ascii="Times New Roman" w:hAnsi="Times New Roman" w:cs="Times New Roman"/>
          <w:szCs w:val="21"/>
          <w:lang w:eastAsia="zh-CN"/>
        </w:rPr>
        <w:t>全部本地对比均使用相同图像划分、</w:t>
      </w:r>
      <w:r>
        <w:rPr>
          <w:rFonts w:ascii="Times New Roman" w:hAnsi="Times New Roman" w:cs="Times New Roman"/>
          <w:szCs w:val="21"/>
          <w:lang w:eastAsia="zh-CN"/>
        </w:rPr>
        <w:t>640×640</w:t>
      </w:r>
      <w:r>
        <w:rPr>
          <w:rFonts w:ascii="Times New Roman" w:hAnsi="Times New Roman" w:cs="Times New Roman"/>
          <w:szCs w:val="21"/>
          <w:lang w:eastAsia="zh-CN"/>
        </w:rPr>
        <w:t>输入、数据增强和评估脚本。模型由</w:t>
      </w:r>
      <w:r>
        <w:rPr>
          <w:rFonts w:ascii="Times New Roman" w:hAnsi="Times New Roman" w:cs="Times New Roman"/>
          <w:szCs w:val="21"/>
          <w:lang w:eastAsia="zh-CN"/>
        </w:rPr>
        <w:t xml:space="preserve"> YAML </w:t>
      </w:r>
      <w:r>
        <w:rPr>
          <w:rFonts w:ascii="Times New Roman" w:hAnsi="Times New Roman" w:cs="Times New Roman"/>
          <w:szCs w:val="21"/>
          <w:lang w:eastAsia="zh-CN"/>
        </w:rPr>
        <w:t>结构文件构建，不加载预训练权重；优化器为</w:t>
      </w:r>
      <w:r>
        <w:rPr>
          <w:rFonts w:ascii="Times New Roman" w:hAnsi="Times New Roman" w:cs="Times New Roman"/>
          <w:szCs w:val="21"/>
          <w:lang w:eastAsia="zh-CN"/>
        </w:rPr>
        <w:t xml:space="preserve"> SGD</w:t>
      </w:r>
      <w:r>
        <w:rPr>
          <w:rFonts w:ascii="Times New Roman" w:hAnsi="Times New Roman" w:cs="Times New Roman"/>
          <w:szCs w:val="21"/>
          <w:lang w:eastAsia="zh-CN"/>
        </w:rPr>
        <w:t>，训练</w:t>
      </w:r>
      <w:r>
        <w:rPr>
          <w:rFonts w:ascii="Times New Roman" w:hAnsi="Times New Roman" w:cs="Times New Roman"/>
          <w:szCs w:val="21"/>
          <w:lang w:eastAsia="zh-CN"/>
        </w:rPr>
        <w:t>300</w:t>
      </w:r>
      <w:r>
        <w:rPr>
          <w:rFonts w:ascii="Times New Roman" w:hAnsi="Times New Roman" w:cs="Times New Roman"/>
          <w:szCs w:val="21"/>
          <w:lang w:eastAsia="zh-CN"/>
        </w:rPr>
        <w:t>轮，批大小</w:t>
      </w:r>
      <w:r>
        <w:rPr>
          <w:rFonts w:ascii="Times New Roman" w:hAnsi="Times New Roman" w:cs="Times New Roman"/>
          <w:szCs w:val="21"/>
          <w:lang w:eastAsia="zh-CN"/>
        </w:rPr>
        <w:t>32</w:t>
      </w:r>
      <w:r>
        <w:rPr>
          <w:rFonts w:ascii="Times New Roman" w:hAnsi="Times New Roman" w:cs="Times New Roman"/>
          <w:szCs w:val="21"/>
          <w:lang w:eastAsia="zh-CN"/>
        </w:rPr>
        <w:t>，标称批大小</w:t>
      </w:r>
      <w:r>
        <w:rPr>
          <w:rFonts w:ascii="Times New Roman" w:hAnsi="Times New Roman" w:cs="Times New Roman"/>
          <w:szCs w:val="21"/>
          <w:lang w:eastAsia="zh-CN"/>
        </w:rPr>
        <w:t>64</w:t>
      </w:r>
      <w:r>
        <w:rPr>
          <w:rFonts w:ascii="Times New Roman" w:hAnsi="Times New Roman" w:cs="Times New Roman"/>
          <w:szCs w:val="21"/>
          <w:lang w:eastAsia="zh-CN"/>
        </w:rPr>
        <w:t>，最后</w:t>
      </w:r>
      <w:r>
        <w:rPr>
          <w:rFonts w:ascii="Times New Roman" w:hAnsi="Times New Roman" w:cs="Times New Roman"/>
          <w:szCs w:val="21"/>
          <w:lang w:eastAsia="zh-CN"/>
        </w:rPr>
        <w:t>10</w:t>
      </w:r>
      <w:r>
        <w:rPr>
          <w:rFonts w:ascii="Times New Roman" w:hAnsi="Times New Roman" w:cs="Times New Roman"/>
          <w:szCs w:val="21"/>
          <w:lang w:eastAsia="zh-CN"/>
        </w:rPr>
        <w:t>轮关闭</w:t>
      </w:r>
      <w:r>
        <w:rPr>
          <w:rFonts w:ascii="Times New Roman" w:hAnsi="Times New Roman" w:cs="Times New Roman"/>
          <w:szCs w:val="21"/>
          <w:lang w:eastAsia="zh-CN"/>
        </w:rPr>
        <w:t xml:space="preserve"> Mosaic</w:t>
      </w:r>
      <w:r>
        <w:rPr>
          <w:rFonts w:ascii="Times New Roman" w:hAnsi="Times New Roman" w:cs="Times New Roman"/>
          <w:szCs w:val="21"/>
          <w:lang w:eastAsia="zh-CN"/>
        </w:rPr>
        <w:t>。</w:t>
      </w:r>
      <w:proofErr w:type="spellStart"/>
      <w:r>
        <w:rPr>
          <w:rFonts w:ascii="Times New Roman" w:hAnsi="Times New Roman" w:cs="Times New Roman"/>
          <w:szCs w:val="21"/>
        </w:rPr>
        <w:t>运行环境为</w:t>
      </w:r>
      <w:proofErr w:type="spellEnd"/>
      <w:r>
        <w:rPr>
          <w:rFonts w:ascii="Times New Roman" w:hAnsi="Times New Roman" w:cs="Times New Roman"/>
          <w:szCs w:val="21"/>
        </w:rPr>
        <w:t xml:space="preserve"> NVIDIA RTX 4090 24 </w:t>
      </w:r>
      <w:proofErr w:type="spellStart"/>
      <w:r>
        <w:rPr>
          <w:rFonts w:ascii="Times New Roman" w:hAnsi="Times New Roman" w:cs="Times New Roman"/>
          <w:szCs w:val="21"/>
        </w:rPr>
        <w:t>GB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Python</w:t>
      </w:r>
      <w:proofErr w:type="spellEnd"/>
      <w:r>
        <w:rPr>
          <w:rFonts w:ascii="Times New Roman" w:hAnsi="Times New Roman" w:cs="Times New Roman"/>
          <w:szCs w:val="21"/>
        </w:rPr>
        <w:t xml:space="preserve"> 3.12.3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 xml:space="preserve">Ultralytics 8.4.56 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PyTorch</w:t>
      </w:r>
      <w:proofErr w:type="spellEnd"/>
      <w:r>
        <w:rPr>
          <w:rFonts w:ascii="Times New Roman" w:hAnsi="Times New Roman" w:cs="Times New Roman"/>
          <w:szCs w:val="21"/>
        </w:rPr>
        <w:t xml:space="preserve"> 2.7.0+cu128</w:t>
      </w:r>
      <w:r>
        <w:rPr>
          <w:rFonts w:ascii="Times New Roman" w:hAnsi="Times New Roman" w:cs="Times New Roman"/>
          <w:szCs w:val="21"/>
        </w:rPr>
        <w:t>。</w:t>
      </w:r>
    </w:p>
    <w:p w:rsidR="00C37C76" w:rsidRDefault="00C37C76">
      <w:pPr>
        <w:spacing w:after="0" w:line="20" w:lineRule="exact"/>
        <w:sectPr w:rsidR="00C37C76">
          <w:headerReference w:type="default" r:id="rId54"/>
          <w:footerReference w:type="default" r:id="rId55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40" w:lineRule="auto"/>
        <w:jc w:val="center"/>
      </w:pPr>
      <w:r>
        <w:rPr>
          <w:rFonts w:ascii="Times New Roman" w:hAnsi="Times New Roman" w:cs="Times New Roman"/>
          <w:sz w:val="18"/>
          <w:szCs w:val="18"/>
        </w:rPr>
        <w:t>表</w:t>
      </w:r>
      <w:r>
        <w:rPr>
          <w:rFonts w:ascii="Times New Roman" w:hAnsi="Times New Roman" w:cs="Times New Roman"/>
          <w:sz w:val="18"/>
          <w:szCs w:val="18"/>
        </w:rPr>
        <w:t>3</w:t>
      </w:r>
      <w:r>
        <w:rPr>
          <w:rFonts w:ascii="Times New Roman" w:hAnsi="Times New Roman" w:cs="Times New Roman"/>
          <w:sz w:val="18"/>
          <w:szCs w:val="18"/>
        </w:rPr>
        <w:t xml:space="preserve">　</w:t>
      </w:r>
      <w:proofErr w:type="spellStart"/>
      <w:r>
        <w:rPr>
          <w:rFonts w:ascii="Times New Roman" w:hAnsi="Times New Roman" w:cs="Times New Roman"/>
          <w:sz w:val="18"/>
          <w:szCs w:val="18"/>
        </w:rPr>
        <w:t>训练与测试配置</w:t>
      </w:r>
      <w:proofErr w:type="spellEnd"/>
    </w:p>
    <w:p w:rsidR="00C37C76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Table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3  Training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and test configuration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061"/>
        <w:gridCol w:w="1531"/>
        <w:gridCol w:w="2891"/>
      </w:tblGrid>
      <w:tr w:rsidR="00C9640B">
        <w:trPr>
          <w:tblHeader/>
          <w:jc w:val="center"/>
        </w:trPr>
        <w:tc>
          <w:tcPr>
            <w:tcW w:w="147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项目</w:t>
            </w:r>
            <w:proofErr w:type="spellEnd"/>
          </w:p>
        </w:tc>
        <w:tc>
          <w:tcPr>
            <w:tcW w:w="306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设置</w:t>
            </w:r>
            <w:proofErr w:type="spellEnd"/>
          </w:p>
        </w:tc>
        <w:tc>
          <w:tcPr>
            <w:tcW w:w="153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项目</w:t>
            </w:r>
            <w:proofErr w:type="spellEnd"/>
          </w:p>
        </w:tc>
        <w:tc>
          <w:tcPr>
            <w:tcW w:w="289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设置</w:t>
            </w:r>
            <w:proofErr w:type="spellEnd"/>
          </w:p>
        </w:tc>
      </w:tr>
      <w:tr w:rsidR="00C9640B">
        <w:trPr>
          <w:jc w:val="center"/>
        </w:trPr>
        <w:tc>
          <w:tcPr>
            <w:tcW w:w="14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GPU</w:t>
            </w:r>
          </w:p>
        </w:tc>
        <w:tc>
          <w:tcPr>
            <w:tcW w:w="30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RTX 4090 24 GB</w:t>
            </w:r>
          </w:p>
        </w:tc>
        <w:tc>
          <w:tcPr>
            <w:tcW w:w="153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输入尺寸</w:t>
            </w:r>
            <w:proofErr w:type="spellEnd"/>
          </w:p>
        </w:tc>
        <w:tc>
          <w:tcPr>
            <w:tcW w:w="289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640×640</w:t>
            </w:r>
          </w:p>
        </w:tc>
      </w:tr>
      <w:tr w:rsidR="00C9640B">
        <w:trPr>
          <w:jc w:val="center"/>
        </w:trPr>
        <w:tc>
          <w:tcPr>
            <w:tcW w:w="14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软件</w:t>
            </w:r>
            <w:proofErr w:type="spellEnd"/>
          </w:p>
        </w:tc>
        <w:tc>
          <w:tcPr>
            <w:tcW w:w="30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Python 3.12.3 / </w:t>
            </w: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PyTorch</w:t>
            </w:r>
            <w:proofErr w:type="spellEnd"/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 2.7.0+cu128</w:t>
            </w:r>
          </w:p>
        </w:tc>
        <w:tc>
          <w:tcPr>
            <w:tcW w:w="153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训练轮次</w:t>
            </w:r>
            <w:proofErr w:type="spellEnd"/>
          </w:p>
        </w:tc>
        <w:tc>
          <w:tcPr>
            <w:tcW w:w="289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300</w:t>
            </w:r>
          </w:p>
        </w:tc>
      </w:tr>
      <w:tr w:rsidR="00C9640B">
        <w:trPr>
          <w:jc w:val="center"/>
        </w:trPr>
        <w:tc>
          <w:tcPr>
            <w:tcW w:w="14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框架</w:t>
            </w:r>
            <w:proofErr w:type="spellEnd"/>
          </w:p>
        </w:tc>
        <w:tc>
          <w:tcPr>
            <w:tcW w:w="30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Ultralytics</w:t>
            </w:r>
            <w:proofErr w:type="spellEnd"/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 8.4.56</w:t>
            </w:r>
          </w:p>
        </w:tc>
        <w:tc>
          <w:tcPr>
            <w:tcW w:w="153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批大小</w:t>
            </w:r>
            <w:proofErr w:type="spellEnd"/>
          </w:p>
        </w:tc>
        <w:tc>
          <w:tcPr>
            <w:tcW w:w="289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32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（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nbs=64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）</w:t>
            </w:r>
          </w:p>
        </w:tc>
      </w:tr>
      <w:tr w:rsidR="00C9640B">
        <w:trPr>
          <w:jc w:val="center"/>
        </w:trPr>
        <w:tc>
          <w:tcPr>
            <w:tcW w:w="14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优化器</w:t>
            </w:r>
            <w:proofErr w:type="spellEnd"/>
          </w:p>
        </w:tc>
        <w:tc>
          <w:tcPr>
            <w:tcW w:w="30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SGD</w:t>
            </w:r>
          </w:p>
        </w:tc>
        <w:tc>
          <w:tcPr>
            <w:tcW w:w="153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Mosaic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关闭</w:t>
            </w:r>
            <w:proofErr w:type="spellEnd"/>
          </w:p>
        </w:tc>
        <w:tc>
          <w:tcPr>
            <w:tcW w:w="289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最后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10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轮</w:t>
            </w:r>
          </w:p>
        </w:tc>
      </w:tr>
      <w:tr w:rsidR="00C9640B">
        <w:trPr>
          <w:jc w:val="center"/>
        </w:trPr>
        <w:tc>
          <w:tcPr>
            <w:tcW w:w="14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初始化</w:t>
            </w:r>
            <w:proofErr w:type="spellEnd"/>
          </w:p>
        </w:tc>
        <w:tc>
          <w:tcPr>
            <w:tcW w:w="30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由结构文件从头训练</w:t>
            </w:r>
            <w:proofErr w:type="spellEnd"/>
          </w:p>
        </w:tc>
        <w:tc>
          <w:tcPr>
            <w:tcW w:w="153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时延口径</w:t>
            </w:r>
            <w:proofErr w:type="spellEnd"/>
          </w:p>
        </w:tc>
        <w:tc>
          <w:tcPr>
            <w:tcW w:w="289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batch=1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，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imgsz=640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，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FPS=1000/(preprocess+inference+</w:t>
            </w:r>
            <w:proofErr w:type="gramStart"/>
            <w:r>
              <w:rPr>
                <w:rFonts w:ascii="Times New Roman" w:hAnsi="Times New Roman" w:cs="Times New Roman"/>
                <w:sz w:val="17"/>
                <w:szCs w:val="17"/>
              </w:rPr>
              <w:t>postprocess)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，</w:t>
            </w:r>
            <w:proofErr w:type="gramEnd"/>
            <w:r>
              <w:rPr>
                <w:rFonts w:ascii="Times New Roman" w:hAnsi="Times New Roman" w:cs="Times New Roman"/>
                <w:sz w:val="17"/>
                <w:szCs w:val="17"/>
              </w:rPr>
              <w:t>排除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>loss</w:t>
            </w:r>
          </w:p>
        </w:tc>
      </w:tr>
    </w:tbl>
    <w:p w:rsidR="00C9640B" w:rsidRDefault="00000000">
      <w:pPr>
        <w:keepLines/>
        <w:spacing w:after="0" w:line="276" w:lineRule="auto"/>
        <w:ind w:firstLine="420"/>
        <w:jc w:val="both"/>
        <w:rPr>
          <w:lang w:eastAsia="zh-CN"/>
        </w:rPr>
        <w:sectPr w:rsidR="00C9640B">
          <w:headerReference w:type="default" r:id="rId56"/>
          <w:footerReference w:type="default" r:id="rId57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  <w:r>
        <w:rPr>
          <w:rFonts w:ascii="Times New Roman" w:hAnsi="Times New Roman" w:cs="Times New Roman"/>
          <w:szCs w:val="21"/>
          <w:lang w:eastAsia="zh-CN"/>
        </w:rPr>
        <w:t>注：现有记录未包含多随机种子重复实验，因此本文不报告均值</w:t>
      </w:r>
      <w:r>
        <w:rPr>
          <w:rFonts w:ascii="Times New Roman" w:hAnsi="Times New Roman" w:cs="Times New Roman"/>
          <w:szCs w:val="21"/>
          <w:lang w:eastAsia="zh-CN"/>
        </w:rPr>
        <w:t>±</w:t>
      </w:r>
      <w:r>
        <w:rPr>
          <w:rFonts w:ascii="Times New Roman" w:hAnsi="Times New Roman" w:cs="Times New Roman"/>
          <w:szCs w:val="21"/>
          <w:lang w:eastAsia="zh-CN"/>
        </w:rPr>
        <w:t>标准差，相关影响在局限性中说明。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>4.2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评价指标与比较原则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采用</w:t>
      </w:r>
      <w:r>
        <w:rPr>
          <w:rFonts w:ascii="Times New Roman" w:hAnsi="Times New Roman" w:cs="Times New Roman"/>
          <w:szCs w:val="21"/>
          <w:lang w:eastAsia="zh-CN"/>
        </w:rPr>
        <w:t xml:space="preserve"> Precision</w:t>
      </w:r>
      <w:r>
        <w:rPr>
          <w:rFonts w:ascii="Times New Roman" w:hAnsi="Times New Roman" w:cs="Times New Roman"/>
          <w:szCs w:val="21"/>
          <w:lang w:eastAsia="zh-CN"/>
        </w:rPr>
        <w:t>（</w:t>
      </w:r>
      <w:r>
        <w:rPr>
          <w:rFonts w:ascii="Times New Roman" w:hAnsi="Times New Roman" w:cs="Times New Roman"/>
          <w:szCs w:val="21"/>
          <w:lang w:eastAsia="zh-CN"/>
        </w:rPr>
        <w:t>P</w:t>
      </w:r>
      <w:r>
        <w:rPr>
          <w:rFonts w:ascii="Times New Roman" w:hAnsi="Times New Roman" w:cs="Times New Roman"/>
          <w:szCs w:val="21"/>
          <w:lang w:eastAsia="zh-CN"/>
        </w:rPr>
        <w:t>）、</w:t>
      </w:r>
      <w:r>
        <w:rPr>
          <w:rFonts w:ascii="Times New Roman" w:hAnsi="Times New Roman" w:cs="Times New Roman"/>
          <w:szCs w:val="21"/>
          <w:lang w:eastAsia="zh-CN"/>
        </w:rPr>
        <w:t>Recall</w:t>
      </w:r>
      <w:r>
        <w:rPr>
          <w:rFonts w:ascii="Times New Roman" w:hAnsi="Times New Roman" w:cs="Times New Roman"/>
          <w:szCs w:val="21"/>
          <w:lang w:eastAsia="zh-CN"/>
        </w:rPr>
        <w:t>（</w:t>
      </w:r>
      <w:r>
        <w:rPr>
          <w:rFonts w:ascii="Times New Roman" w:hAnsi="Times New Roman" w:cs="Times New Roman"/>
          <w:szCs w:val="21"/>
          <w:lang w:eastAsia="zh-CN"/>
        </w:rPr>
        <w:t>R</w:t>
      </w:r>
      <w:r>
        <w:rPr>
          <w:rFonts w:ascii="Times New Roman" w:hAnsi="Times New Roman" w:cs="Times New Roman"/>
          <w:szCs w:val="21"/>
          <w:lang w:eastAsia="zh-CN"/>
        </w:rPr>
        <w:t>）、</w:t>
      </w:r>
      <w:r>
        <w:rPr>
          <w:rFonts w:ascii="Times New Roman" w:hAnsi="Times New Roman" w:cs="Times New Roman"/>
          <w:szCs w:val="21"/>
          <w:lang w:eastAsia="zh-CN"/>
        </w:rPr>
        <w:t>mAP@0.5</w:t>
      </w:r>
      <w:r>
        <w:rPr>
          <w:rFonts w:ascii="Times New Roman" w:hAnsi="Times New Roman" w:cs="Times New Roman"/>
          <w:szCs w:val="21"/>
          <w:lang w:eastAsia="zh-CN"/>
        </w:rPr>
        <w:t>、</w:t>
      </w:r>
      <w:r>
        <w:rPr>
          <w:rFonts w:ascii="Times New Roman" w:hAnsi="Times New Roman" w:cs="Times New Roman"/>
          <w:szCs w:val="21"/>
          <w:lang w:eastAsia="zh-CN"/>
        </w:rPr>
        <w:t>mAP@0.5:0.95</w:t>
      </w:r>
      <w:r>
        <w:rPr>
          <w:rFonts w:ascii="Times New Roman" w:hAnsi="Times New Roman" w:cs="Times New Roman"/>
          <w:szCs w:val="21"/>
          <w:lang w:eastAsia="zh-CN"/>
        </w:rPr>
        <w:t>、每秒帧数（</w:t>
      </w:r>
      <w:r>
        <w:rPr>
          <w:rFonts w:ascii="Times New Roman" w:hAnsi="Times New Roman" w:cs="Times New Roman"/>
          <w:szCs w:val="21"/>
          <w:lang w:eastAsia="zh-CN"/>
        </w:rPr>
        <w:t>FPS</w:t>
      </w:r>
      <w:r>
        <w:rPr>
          <w:rFonts w:ascii="Times New Roman" w:hAnsi="Times New Roman" w:cs="Times New Roman"/>
          <w:szCs w:val="21"/>
          <w:lang w:eastAsia="zh-CN"/>
        </w:rPr>
        <w:t>）、单图时延、</w:t>
      </w:r>
      <w:r>
        <w:rPr>
          <w:rFonts w:ascii="Times New Roman" w:hAnsi="Times New Roman" w:cs="Times New Roman"/>
          <w:szCs w:val="21"/>
          <w:lang w:eastAsia="zh-CN"/>
        </w:rPr>
        <w:t xml:space="preserve">GFLOPs </w:t>
      </w:r>
      <w:r>
        <w:rPr>
          <w:rFonts w:ascii="Times New Roman" w:hAnsi="Times New Roman" w:cs="Times New Roman"/>
          <w:szCs w:val="21"/>
          <w:lang w:eastAsia="zh-CN"/>
        </w:rPr>
        <w:t>和参数量评价模型。</w:t>
      </w:r>
      <w:r>
        <w:rPr>
          <w:rFonts w:ascii="Times New Roman" w:hAnsi="Times New Roman" w:cs="Times New Roman"/>
          <w:szCs w:val="21"/>
          <w:lang w:eastAsia="zh-CN"/>
        </w:rPr>
        <w:t xml:space="preserve">P </w:t>
      </w:r>
      <w:r>
        <w:rPr>
          <w:rFonts w:ascii="Times New Roman" w:hAnsi="Times New Roman" w:cs="Times New Roman"/>
          <w:szCs w:val="21"/>
          <w:lang w:eastAsia="zh-CN"/>
        </w:rPr>
        <w:t>与</w:t>
      </w:r>
      <w:r>
        <w:rPr>
          <w:rFonts w:ascii="Times New Roman" w:hAnsi="Times New Roman" w:cs="Times New Roman"/>
          <w:szCs w:val="21"/>
          <w:lang w:eastAsia="zh-CN"/>
        </w:rPr>
        <w:t xml:space="preserve"> R </w:t>
      </w:r>
      <w:r>
        <w:rPr>
          <w:rFonts w:ascii="Times New Roman" w:hAnsi="Times New Roman" w:cs="Times New Roman"/>
          <w:szCs w:val="21"/>
          <w:lang w:eastAsia="zh-CN"/>
        </w:rPr>
        <w:t>分别衡量预测正确性和目标检出完整性；</w:t>
      </w:r>
      <w:r>
        <w:rPr>
          <w:rFonts w:ascii="Times New Roman" w:hAnsi="Times New Roman" w:cs="Times New Roman"/>
          <w:szCs w:val="21"/>
          <w:lang w:eastAsia="zh-CN"/>
        </w:rPr>
        <w:t xml:space="preserve">mAP@0.5:0.95 </w:t>
      </w:r>
      <w:r>
        <w:rPr>
          <w:rFonts w:ascii="Times New Roman" w:hAnsi="Times New Roman" w:cs="Times New Roman"/>
          <w:szCs w:val="21"/>
          <w:lang w:eastAsia="zh-CN"/>
        </w:rPr>
        <w:t>对多个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IoU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阈值取平均，更能反映定位质量。</w:t>
      </w:r>
      <w:r>
        <w:rPr>
          <w:rFonts w:ascii="Times New Roman" w:hAnsi="Times New Roman" w:cs="Times New Roman"/>
          <w:szCs w:val="21"/>
          <w:lang w:eastAsia="zh-CN"/>
        </w:rPr>
        <w:t>YOLOv5n</w:t>
      </w:r>
      <w:r>
        <w:rPr>
          <w:rFonts w:ascii="Times New Roman" w:hAnsi="Times New Roman" w:cs="Times New Roman"/>
          <w:szCs w:val="21"/>
          <w:lang w:eastAsia="zh-CN"/>
        </w:rPr>
        <w:t>、</w:t>
      </w:r>
      <w:r>
        <w:rPr>
          <w:rFonts w:ascii="Times New Roman" w:hAnsi="Times New Roman" w:cs="Times New Roman"/>
          <w:szCs w:val="21"/>
          <w:lang w:eastAsia="zh-CN"/>
        </w:rPr>
        <w:t>YOLOv8n</w:t>
      </w:r>
      <w:r>
        <w:rPr>
          <w:rFonts w:ascii="Times New Roman" w:hAnsi="Times New Roman" w:cs="Times New Roman"/>
          <w:szCs w:val="21"/>
          <w:lang w:eastAsia="zh-CN"/>
        </w:rPr>
        <w:t>、</w:t>
      </w:r>
      <w:r>
        <w:rPr>
          <w:rFonts w:ascii="Times New Roman" w:hAnsi="Times New Roman" w:cs="Times New Roman"/>
          <w:szCs w:val="21"/>
          <w:lang w:eastAsia="zh-CN"/>
        </w:rPr>
        <w:t xml:space="preserve">YOLOv10n </w:t>
      </w:r>
      <w:r>
        <w:rPr>
          <w:rFonts w:ascii="Times New Roman" w:hAnsi="Times New Roman" w:cs="Times New Roman"/>
          <w:szCs w:val="21"/>
          <w:lang w:eastAsia="zh-CN"/>
        </w:rPr>
        <w:t>和</w:t>
      </w:r>
      <w:r>
        <w:rPr>
          <w:rFonts w:ascii="Times New Roman" w:hAnsi="Times New Roman" w:cs="Times New Roman"/>
          <w:szCs w:val="21"/>
          <w:lang w:eastAsia="zh-CN"/>
        </w:rPr>
        <w:t xml:space="preserve"> YOLO11n </w:t>
      </w:r>
      <w:r>
        <w:rPr>
          <w:rFonts w:ascii="Times New Roman" w:hAnsi="Times New Roman" w:cs="Times New Roman"/>
          <w:szCs w:val="21"/>
          <w:lang w:eastAsia="zh-CN"/>
        </w:rPr>
        <w:t>均在本文统一口径下训练。已发表结果仅作为场景背景，不用于直接排名。</w:t>
      </w:r>
    </w:p>
    <w:p w:rsidR="00C9640B" w:rsidRDefault="00000000">
      <w:pPr>
        <w:pStyle w:val="1"/>
        <w:spacing w:before="120" w:after="0"/>
        <w:rPr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>5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　结果与分析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>5.1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整体性能</w:t>
      </w:r>
    </w:p>
    <w:p w:rsidR="00C9640B" w:rsidRDefault="00000000">
      <w:pPr>
        <w:spacing w:after="0" w:line="276" w:lineRule="auto"/>
        <w:ind w:firstLine="420"/>
        <w:jc w:val="both"/>
      </w:pPr>
      <w:r>
        <w:rPr>
          <w:rFonts w:ascii="Times New Roman" w:hAnsi="Times New Roman" w:cs="Times New Roman"/>
          <w:szCs w:val="21"/>
          <w:lang w:eastAsia="zh-CN"/>
        </w:rPr>
        <w:t>完整模型相较</w:t>
      </w:r>
      <w:r>
        <w:rPr>
          <w:rFonts w:ascii="Times New Roman" w:hAnsi="Times New Roman" w:cs="Times New Roman"/>
          <w:szCs w:val="21"/>
          <w:lang w:eastAsia="zh-CN"/>
        </w:rPr>
        <w:t xml:space="preserve"> YOLO11n </w:t>
      </w:r>
      <w:r>
        <w:rPr>
          <w:rFonts w:ascii="Times New Roman" w:hAnsi="Times New Roman" w:cs="Times New Roman"/>
          <w:szCs w:val="21"/>
          <w:lang w:eastAsia="zh-CN"/>
        </w:rPr>
        <w:t>基线在</w:t>
      </w:r>
      <w:r>
        <w:rPr>
          <w:rFonts w:ascii="Times New Roman" w:hAnsi="Times New Roman" w:cs="Times New Roman"/>
          <w:szCs w:val="21"/>
          <w:lang w:eastAsia="zh-CN"/>
        </w:rPr>
        <w:t xml:space="preserve"> P </w:t>
      </w:r>
      <w:r>
        <w:rPr>
          <w:rFonts w:ascii="Times New Roman" w:hAnsi="Times New Roman" w:cs="Times New Roman"/>
          <w:szCs w:val="21"/>
          <w:lang w:eastAsia="zh-CN"/>
        </w:rPr>
        <w:t>基本不变的条件下，将</w:t>
      </w:r>
      <w:r>
        <w:rPr>
          <w:rFonts w:ascii="Times New Roman" w:hAnsi="Times New Roman" w:cs="Times New Roman"/>
          <w:szCs w:val="21"/>
          <w:lang w:eastAsia="zh-CN"/>
        </w:rPr>
        <w:t xml:space="preserve"> R </w:t>
      </w:r>
      <w:r>
        <w:rPr>
          <w:rFonts w:ascii="Times New Roman" w:hAnsi="Times New Roman" w:cs="Times New Roman"/>
          <w:szCs w:val="21"/>
          <w:lang w:eastAsia="zh-CN"/>
        </w:rPr>
        <w:t>从</w:t>
      </w:r>
      <w:r>
        <w:rPr>
          <w:rFonts w:ascii="Times New Roman" w:hAnsi="Times New Roman" w:cs="Times New Roman"/>
          <w:szCs w:val="21"/>
          <w:lang w:eastAsia="zh-CN"/>
        </w:rPr>
        <w:t>80.8%</w:t>
      </w:r>
      <w:r>
        <w:rPr>
          <w:rFonts w:ascii="Times New Roman" w:hAnsi="Times New Roman" w:cs="Times New Roman"/>
          <w:szCs w:val="21"/>
          <w:lang w:eastAsia="zh-CN"/>
        </w:rPr>
        <w:t>提高到</w:t>
      </w:r>
      <w:r>
        <w:rPr>
          <w:rFonts w:ascii="Times New Roman" w:hAnsi="Times New Roman" w:cs="Times New Roman"/>
          <w:szCs w:val="21"/>
          <w:lang w:eastAsia="zh-CN"/>
        </w:rPr>
        <w:t>83.5%</w:t>
      </w:r>
      <w:r>
        <w:rPr>
          <w:rFonts w:ascii="Times New Roman" w:hAnsi="Times New Roman" w:cs="Times New Roman"/>
          <w:szCs w:val="21"/>
          <w:lang w:eastAsia="zh-CN"/>
        </w:rPr>
        <w:t>，</w:t>
      </w:r>
      <w:r>
        <w:rPr>
          <w:rFonts w:ascii="Times New Roman" w:hAnsi="Times New Roman" w:cs="Times New Roman"/>
          <w:szCs w:val="21"/>
          <w:lang w:eastAsia="zh-CN"/>
        </w:rPr>
        <w:t xml:space="preserve">mAP@0.5 </w:t>
      </w:r>
      <w:r>
        <w:rPr>
          <w:rFonts w:ascii="Times New Roman" w:hAnsi="Times New Roman" w:cs="Times New Roman"/>
          <w:szCs w:val="21"/>
          <w:lang w:eastAsia="zh-CN"/>
        </w:rPr>
        <w:t>从</w:t>
      </w:r>
      <w:r>
        <w:rPr>
          <w:rFonts w:ascii="Times New Roman" w:hAnsi="Times New Roman" w:cs="Times New Roman"/>
          <w:szCs w:val="21"/>
          <w:lang w:eastAsia="zh-CN"/>
        </w:rPr>
        <w:t>86.0%</w:t>
      </w:r>
      <w:r>
        <w:rPr>
          <w:rFonts w:ascii="Times New Roman" w:hAnsi="Times New Roman" w:cs="Times New Roman"/>
          <w:szCs w:val="21"/>
          <w:lang w:eastAsia="zh-CN"/>
        </w:rPr>
        <w:t>提高到</w:t>
      </w:r>
      <w:r>
        <w:rPr>
          <w:rFonts w:ascii="Times New Roman" w:hAnsi="Times New Roman" w:cs="Times New Roman"/>
          <w:szCs w:val="21"/>
          <w:lang w:eastAsia="zh-CN"/>
        </w:rPr>
        <w:t>88.4%</w:t>
      </w:r>
      <w:r>
        <w:rPr>
          <w:rFonts w:ascii="Times New Roman" w:hAnsi="Times New Roman" w:cs="Times New Roman"/>
          <w:szCs w:val="21"/>
          <w:lang w:eastAsia="zh-CN"/>
        </w:rPr>
        <w:t>，</w:t>
      </w:r>
      <w:r>
        <w:rPr>
          <w:rFonts w:ascii="Times New Roman" w:hAnsi="Times New Roman" w:cs="Times New Roman"/>
          <w:szCs w:val="21"/>
          <w:lang w:eastAsia="zh-CN"/>
        </w:rPr>
        <w:t xml:space="preserve">mAP@0.5:0.95 </w:t>
      </w:r>
      <w:r>
        <w:rPr>
          <w:rFonts w:ascii="Times New Roman" w:hAnsi="Times New Roman" w:cs="Times New Roman"/>
          <w:szCs w:val="21"/>
          <w:lang w:eastAsia="zh-CN"/>
        </w:rPr>
        <w:t>从</w:t>
      </w:r>
      <w:r>
        <w:rPr>
          <w:rFonts w:ascii="Times New Roman" w:hAnsi="Times New Roman" w:cs="Times New Roman"/>
          <w:szCs w:val="21"/>
          <w:lang w:eastAsia="zh-CN"/>
        </w:rPr>
        <w:t>60.2%</w:t>
      </w:r>
      <w:r>
        <w:rPr>
          <w:rFonts w:ascii="Times New Roman" w:hAnsi="Times New Roman" w:cs="Times New Roman"/>
          <w:szCs w:val="21"/>
          <w:lang w:eastAsia="zh-CN"/>
        </w:rPr>
        <w:t>提高到</w:t>
      </w:r>
      <w:r>
        <w:rPr>
          <w:rFonts w:ascii="Times New Roman" w:hAnsi="Times New Roman" w:cs="Times New Roman"/>
          <w:szCs w:val="21"/>
          <w:lang w:eastAsia="zh-CN"/>
        </w:rPr>
        <w:t>64.4%</w:t>
      </w:r>
      <w:r>
        <w:rPr>
          <w:rFonts w:ascii="Times New Roman" w:hAnsi="Times New Roman" w:cs="Times New Roman"/>
          <w:szCs w:val="21"/>
          <w:lang w:eastAsia="zh-CN"/>
        </w:rPr>
        <w:t>。其中更严格的</w:t>
      </w:r>
      <w:r>
        <w:rPr>
          <w:rFonts w:ascii="Times New Roman" w:hAnsi="Times New Roman" w:cs="Times New Roman"/>
          <w:szCs w:val="21"/>
          <w:lang w:eastAsia="zh-CN"/>
        </w:rPr>
        <w:t xml:space="preserve"> mAP@0.5:0.95 </w:t>
      </w:r>
      <w:r>
        <w:rPr>
          <w:rFonts w:ascii="Times New Roman" w:hAnsi="Times New Roman" w:cs="Times New Roman"/>
          <w:szCs w:val="21"/>
          <w:lang w:eastAsia="zh-CN"/>
        </w:rPr>
        <w:t>提升</w:t>
      </w:r>
      <w:r>
        <w:rPr>
          <w:rFonts w:ascii="Times New Roman" w:hAnsi="Times New Roman" w:cs="Times New Roman"/>
          <w:szCs w:val="21"/>
          <w:lang w:eastAsia="zh-CN"/>
        </w:rPr>
        <w:t>4.2</w:t>
      </w:r>
      <w:r>
        <w:rPr>
          <w:rFonts w:ascii="Times New Roman" w:hAnsi="Times New Roman" w:cs="Times New Roman"/>
          <w:szCs w:val="21"/>
          <w:lang w:eastAsia="zh-CN"/>
        </w:rPr>
        <w:t>个百分点，说明新增高分辨率分支不仅减少漏检，也改善了小框定位。代价是</w:t>
      </w:r>
      <w:r>
        <w:rPr>
          <w:rFonts w:ascii="Times New Roman" w:hAnsi="Times New Roman" w:cs="Times New Roman"/>
          <w:szCs w:val="21"/>
          <w:lang w:eastAsia="zh-CN"/>
        </w:rPr>
        <w:t xml:space="preserve"> GFLOPs </w:t>
      </w:r>
      <w:r>
        <w:rPr>
          <w:rFonts w:ascii="Times New Roman" w:hAnsi="Times New Roman" w:cs="Times New Roman"/>
          <w:szCs w:val="21"/>
          <w:lang w:eastAsia="zh-CN"/>
        </w:rPr>
        <w:t>从</w:t>
      </w:r>
      <w:r>
        <w:rPr>
          <w:rFonts w:ascii="Times New Roman" w:hAnsi="Times New Roman" w:cs="Times New Roman"/>
          <w:szCs w:val="21"/>
          <w:lang w:eastAsia="zh-CN"/>
        </w:rPr>
        <w:t>6.3</w:t>
      </w:r>
      <w:r>
        <w:rPr>
          <w:rFonts w:ascii="Times New Roman" w:hAnsi="Times New Roman" w:cs="Times New Roman"/>
          <w:szCs w:val="21"/>
          <w:lang w:eastAsia="zh-CN"/>
        </w:rPr>
        <w:t>增加到</w:t>
      </w:r>
      <w:r>
        <w:rPr>
          <w:rFonts w:ascii="Times New Roman" w:hAnsi="Times New Roman" w:cs="Times New Roman"/>
          <w:szCs w:val="21"/>
          <w:lang w:eastAsia="zh-CN"/>
        </w:rPr>
        <w:t>14.2</w:t>
      </w:r>
      <w:r>
        <w:rPr>
          <w:rFonts w:ascii="Times New Roman" w:hAnsi="Times New Roman" w:cs="Times New Roman"/>
          <w:szCs w:val="21"/>
          <w:lang w:eastAsia="zh-CN"/>
        </w:rPr>
        <w:t>，参数量从</w:t>
      </w:r>
      <w:r>
        <w:rPr>
          <w:rFonts w:ascii="Times New Roman" w:hAnsi="Times New Roman" w:cs="Times New Roman"/>
          <w:szCs w:val="21"/>
          <w:lang w:eastAsia="zh-CN"/>
        </w:rPr>
        <w:t>2.6 M</w:t>
      </w:r>
      <w:r>
        <w:rPr>
          <w:rFonts w:ascii="Times New Roman" w:hAnsi="Times New Roman" w:cs="Times New Roman"/>
          <w:szCs w:val="21"/>
          <w:lang w:eastAsia="zh-CN"/>
        </w:rPr>
        <w:t>增加到</w:t>
      </w:r>
      <w:r>
        <w:rPr>
          <w:rFonts w:ascii="Times New Roman" w:hAnsi="Times New Roman" w:cs="Times New Roman"/>
          <w:szCs w:val="21"/>
          <w:lang w:eastAsia="zh-CN"/>
        </w:rPr>
        <w:t>4.5 M</w:t>
      </w:r>
      <w:r>
        <w:rPr>
          <w:rFonts w:ascii="Times New Roman" w:hAnsi="Times New Roman" w:cs="Times New Roman"/>
          <w:szCs w:val="21"/>
          <w:lang w:eastAsia="zh-CN"/>
        </w:rPr>
        <w:t>，</w:t>
      </w:r>
      <w:r>
        <w:rPr>
          <w:rFonts w:ascii="Times New Roman" w:hAnsi="Times New Roman" w:cs="Times New Roman"/>
          <w:szCs w:val="21"/>
          <w:lang w:eastAsia="zh-CN"/>
        </w:rPr>
        <w:t xml:space="preserve">FPS </w:t>
      </w:r>
      <w:r>
        <w:rPr>
          <w:rFonts w:ascii="Times New Roman" w:hAnsi="Times New Roman" w:cs="Times New Roman"/>
          <w:szCs w:val="21"/>
          <w:lang w:eastAsia="zh-CN"/>
        </w:rPr>
        <w:t>从</w:t>
      </w:r>
      <w:r>
        <w:rPr>
          <w:rFonts w:ascii="Times New Roman" w:hAnsi="Times New Roman" w:cs="Times New Roman"/>
          <w:szCs w:val="21"/>
          <w:lang w:eastAsia="zh-CN"/>
        </w:rPr>
        <w:t>153.0</w:t>
      </w:r>
      <w:r>
        <w:rPr>
          <w:rFonts w:ascii="Times New Roman" w:hAnsi="Times New Roman" w:cs="Times New Roman"/>
          <w:szCs w:val="21"/>
          <w:lang w:eastAsia="zh-CN"/>
        </w:rPr>
        <w:t>降为</w:t>
      </w:r>
      <w:r>
        <w:rPr>
          <w:rFonts w:ascii="Times New Roman" w:hAnsi="Times New Roman" w:cs="Times New Roman"/>
          <w:szCs w:val="21"/>
          <w:lang w:eastAsia="zh-CN"/>
        </w:rPr>
        <w:t>100.5</w:t>
      </w:r>
      <w:r>
        <w:rPr>
          <w:rFonts w:ascii="Times New Roman" w:hAnsi="Times New Roman" w:cs="Times New Roman"/>
          <w:szCs w:val="21"/>
          <w:lang w:eastAsia="zh-CN"/>
        </w:rPr>
        <w:t>。</w:t>
      </w:r>
      <w:r>
        <w:rPr>
          <w:rFonts w:ascii="Times New Roman" w:hAnsi="Times New Roman" w:cs="Times New Roman"/>
          <w:szCs w:val="21"/>
        </w:rPr>
        <w:t>YOLO11n</w: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t>DWCA-P2</w:t>
      </w:r>
      <w:r>
        <w:rPr>
          <w:rFonts w:ascii="Times New Roman" w:hAnsi="Times New Roman" w:cs="Times New Roman"/>
          <w:szCs w:val="21"/>
        </w:rPr>
        <w:t>的整体精度指标对比如图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所示。</w:t>
      </w:r>
    </w:p>
    <w:p w:rsidR="00C37C76" w:rsidRDefault="00C37C76">
      <w:pPr>
        <w:spacing w:after="0" w:line="20" w:lineRule="exact"/>
        <w:sectPr w:rsidR="00C37C76">
          <w:headerReference w:type="default" r:id="rId58"/>
          <w:footerReference w:type="default" r:id="rId59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40" w:lineRule="auto"/>
        <w:jc w:val="center"/>
      </w:pPr>
      <w:r>
        <w:rPr>
          <w:rFonts w:ascii="Times New Roman" w:hAnsi="Times New Roman" w:cs="Times New Roman"/>
          <w:sz w:val="18"/>
          <w:szCs w:val="18"/>
        </w:rPr>
        <w:t>表</w:t>
      </w:r>
      <w:r>
        <w:rPr>
          <w:rFonts w:ascii="Times New Roman" w:hAnsi="Times New Roman" w:cs="Times New Roman"/>
          <w:sz w:val="18"/>
          <w:szCs w:val="18"/>
        </w:rPr>
        <w:t>4</w:t>
      </w:r>
      <w:r>
        <w:rPr>
          <w:rFonts w:ascii="Times New Roman" w:hAnsi="Times New Roman" w:cs="Times New Roman"/>
          <w:sz w:val="18"/>
          <w:szCs w:val="18"/>
        </w:rPr>
        <w:t xml:space="preserve">　</w:t>
      </w:r>
      <w:proofErr w:type="spellStart"/>
      <w:r>
        <w:rPr>
          <w:rFonts w:ascii="Times New Roman" w:hAnsi="Times New Roman" w:cs="Times New Roman"/>
          <w:sz w:val="18"/>
          <w:szCs w:val="18"/>
        </w:rPr>
        <w:t>基线与完整模型整体性能</w:t>
      </w:r>
      <w:proofErr w:type="spellEnd"/>
    </w:p>
    <w:p w:rsidR="00C37C76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Table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4  Overall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performance of the baseline and the full model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820"/>
        <w:gridCol w:w="820"/>
        <w:gridCol w:w="1333"/>
        <w:gridCol w:w="1538"/>
        <w:gridCol w:w="872"/>
        <w:gridCol w:w="1025"/>
        <w:gridCol w:w="974"/>
        <w:gridCol w:w="975"/>
      </w:tblGrid>
      <w:tr w:rsidR="00C9640B">
        <w:trPr>
          <w:tblHeader/>
          <w:jc w:val="center"/>
        </w:trPr>
        <w:tc>
          <w:tcPr>
            <w:tcW w:w="128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模型</w:t>
            </w:r>
            <w:proofErr w:type="spellEnd"/>
          </w:p>
        </w:tc>
        <w:tc>
          <w:tcPr>
            <w:tcW w:w="820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P/%</w:t>
            </w:r>
          </w:p>
        </w:tc>
        <w:tc>
          <w:tcPr>
            <w:tcW w:w="820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R/%</w:t>
            </w:r>
          </w:p>
        </w:tc>
        <w:tc>
          <w:tcPr>
            <w:tcW w:w="1333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mAP@0.5/%</w:t>
            </w:r>
          </w:p>
        </w:tc>
        <w:tc>
          <w:tcPr>
            <w:tcW w:w="1538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mAP@0.5:0.95/%</w:t>
            </w:r>
          </w:p>
        </w:tc>
        <w:tc>
          <w:tcPr>
            <w:tcW w:w="872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FPS</w:t>
            </w:r>
          </w:p>
        </w:tc>
        <w:tc>
          <w:tcPr>
            <w:tcW w:w="1025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GFLOPs</w:t>
            </w:r>
          </w:p>
        </w:tc>
        <w:tc>
          <w:tcPr>
            <w:tcW w:w="97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参数</w:t>
            </w:r>
            <w:proofErr w:type="spellEnd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/M</w:t>
            </w:r>
          </w:p>
        </w:tc>
        <w:tc>
          <w:tcPr>
            <w:tcW w:w="975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时延</w:t>
            </w:r>
            <w:proofErr w:type="spellEnd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ms</w:t>
            </w:r>
            <w:proofErr w:type="spellEnd"/>
          </w:p>
        </w:tc>
      </w:tr>
      <w:tr w:rsidR="00C9640B">
        <w:trPr>
          <w:jc w:val="center"/>
        </w:trPr>
        <w:tc>
          <w:tcPr>
            <w:tcW w:w="128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YOLO11n</w:t>
            </w:r>
          </w:p>
        </w:tc>
        <w:tc>
          <w:tcPr>
            <w:tcW w:w="8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85.7</w:t>
            </w:r>
          </w:p>
        </w:tc>
        <w:tc>
          <w:tcPr>
            <w:tcW w:w="8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80.8</w:t>
            </w:r>
          </w:p>
        </w:tc>
        <w:tc>
          <w:tcPr>
            <w:tcW w:w="1333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86.0</w:t>
            </w:r>
          </w:p>
        </w:tc>
        <w:tc>
          <w:tcPr>
            <w:tcW w:w="153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60.2</w:t>
            </w:r>
          </w:p>
        </w:tc>
        <w:tc>
          <w:tcPr>
            <w:tcW w:w="87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153.0</w:t>
            </w:r>
          </w:p>
        </w:tc>
        <w:tc>
          <w:tcPr>
            <w:tcW w:w="102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6.3</w:t>
            </w:r>
          </w:p>
        </w:tc>
        <w:tc>
          <w:tcPr>
            <w:tcW w:w="9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2.6</w:t>
            </w:r>
          </w:p>
        </w:tc>
        <w:tc>
          <w:tcPr>
            <w:tcW w:w="97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6.54</w:t>
            </w:r>
          </w:p>
        </w:tc>
      </w:tr>
      <w:tr w:rsidR="00C9640B">
        <w:trPr>
          <w:jc w:val="center"/>
        </w:trPr>
        <w:tc>
          <w:tcPr>
            <w:tcW w:w="128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DWCA-P2</w:t>
            </w:r>
          </w:p>
        </w:tc>
        <w:tc>
          <w:tcPr>
            <w:tcW w:w="8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86.0</w:t>
            </w:r>
          </w:p>
        </w:tc>
        <w:tc>
          <w:tcPr>
            <w:tcW w:w="8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83.5</w:t>
            </w:r>
          </w:p>
        </w:tc>
        <w:tc>
          <w:tcPr>
            <w:tcW w:w="1333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88.4</w:t>
            </w:r>
          </w:p>
        </w:tc>
        <w:tc>
          <w:tcPr>
            <w:tcW w:w="153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64.4</w:t>
            </w:r>
          </w:p>
        </w:tc>
        <w:tc>
          <w:tcPr>
            <w:tcW w:w="87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100.5</w:t>
            </w:r>
          </w:p>
        </w:tc>
        <w:tc>
          <w:tcPr>
            <w:tcW w:w="102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14.2</w:t>
            </w:r>
          </w:p>
        </w:tc>
        <w:tc>
          <w:tcPr>
            <w:tcW w:w="9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4.5</w:t>
            </w:r>
          </w:p>
        </w:tc>
        <w:tc>
          <w:tcPr>
            <w:tcW w:w="97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9.95</w:t>
            </w:r>
          </w:p>
        </w:tc>
      </w:tr>
      <w:tr w:rsidR="00C9640B">
        <w:trPr>
          <w:jc w:val="center"/>
        </w:trPr>
        <w:tc>
          <w:tcPr>
            <w:tcW w:w="128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变化</w:t>
            </w:r>
            <w:proofErr w:type="spellEnd"/>
          </w:p>
        </w:tc>
        <w:tc>
          <w:tcPr>
            <w:tcW w:w="8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+0.3</w:t>
            </w:r>
          </w:p>
        </w:tc>
        <w:tc>
          <w:tcPr>
            <w:tcW w:w="8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+2.7</w:t>
            </w:r>
          </w:p>
        </w:tc>
        <w:tc>
          <w:tcPr>
            <w:tcW w:w="1333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+2.4</w:t>
            </w:r>
          </w:p>
        </w:tc>
        <w:tc>
          <w:tcPr>
            <w:tcW w:w="153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+4.2</w:t>
            </w:r>
          </w:p>
        </w:tc>
        <w:tc>
          <w:tcPr>
            <w:tcW w:w="87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−52.5</w:t>
            </w:r>
          </w:p>
        </w:tc>
        <w:tc>
          <w:tcPr>
            <w:tcW w:w="102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+7.9</w:t>
            </w:r>
          </w:p>
        </w:tc>
        <w:tc>
          <w:tcPr>
            <w:tcW w:w="97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+1.9</w:t>
            </w:r>
          </w:p>
        </w:tc>
        <w:tc>
          <w:tcPr>
            <w:tcW w:w="97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+3.41</w:t>
            </w:r>
          </w:p>
        </w:tc>
      </w:tr>
    </w:tbl>
    <w:p w:rsidR="00C9640B" w:rsidRDefault="00000000">
      <w:pPr>
        <w:keepLines/>
        <w:spacing w:after="0" w:line="276" w:lineRule="auto"/>
        <w:ind w:firstLine="420"/>
        <w:jc w:val="both"/>
        <w:rPr>
          <w:lang w:eastAsia="zh-CN"/>
        </w:rPr>
        <w:sectPr w:rsidR="00C9640B">
          <w:headerReference w:type="default" r:id="rId60"/>
          <w:footerReference w:type="default" r:id="rId61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  <w:r>
        <w:rPr>
          <w:rFonts w:ascii="Times New Roman" w:hAnsi="Times New Roman" w:cs="Times New Roman"/>
          <w:szCs w:val="21"/>
          <w:lang w:eastAsia="zh-CN"/>
        </w:rPr>
        <w:t>注：各百分比差异均为百分点；</w:t>
      </w:r>
      <w:r>
        <w:rPr>
          <w:rFonts w:ascii="Times New Roman" w:hAnsi="Times New Roman" w:cs="Times New Roman"/>
          <w:szCs w:val="21"/>
          <w:lang w:eastAsia="zh-CN"/>
        </w:rPr>
        <w:t xml:space="preserve">FPS </w:t>
      </w:r>
      <w:r>
        <w:rPr>
          <w:rFonts w:ascii="Times New Roman" w:hAnsi="Times New Roman" w:cs="Times New Roman"/>
          <w:szCs w:val="21"/>
          <w:lang w:eastAsia="zh-CN"/>
        </w:rPr>
        <w:t>在</w:t>
      </w:r>
      <w:r>
        <w:rPr>
          <w:rFonts w:ascii="Times New Roman" w:hAnsi="Times New Roman" w:cs="Times New Roman"/>
          <w:szCs w:val="21"/>
          <w:lang w:eastAsia="zh-CN"/>
        </w:rPr>
        <w:t xml:space="preserve"> RTX 4090</w:t>
      </w:r>
      <w:r>
        <w:rPr>
          <w:rFonts w:ascii="Times New Roman" w:hAnsi="Times New Roman" w:cs="Times New Roman"/>
          <w:szCs w:val="21"/>
          <w:lang w:eastAsia="zh-CN"/>
        </w:rPr>
        <w:t>、单图推理口径下测得。</w:t>
      </w:r>
    </w:p>
    <w:p w:rsidR="00C37C76" w:rsidRDefault="00C37C76">
      <w:pPr>
        <w:spacing w:after="0" w:line="20" w:lineRule="exact"/>
        <w:rPr>
          <w:lang w:eastAsia="zh-CN"/>
        </w:rPr>
        <w:sectPr w:rsidR="00C37C76">
          <w:headerReference w:type="default" r:id="rId62"/>
          <w:footerReference w:type="default" r:id="rId63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220000" cy="31470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main_metric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4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0B" w:rsidRDefault="00000000">
      <w:pPr>
        <w:keepNext/>
        <w:keepLines/>
        <w:spacing w:after="0" w:line="240" w:lineRule="auto"/>
        <w:jc w:val="center"/>
      </w:pPr>
      <w:r>
        <w:rPr>
          <w:rFonts w:ascii="Times New Roman" w:hAnsi="Times New Roman" w:cs="Times New Roman"/>
          <w:sz w:val="18"/>
          <w:szCs w:val="18"/>
        </w:rPr>
        <w:t>图</w:t>
      </w:r>
      <w:r>
        <w:rPr>
          <w:rFonts w:ascii="Times New Roman" w:hAnsi="Times New Roman" w:cs="Times New Roman"/>
          <w:sz w:val="18"/>
          <w:szCs w:val="18"/>
        </w:rPr>
        <w:t>4</w:t>
      </w:r>
      <w:r>
        <w:rPr>
          <w:rFonts w:ascii="Times New Roman" w:hAnsi="Times New Roman" w:cs="Times New Roman"/>
          <w:sz w:val="18"/>
          <w:szCs w:val="18"/>
        </w:rPr>
        <w:t xml:space="preserve">　</w:t>
      </w:r>
      <w:r>
        <w:rPr>
          <w:rFonts w:ascii="Times New Roman" w:hAnsi="Times New Roman" w:cs="Times New Roman"/>
          <w:sz w:val="18"/>
          <w:szCs w:val="18"/>
        </w:rPr>
        <w:t xml:space="preserve">YOLO11n </w:t>
      </w:r>
      <w:r>
        <w:rPr>
          <w:rFonts w:ascii="Times New Roman" w:hAnsi="Times New Roman" w:cs="Times New Roman"/>
          <w:sz w:val="18"/>
          <w:szCs w:val="18"/>
        </w:rPr>
        <w:t>与</w:t>
      </w:r>
      <w:r>
        <w:rPr>
          <w:rFonts w:ascii="Times New Roman" w:hAnsi="Times New Roman" w:cs="Times New Roman"/>
          <w:sz w:val="18"/>
          <w:szCs w:val="18"/>
        </w:rPr>
        <w:t xml:space="preserve"> DWCA-P2 </w:t>
      </w:r>
      <w:proofErr w:type="spellStart"/>
      <w:r>
        <w:rPr>
          <w:rFonts w:ascii="Times New Roman" w:hAnsi="Times New Roman" w:cs="Times New Roman"/>
          <w:sz w:val="18"/>
          <w:szCs w:val="18"/>
        </w:rPr>
        <w:t>的整体精度指标对比</w:t>
      </w:r>
      <w:proofErr w:type="spellEnd"/>
    </w:p>
    <w:p w:rsidR="00C37C76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4  Comparison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of overall accuracy metrics between YOLO11n and DWCA-P2</w:t>
      </w:r>
    </w:p>
    <w:p w:rsidR="00C37C76" w:rsidRDefault="00C37C76">
      <w:pPr>
        <w:spacing w:after="0" w:line="20" w:lineRule="exact"/>
        <w:sectPr w:rsidR="00C37C76">
          <w:headerReference w:type="default" r:id="rId65"/>
          <w:footerReference w:type="default" r:id="rId66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</w:pPr>
      <w:r>
        <w:rPr>
          <w:rFonts w:ascii="Times New Roman" w:eastAsia="黑体" w:hAnsi="Times New Roman" w:cs="Times New Roman"/>
          <w:sz w:val="21"/>
          <w:szCs w:val="21"/>
        </w:rPr>
        <w:t>5.2</w:t>
      </w:r>
      <w:r>
        <w:rPr>
          <w:rFonts w:ascii="Times New Roman" w:eastAsia="黑体" w:hAnsi="Times New Roman" w:cs="Times New Roman"/>
          <w:sz w:val="21"/>
          <w:szCs w:val="21"/>
        </w:rPr>
        <w:t xml:space="preserve">　</w:t>
      </w:r>
      <w:proofErr w:type="spellStart"/>
      <w:r>
        <w:rPr>
          <w:rFonts w:ascii="Times New Roman" w:eastAsia="黑体" w:hAnsi="Times New Roman" w:cs="Times New Roman"/>
          <w:sz w:val="21"/>
          <w:szCs w:val="21"/>
        </w:rPr>
        <w:t>类别级性能</w:t>
      </w:r>
      <w:proofErr w:type="spellEnd"/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proofErr w:type="spellStart"/>
      <w:r>
        <w:rPr>
          <w:rFonts w:ascii="Times New Roman" w:hAnsi="Times New Roman" w:cs="Times New Roman"/>
          <w:szCs w:val="21"/>
        </w:rPr>
        <w:t>类别级结果显示，增益主要集中在</w:t>
      </w:r>
      <w:proofErr w:type="spellEnd"/>
      <w:r>
        <w:rPr>
          <w:rFonts w:ascii="Times New Roman" w:hAnsi="Times New Roman" w:cs="Times New Roman"/>
          <w:szCs w:val="21"/>
        </w:rPr>
        <w:t xml:space="preserve"> Pedestrian 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Trafficcone</w:t>
      </w:r>
      <w:r>
        <w:rPr>
          <w:rFonts w:ascii="Times New Roman" w:hAnsi="Times New Roman" w:cs="Times New Roman"/>
          <w:szCs w:val="21"/>
        </w:rPr>
        <w:t>：其</w:t>
      </w:r>
      <w:proofErr w:type="spellEnd"/>
      <w:r>
        <w:rPr>
          <w:rFonts w:ascii="Times New Roman" w:hAnsi="Times New Roman" w:cs="Times New Roman"/>
          <w:szCs w:val="21"/>
        </w:rPr>
        <w:t xml:space="preserve"> mAP@0.5:0.95 </w:t>
      </w:r>
      <w:r>
        <w:rPr>
          <w:rFonts w:ascii="Times New Roman" w:hAnsi="Times New Roman" w:cs="Times New Roman"/>
          <w:szCs w:val="21"/>
        </w:rPr>
        <w:t>分别提高</w:t>
      </w:r>
      <w:r>
        <w:rPr>
          <w:rFonts w:ascii="Times New Roman" w:hAnsi="Times New Roman" w:cs="Times New Roman"/>
          <w:szCs w:val="21"/>
        </w:rPr>
        <w:t>8.5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t>8.0</w:t>
      </w:r>
      <w:r>
        <w:rPr>
          <w:rFonts w:ascii="Times New Roman" w:hAnsi="Times New Roman" w:cs="Times New Roman"/>
          <w:szCs w:val="21"/>
        </w:rPr>
        <w:t>个百分点；</w:t>
      </w:r>
      <w:r>
        <w:rPr>
          <w:rFonts w:ascii="Times New Roman" w:hAnsi="Times New Roman" w:cs="Times New Roman"/>
          <w:szCs w:val="21"/>
        </w:rPr>
        <w:t xml:space="preserve">Cyclist </w: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t xml:space="preserve"> Motorcyclist </w:t>
      </w:r>
      <w:r>
        <w:rPr>
          <w:rFonts w:ascii="Times New Roman" w:hAnsi="Times New Roman" w:cs="Times New Roman"/>
          <w:szCs w:val="21"/>
        </w:rPr>
        <w:t>分别提高</w:t>
      </w:r>
      <w:r>
        <w:rPr>
          <w:rFonts w:ascii="Times New Roman" w:hAnsi="Times New Roman" w:cs="Times New Roman"/>
          <w:szCs w:val="21"/>
        </w:rPr>
        <w:t>4.0</w:t>
      </w:r>
      <w:r>
        <w:rPr>
          <w:rFonts w:ascii="Times New Roman" w:hAnsi="Times New Roman" w:cs="Times New Roman"/>
          <w:szCs w:val="21"/>
        </w:rPr>
        <w:t>和</w:t>
      </w:r>
      <w:proofErr w:type="gramStart"/>
      <w:r>
        <w:rPr>
          <w:rFonts w:ascii="Times New Roman" w:hAnsi="Times New Roman" w:cs="Times New Roman"/>
          <w:szCs w:val="21"/>
        </w:rPr>
        <w:t>3.1</w:t>
      </w:r>
      <w:r>
        <w:rPr>
          <w:rFonts w:ascii="Times New Roman" w:hAnsi="Times New Roman" w:cs="Times New Roman"/>
          <w:szCs w:val="21"/>
        </w:rPr>
        <w:t>个百分点。</w:t>
      </w:r>
      <w:r>
        <w:rPr>
          <w:rFonts w:ascii="Times New Roman" w:hAnsi="Times New Roman" w:cs="Times New Roman"/>
          <w:szCs w:val="21"/>
          <w:lang w:eastAsia="zh-CN"/>
        </w:rPr>
        <w:t>这些类别在路侧视角中通常更小</w:t>
      </w:r>
      <w:proofErr w:type="gramEnd"/>
      <w:r>
        <w:rPr>
          <w:rFonts w:ascii="Times New Roman" w:hAnsi="Times New Roman" w:cs="Times New Roman"/>
          <w:szCs w:val="21"/>
          <w:lang w:eastAsia="zh-CN"/>
        </w:rPr>
        <w:t>、更细长，与</w:t>
      </w:r>
      <w:r>
        <w:rPr>
          <w:rFonts w:ascii="Times New Roman" w:hAnsi="Times New Roman" w:cs="Times New Roman"/>
          <w:szCs w:val="21"/>
          <w:lang w:eastAsia="zh-CN"/>
        </w:rPr>
        <w:t xml:space="preserve"> P2 </w:t>
      </w:r>
      <w:r>
        <w:rPr>
          <w:rFonts w:ascii="Times New Roman" w:hAnsi="Times New Roman" w:cs="Times New Roman"/>
          <w:szCs w:val="21"/>
          <w:lang w:eastAsia="zh-CN"/>
        </w:rPr>
        <w:t>分支保留空间细节的机制一致。</w:t>
      </w:r>
      <w:r>
        <w:rPr>
          <w:rFonts w:ascii="Times New Roman" w:hAnsi="Times New Roman" w:cs="Times New Roman"/>
          <w:szCs w:val="21"/>
          <w:lang w:eastAsia="zh-CN"/>
        </w:rPr>
        <w:t xml:space="preserve">Truck </w:t>
      </w:r>
      <w:r>
        <w:rPr>
          <w:rFonts w:ascii="Times New Roman" w:hAnsi="Times New Roman" w:cs="Times New Roman"/>
          <w:szCs w:val="21"/>
          <w:lang w:eastAsia="zh-CN"/>
        </w:rPr>
        <w:t>的</w:t>
      </w:r>
      <w:r>
        <w:rPr>
          <w:rFonts w:ascii="Times New Roman" w:hAnsi="Times New Roman" w:cs="Times New Roman"/>
          <w:szCs w:val="21"/>
          <w:lang w:eastAsia="zh-CN"/>
        </w:rPr>
        <w:t xml:space="preserve"> mAP@0.5 </w:t>
      </w:r>
      <w:r>
        <w:rPr>
          <w:rFonts w:ascii="Times New Roman" w:hAnsi="Times New Roman" w:cs="Times New Roman"/>
          <w:szCs w:val="21"/>
          <w:lang w:eastAsia="zh-CN"/>
        </w:rPr>
        <w:t>下降</w:t>
      </w:r>
      <w:r>
        <w:rPr>
          <w:rFonts w:ascii="Times New Roman" w:hAnsi="Times New Roman" w:cs="Times New Roman"/>
          <w:szCs w:val="21"/>
          <w:lang w:eastAsia="zh-CN"/>
        </w:rPr>
        <w:t>2.1</w:t>
      </w:r>
      <w:r>
        <w:rPr>
          <w:rFonts w:ascii="Times New Roman" w:hAnsi="Times New Roman" w:cs="Times New Roman"/>
          <w:szCs w:val="21"/>
          <w:lang w:eastAsia="zh-CN"/>
        </w:rPr>
        <w:t>个百分点，但</w:t>
      </w:r>
      <w:r>
        <w:rPr>
          <w:rFonts w:ascii="Times New Roman" w:hAnsi="Times New Roman" w:cs="Times New Roman"/>
          <w:szCs w:val="21"/>
          <w:lang w:eastAsia="zh-CN"/>
        </w:rPr>
        <w:t xml:space="preserve"> mAP@0.5:0.95 </w:t>
      </w:r>
      <w:r>
        <w:rPr>
          <w:rFonts w:ascii="Times New Roman" w:hAnsi="Times New Roman" w:cs="Times New Roman"/>
          <w:szCs w:val="21"/>
          <w:lang w:eastAsia="zh-CN"/>
        </w:rPr>
        <w:t>提高</w:t>
      </w:r>
      <w:r>
        <w:rPr>
          <w:rFonts w:ascii="Times New Roman" w:hAnsi="Times New Roman" w:cs="Times New Roman"/>
          <w:szCs w:val="21"/>
          <w:lang w:eastAsia="zh-CN"/>
        </w:rPr>
        <w:t>1.8</w:t>
      </w:r>
      <w:r>
        <w:rPr>
          <w:rFonts w:ascii="Times New Roman" w:hAnsi="Times New Roman" w:cs="Times New Roman"/>
          <w:szCs w:val="21"/>
          <w:lang w:eastAsia="zh-CN"/>
        </w:rPr>
        <w:t>个百分点，提示其粗阈值检出与严格定位之间存在权衡，仍需结合混淆矩阵和尺寸分桶结果进一步诊断。各类别</w:t>
      </w:r>
      <w:r>
        <w:rPr>
          <w:rFonts w:ascii="Times New Roman" w:hAnsi="Times New Roman" w:cs="Times New Roman"/>
          <w:szCs w:val="21"/>
          <w:lang w:eastAsia="zh-CN"/>
        </w:rPr>
        <w:t>mAP@0.5:0.95</w:t>
      </w:r>
      <w:r>
        <w:rPr>
          <w:rFonts w:ascii="Times New Roman" w:hAnsi="Times New Roman" w:cs="Times New Roman"/>
          <w:szCs w:val="21"/>
          <w:lang w:eastAsia="zh-CN"/>
        </w:rPr>
        <w:t>增益如图</w:t>
      </w:r>
      <w:r>
        <w:rPr>
          <w:rFonts w:ascii="Times New Roman" w:hAnsi="Times New Roman" w:cs="Times New Roman"/>
          <w:szCs w:val="21"/>
          <w:lang w:eastAsia="zh-CN"/>
        </w:rPr>
        <w:t>5</w:t>
      </w:r>
      <w:r>
        <w:rPr>
          <w:rFonts w:ascii="Times New Roman" w:hAnsi="Times New Roman" w:cs="Times New Roman"/>
          <w:szCs w:val="21"/>
          <w:lang w:eastAsia="zh-CN"/>
        </w:rPr>
        <w:t>所示。</w:t>
      </w:r>
    </w:p>
    <w:p w:rsidR="00C37C76" w:rsidRDefault="00C37C76">
      <w:pPr>
        <w:spacing w:after="0" w:line="20" w:lineRule="exact"/>
        <w:rPr>
          <w:lang w:eastAsia="zh-CN"/>
        </w:rPr>
        <w:sectPr w:rsidR="00C37C76">
          <w:headerReference w:type="default" r:id="rId67"/>
          <w:footerReference w:type="default" r:id="rId68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40" w:lineRule="auto"/>
        <w:jc w:val="center"/>
        <w:rPr>
          <w:lang w:eastAsia="zh-CN"/>
        </w:rPr>
      </w:pPr>
      <w:r>
        <w:rPr>
          <w:rFonts w:ascii="Times New Roman" w:hAnsi="Times New Roman" w:cs="Times New Roman"/>
          <w:sz w:val="18"/>
          <w:szCs w:val="18"/>
          <w:lang w:eastAsia="zh-CN"/>
        </w:rPr>
        <w:t>表</w:t>
      </w:r>
      <w:r>
        <w:rPr>
          <w:rFonts w:ascii="Times New Roman" w:hAnsi="Times New Roman" w:cs="Times New Roman"/>
          <w:sz w:val="18"/>
          <w:szCs w:val="18"/>
          <w:lang w:eastAsia="zh-CN"/>
        </w:rPr>
        <w:t>5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　各类别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 AP </w:t>
      </w:r>
      <w:r>
        <w:rPr>
          <w:rFonts w:ascii="Times New Roman" w:hAnsi="Times New Roman" w:cs="Times New Roman"/>
          <w:sz w:val="18"/>
          <w:szCs w:val="18"/>
          <w:lang w:eastAsia="zh-CN"/>
        </w:rPr>
        <w:t>对比（单位：</w:t>
      </w:r>
      <w:r>
        <w:rPr>
          <w:rFonts w:ascii="Times New Roman" w:hAnsi="Times New Roman" w:cs="Times New Roman"/>
          <w:sz w:val="18"/>
          <w:szCs w:val="18"/>
          <w:lang w:eastAsia="zh-CN"/>
        </w:rPr>
        <w:t>%</w:t>
      </w:r>
      <w:r>
        <w:rPr>
          <w:rFonts w:ascii="Times New Roman" w:hAnsi="Times New Roman" w:cs="Times New Roman"/>
          <w:sz w:val="18"/>
          <w:szCs w:val="18"/>
          <w:lang w:eastAsia="zh-CN"/>
        </w:rPr>
        <w:t>）</w:t>
      </w:r>
    </w:p>
    <w:p w:rsidR="00C37C76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Table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5  Per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>-class AP comparison (unit: %)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417"/>
        <w:gridCol w:w="1417"/>
        <w:gridCol w:w="1417"/>
        <w:gridCol w:w="1417"/>
        <w:gridCol w:w="1417"/>
      </w:tblGrid>
      <w:tr w:rsidR="00C9640B">
        <w:trPr>
          <w:tblHeader/>
          <w:jc w:val="center"/>
        </w:trPr>
        <w:tc>
          <w:tcPr>
            <w:tcW w:w="1928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类别</w:t>
            </w:r>
            <w:proofErr w:type="spellEnd"/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基线</w:t>
            </w:r>
            <w:proofErr w:type="spellEnd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AP50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本文</w:t>
            </w:r>
            <w:proofErr w:type="spellEnd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AP50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基线</w:t>
            </w:r>
            <w:proofErr w:type="spellEnd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AP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本文</w:t>
            </w:r>
            <w:proofErr w:type="spellEnd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 AP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 xml:space="preserve">AP </w:t>
            </w: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增益</w:t>
            </w:r>
            <w:proofErr w:type="spellEnd"/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Car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95.9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96.8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79.2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81.8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+2.6</w:t>
            </w:r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Truck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80.9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78.8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54.1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55.9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+1.8</w:t>
            </w:r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Van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82.1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83.9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68.9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71.9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+3.0</w:t>
            </w:r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Bus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94.0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95.5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77.5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79.5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+2.0</w:t>
            </w:r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Cyclist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87.5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89.8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58.1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62.1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+4.0</w:t>
            </w:r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Motorcyclist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77.4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79.1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50.9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54.0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+3.1</w:t>
            </w:r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Pedestrian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77.8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86.3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42.8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51.3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+8.5</w:t>
            </w:r>
          </w:p>
        </w:tc>
      </w:tr>
      <w:tr w:rsidR="00C9640B">
        <w:trPr>
          <w:jc w:val="center"/>
        </w:trPr>
        <w:tc>
          <w:tcPr>
            <w:tcW w:w="192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Trafficcone</w:t>
            </w:r>
            <w:proofErr w:type="spellEnd"/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92.2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96.3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50.2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58.2</w:t>
            </w:r>
          </w:p>
        </w:tc>
        <w:tc>
          <w:tcPr>
            <w:tcW w:w="141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+8.0</w:t>
            </w:r>
          </w:p>
        </w:tc>
      </w:tr>
    </w:tbl>
    <w:p w:rsidR="00C9640B" w:rsidRDefault="00000000">
      <w:pPr>
        <w:keepLines/>
        <w:spacing w:after="0" w:line="276" w:lineRule="auto"/>
        <w:ind w:firstLine="420"/>
        <w:jc w:val="both"/>
        <w:rPr>
          <w:rFonts w:ascii="Times New Roman" w:hAnsi="Times New Roman" w:cs="Times New Roman"/>
          <w:szCs w:val="21"/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注：</w:t>
      </w:r>
      <w:r>
        <w:rPr>
          <w:rFonts w:ascii="Times New Roman" w:hAnsi="Times New Roman" w:cs="Times New Roman"/>
          <w:szCs w:val="21"/>
          <w:lang w:eastAsia="zh-CN"/>
        </w:rPr>
        <w:t xml:space="preserve">AP </w:t>
      </w:r>
      <w:r>
        <w:rPr>
          <w:rFonts w:ascii="Times New Roman" w:hAnsi="Times New Roman" w:cs="Times New Roman"/>
          <w:szCs w:val="21"/>
          <w:lang w:eastAsia="zh-CN"/>
        </w:rPr>
        <w:t>表示</w:t>
      </w:r>
      <w:r>
        <w:rPr>
          <w:rFonts w:ascii="Times New Roman" w:hAnsi="Times New Roman" w:cs="Times New Roman"/>
          <w:szCs w:val="21"/>
          <w:lang w:eastAsia="zh-CN"/>
        </w:rPr>
        <w:t xml:space="preserve"> mAP@0.5:0.95</w:t>
      </w:r>
      <w:r>
        <w:rPr>
          <w:rFonts w:ascii="Times New Roman" w:hAnsi="Times New Roman" w:cs="Times New Roman"/>
          <w:szCs w:val="21"/>
          <w:lang w:eastAsia="zh-CN"/>
        </w:rPr>
        <w:t>；增益为本文</w:t>
      </w:r>
      <w:r>
        <w:rPr>
          <w:rFonts w:ascii="Times New Roman" w:hAnsi="Times New Roman" w:cs="Times New Roman"/>
          <w:szCs w:val="21"/>
          <w:lang w:eastAsia="zh-CN"/>
        </w:rPr>
        <w:t xml:space="preserve"> AP−</w:t>
      </w:r>
      <w:r>
        <w:rPr>
          <w:rFonts w:ascii="Times New Roman" w:hAnsi="Times New Roman" w:cs="Times New Roman"/>
          <w:szCs w:val="21"/>
          <w:lang w:eastAsia="zh-CN"/>
        </w:rPr>
        <w:t>基线</w:t>
      </w:r>
      <w:r>
        <w:rPr>
          <w:rFonts w:ascii="Times New Roman" w:hAnsi="Times New Roman" w:cs="Times New Roman"/>
          <w:szCs w:val="21"/>
          <w:lang w:eastAsia="zh-CN"/>
        </w:rPr>
        <w:t xml:space="preserve"> AP</w:t>
      </w:r>
      <w:r>
        <w:rPr>
          <w:rFonts w:ascii="Times New Roman" w:hAnsi="Times New Roman" w:cs="Times New Roman"/>
          <w:szCs w:val="21"/>
          <w:lang w:eastAsia="zh-CN"/>
        </w:rPr>
        <w:t>。本文为</w:t>
      </w:r>
      <w:r>
        <w:rPr>
          <w:rFonts w:ascii="Times New Roman" w:hAnsi="Times New Roman" w:cs="Times New Roman"/>
          <w:szCs w:val="21"/>
          <w:lang w:eastAsia="zh-CN"/>
        </w:rPr>
        <w:t>8</w:t>
      </w:r>
      <w:r>
        <w:rPr>
          <w:rFonts w:ascii="Times New Roman" w:hAnsi="Times New Roman" w:cs="Times New Roman"/>
          <w:szCs w:val="21"/>
          <w:lang w:eastAsia="zh-CN"/>
        </w:rPr>
        <w:t>类口径（已删除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Barrowlist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），与文献</w:t>
      </w:r>
      <w:r>
        <w:rPr>
          <w:rFonts w:ascii="Times New Roman" w:hAnsi="Times New Roman" w:cs="Times New Roman"/>
          <w:szCs w:val="21"/>
          <w:lang w:eastAsia="zh-CN"/>
        </w:rPr>
        <w:t>[19]</w:t>
      </w:r>
      <w:r>
        <w:rPr>
          <w:rFonts w:ascii="Times New Roman" w:hAnsi="Times New Roman" w:cs="Times New Roman"/>
          <w:szCs w:val="21"/>
          <w:lang w:eastAsia="zh-CN"/>
        </w:rPr>
        <w:t>的</w:t>
      </w:r>
      <w:r>
        <w:rPr>
          <w:rFonts w:ascii="Times New Roman" w:hAnsi="Times New Roman" w:cs="Times New Roman"/>
          <w:szCs w:val="21"/>
          <w:lang w:eastAsia="zh-CN"/>
        </w:rPr>
        <w:t>10</w:t>
      </w:r>
      <w:r>
        <w:rPr>
          <w:rFonts w:ascii="Times New Roman" w:hAnsi="Times New Roman" w:cs="Times New Roman"/>
          <w:szCs w:val="21"/>
          <w:lang w:eastAsia="zh-CN"/>
        </w:rPr>
        <w:t>类口径不可直接比较。</w:t>
      </w:r>
    </w:p>
    <w:p w:rsidR="001F44AA" w:rsidRDefault="001F44AA">
      <w:pPr>
        <w:keepLines/>
        <w:spacing w:after="0" w:line="276" w:lineRule="auto"/>
        <w:ind w:firstLine="420"/>
        <w:jc w:val="both"/>
        <w:rPr>
          <w:lang w:eastAsia="zh-CN"/>
        </w:rPr>
        <w:sectPr w:rsidR="001F44AA">
          <w:headerReference w:type="default" r:id="rId69"/>
          <w:footerReference w:type="default" r:id="rId70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37C76" w:rsidRDefault="00C37C76">
      <w:pPr>
        <w:spacing w:after="0" w:line="20" w:lineRule="exact"/>
        <w:rPr>
          <w:lang w:eastAsia="zh-CN"/>
        </w:rPr>
        <w:sectPr w:rsidR="00C37C76">
          <w:headerReference w:type="default" r:id="rId71"/>
          <w:footerReference w:type="default" r:id="rId72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00000" cy="31224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lass_gains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0B" w:rsidRDefault="00000000">
      <w:pPr>
        <w:keepNext/>
        <w:keepLines/>
        <w:spacing w:after="0" w:line="240" w:lineRule="auto"/>
        <w:jc w:val="center"/>
      </w:pPr>
      <w:r>
        <w:rPr>
          <w:rFonts w:ascii="Times New Roman" w:hAnsi="Times New Roman" w:cs="Times New Roman"/>
          <w:sz w:val="18"/>
          <w:szCs w:val="18"/>
        </w:rPr>
        <w:t>图</w:t>
      </w:r>
      <w:r>
        <w:rPr>
          <w:rFonts w:ascii="Times New Roman" w:hAnsi="Times New Roman" w:cs="Times New Roman"/>
          <w:sz w:val="18"/>
          <w:szCs w:val="18"/>
        </w:rPr>
        <w:t>5</w:t>
      </w:r>
      <w:r>
        <w:rPr>
          <w:rFonts w:ascii="Times New Roman" w:hAnsi="Times New Roman" w:cs="Times New Roman"/>
          <w:sz w:val="18"/>
          <w:szCs w:val="18"/>
        </w:rPr>
        <w:t xml:space="preserve">　</w:t>
      </w:r>
      <w:proofErr w:type="spellStart"/>
      <w:r>
        <w:rPr>
          <w:rFonts w:ascii="Times New Roman" w:hAnsi="Times New Roman" w:cs="Times New Roman"/>
          <w:sz w:val="18"/>
          <w:szCs w:val="18"/>
        </w:rPr>
        <w:t>各类别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mAP@0.5:0.95 </w:t>
      </w:r>
      <w:proofErr w:type="spellStart"/>
      <w:r>
        <w:rPr>
          <w:rFonts w:ascii="Times New Roman" w:hAnsi="Times New Roman" w:cs="Times New Roman"/>
          <w:sz w:val="18"/>
          <w:szCs w:val="18"/>
        </w:rPr>
        <w:t>增益</w:t>
      </w:r>
      <w:proofErr w:type="spellEnd"/>
    </w:p>
    <w:p w:rsidR="00C37C76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5  Per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>-class mAP@0.5:0.95 gain</w:t>
      </w:r>
    </w:p>
    <w:p w:rsidR="00C37C76" w:rsidRDefault="00C37C76">
      <w:pPr>
        <w:spacing w:after="0" w:line="20" w:lineRule="exact"/>
        <w:sectPr w:rsidR="00C37C76">
          <w:headerReference w:type="default" r:id="rId74"/>
          <w:footerReference w:type="default" r:id="rId75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</w:pPr>
      <w:r>
        <w:rPr>
          <w:rFonts w:ascii="Times New Roman" w:eastAsia="黑体" w:hAnsi="Times New Roman" w:cs="Times New Roman"/>
          <w:sz w:val="21"/>
          <w:szCs w:val="21"/>
        </w:rPr>
        <w:t>5.3</w:t>
      </w:r>
      <w:r>
        <w:rPr>
          <w:rFonts w:ascii="Times New Roman" w:eastAsia="黑体" w:hAnsi="Times New Roman" w:cs="Times New Roman"/>
          <w:sz w:val="21"/>
          <w:szCs w:val="21"/>
        </w:rPr>
        <w:t xml:space="preserve">　</w:t>
      </w:r>
      <w:proofErr w:type="spellStart"/>
      <w:r>
        <w:rPr>
          <w:rFonts w:ascii="Times New Roman" w:eastAsia="黑体" w:hAnsi="Times New Roman" w:cs="Times New Roman"/>
          <w:sz w:val="21"/>
          <w:szCs w:val="21"/>
        </w:rPr>
        <w:t>消融实验</w:t>
      </w:r>
      <w:proofErr w:type="spellEnd"/>
    </w:p>
    <w:p w:rsidR="00C9640B" w:rsidRDefault="00000000">
      <w:pPr>
        <w:spacing w:after="0" w:line="276" w:lineRule="auto"/>
        <w:ind w:firstLine="420"/>
        <w:jc w:val="both"/>
      </w:pPr>
      <w:proofErr w:type="spellStart"/>
      <w:r>
        <w:rPr>
          <w:rFonts w:ascii="Times New Roman" w:hAnsi="Times New Roman" w:cs="Times New Roman"/>
          <w:szCs w:val="21"/>
        </w:rPr>
        <w:t>从基线开始，单独加入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DyHead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后</w:t>
      </w:r>
      <w:r>
        <w:rPr>
          <w:rFonts w:ascii="Times New Roman" w:hAnsi="Times New Roman" w:cs="Times New Roman"/>
          <w:szCs w:val="21"/>
        </w:rPr>
        <w:t xml:space="preserve"> mAP@0.5:0.95 </w:t>
      </w:r>
      <w:r>
        <w:rPr>
          <w:rFonts w:ascii="Times New Roman" w:hAnsi="Times New Roman" w:cs="Times New Roman"/>
          <w:szCs w:val="21"/>
        </w:rPr>
        <w:t>提高</w:t>
      </w:r>
      <w:r>
        <w:rPr>
          <w:rFonts w:ascii="Times New Roman" w:hAnsi="Times New Roman" w:cs="Times New Roman"/>
          <w:szCs w:val="21"/>
        </w:rPr>
        <w:t>1.1</w:t>
      </w:r>
      <w:r>
        <w:rPr>
          <w:rFonts w:ascii="Times New Roman" w:hAnsi="Times New Roman" w:cs="Times New Roman"/>
          <w:szCs w:val="21"/>
        </w:rPr>
        <w:t>个百分点；进一步组合</w:t>
      </w:r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WIoU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后</w:t>
      </w:r>
      <w:r>
        <w:rPr>
          <w:rFonts w:ascii="Times New Roman" w:hAnsi="Times New Roman" w:cs="Times New Roman"/>
          <w:szCs w:val="21"/>
        </w:rPr>
        <w:t xml:space="preserve"> Recall </w:t>
      </w:r>
      <w:r>
        <w:rPr>
          <w:rFonts w:ascii="Times New Roman" w:hAnsi="Times New Roman" w:cs="Times New Roman"/>
          <w:szCs w:val="21"/>
        </w:rPr>
        <w:t>提高至</w:t>
      </w:r>
      <w:r>
        <w:rPr>
          <w:rFonts w:ascii="Times New Roman" w:hAnsi="Times New Roman" w:cs="Times New Roman"/>
          <w:szCs w:val="21"/>
        </w:rPr>
        <w:t>81.9%</w:t>
      </w:r>
      <w:r>
        <w:rPr>
          <w:rFonts w:ascii="Times New Roman" w:hAnsi="Times New Roman" w:cs="Times New Roman"/>
          <w:szCs w:val="21"/>
        </w:rPr>
        <w:t>，</w:t>
      </w:r>
      <w:proofErr w:type="spellStart"/>
      <w:r>
        <w:rPr>
          <w:rFonts w:ascii="Times New Roman" w:hAnsi="Times New Roman" w:cs="Times New Roman"/>
          <w:szCs w:val="21"/>
        </w:rPr>
        <w:t>但严格区间</w:t>
      </w:r>
      <w:proofErr w:type="spellEnd"/>
      <w:r>
        <w:rPr>
          <w:rFonts w:ascii="Times New Roman" w:hAnsi="Times New Roman" w:cs="Times New Roman"/>
          <w:szCs w:val="21"/>
        </w:rPr>
        <w:t xml:space="preserve"> AP </w:t>
      </w:r>
      <w:r>
        <w:rPr>
          <w:rFonts w:ascii="Times New Roman" w:hAnsi="Times New Roman" w:cs="Times New Roman"/>
          <w:szCs w:val="21"/>
        </w:rPr>
        <w:t>保持</w:t>
      </w:r>
      <w:r>
        <w:rPr>
          <w:rFonts w:ascii="Times New Roman" w:hAnsi="Times New Roman" w:cs="Times New Roman"/>
          <w:szCs w:val="21"/>
        </w:rPr>
        <w:t>61.3%</w:t>
      </w:r>
      <w:r>
        <w:rPr>
          <w:rFonts w:ascii="Times New Roman" w:hAnsi="Times New Roman" w:cs="Times New Roman"/>
          <w:szCs w:val="21"/>
        </w:rPr>
        <w:t>。</w:t>
      </w:r>
      <w:proofErr w:type="spellStart"/>
      <w:r>
        <w:rPr>
          <w:rFonts w:ascii="Times New Roman" w:hAnsi="Times New Roman" w:cs="Times New Roman"/>
          <w:szCs w:val="21"/>
        </w:rPr>
        <w:t>在该组合上加入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CoordAttention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t>Precision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达到</w:t>
      </w:r>
      <w:r>
        <w:rPr>
          <w:rFonts w:ascii="Times New Roman" w:hAnsi="Times New Roman" w:cs="Times New Roman"/>
          <w:szCs w:val="21"/>
        </w:rPr>
        <w:t>86.8%</w:t>
      </w:r>
      <w:r>
        <w:rPr>
          <w:rFonts w:ascii="Times New Roman" w:hAnsi="Times New Roman" w:cs="Times New Roman"/>
          <w:szCs w:val="21"/>
        </w:rPr>
        <w:t>，而</w:t>
      </w:r>
      <w:r>
        <w:rPr>
          <w:rFonts w:ascii="Times New Roman" w:hAnsi="Times New Roman" w:cs="Times New Roman"/>
          <w:szCs w:val="21"/>
        </w:rPr>
        <w:t xml:space="preserve"> Recall </w:t>
      </w:r>
      <w:proofErr w:type="spellStart"/>
      <w:r>
        <w:rPr>
          <w:rFonts w:ascii="Times New Roman" w:hAnsi="Times New Roman" w:cs="Times New Roman"/>
          <w:szCs w:val="21"/>
        </w:rPr>
        <w:t>略降，说明其作用</w:t>
      </w:r>
      <w:r>
        <w:rPr>
          <w:rFonts w:ascii="Times New Roman" w:hAnsi="Times New Roman" w:cs="Times New Roman"/>
          <w:szCs w:val="21"/>
        </w:rPr>
        <w:t>更接近位置响应细化，而非召回主导。加入</w:t>
      </w:r>
      <w:proofErr w:type="spellEnd"/>
      <w:r>
        <w:rPr>
          <w:rFonts w:ascii="Times New Roman" w:hAnsi="Times New Roman" w:cs="Times New Roman"/>
          <w:szCs w:val="21"/>
        </w:rPr>
        <w:t xml:space="preserve"> P2 </w:t>
      </w:r>
      <w:r>
        <w:rPr>
          <w:rFonts w:ascii="Times New Roman" w:hAnsi="Times New Roman" w:cs="Times New Roman"/>
          <w:szCs w:val="21"/>
        </w:rPr>
        <w:t>后</w:t>
      </w:r>
      <w:r>
        <w:rPr>
          <w:rFonts w:ascii="Times New Roman" w:hAnsi="Times New Roman" w:cs="Times New Roman"/>
          <w:szCs w:val="21"/>
        </w:rPr>
        <w:t xml:space="preserve"> Recall </w:t>
      </w:r>
      <w:r>
        <w:rPr>
          <w:rFonts w:ascii="Times New Roman" w:hAnsi="Times New Roman" w:cs="Times New Roman"/>
          <w:szCs w:val="21"/>
        </w:rPr>
        <w:t>直接升至</w:t>
      </w:r>
      <w:r>
        <w:rPr>
          <w:rFonts w:ascii="Times New Roman" w:hAnsi="Times New Roman" w:cs="Times New Roman"/>
          <w:szCs w:val="21"/>
        </w:rPr>
        <w:t>83.5%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t xml:space="preserve">mAP@0.5:0.95 </w:t>
      </w:r>
      <w:r>
        <w:rPr>
          <w:rFonts w:ascii="Times New Roman" w:hAnsi="Times New Roman" w:cs="Times New Roman"/>
          <w:szCs w:val="21"/>
        </w:rPr>
        <w:t>达到</w:t>
      </w:r>
      <w:r>
        <w:rPr>
          <w:rFonts w:ascii="Times New Roman" w:hAnsi="Times New Roman" w:cs="Times New Roman"/>
          <w:szCs w:val="21"/>
        </w:rPr>
        <w:t>64.4%</w:t>
      </w:r>
      <w:r>
        <w:rPr>
          <w:rFonts w:ascii="Times New Roman" w:hAnsi="Times New Roman" w:cs="Times New Roman"/>
          <w:szCs w:val="21"/>
        </w:rPr>
        <w:t>；</w:t>
      </w:r>
      <w:proofErr w:type="spellStart"/>
      <w:r>
        <w:rPr>
          <w:rFonts w:ascii="Times New Roman" w:hAnsi="Times New Roman" w:cs="Times New Roman"/>
          <w:szCs w:val="21"/>
        </w:rPr>
        <w:t>完整模型在相同</w:t>
      </w:r>
      <w:proofErr w:type="spellEnd"/>
      <w:r>
        <w:rPr>
          <w:rFonts w:ascii="Times New Roman" w:hAnsi="Times New Roman" w:cs="Times New Roman"/>
          <w:szCs w:val="21"/>
        </w:rPr>
        <w:t xml:space="preserve"> AP </w:t>
      </w:r>
      <w:proofErr w:type="spellStart"/>
      <w:r>
        <w:rPr>
          <w:rFonts w:ascii="Times New Roman" w:hAnsi="Times New Roman" w:cs="Times New Roman"/>
          <w:szCs w:val="21"/>
        </w:rPr>
        <w:t>下又将</w:t>
      </w:r>
      <w:proofErr w:type="spellEnd"/>
      <w:r>
        <w:rPr>
          <w:rFonts w:ascii="Times New Roman" w:hAnsi="Times New Roman" w:cs="Times New Roman"/>
          <w:szCs w:val="21"/>
        </w:rPr>
        <w:t xml:space="preserve"> mAP@0.5 </w:t>
      </w:r>
      <w:r>
        <w:rPr>
          <w:rFonts w:ascii="Times New Roman" w:hAnsi="Times New Roman" w:cs="Times New Roman"/>
          <w:szCs w:val="21"/>
        </w:rPr>
        <w:t>从</w:t>
      </w:r>
      <w:r>
        <w:rPr>
          <w:rFonts w:ascii="Times New Roman" w:hAnsi="Times New Roman" w:cs="Times New Roman"/>
          <w:szCs w:val="21"/>
        </w:rPr>
        <w:t>88.1%</w:t>
      </w:r>
      <w:r>
        <w:rPr>
          <w:rFonts w:ascii="Times New Roman" w:hAnsi="Times New Roman" w:cs="Times New Roman"/>
          <w:szCs w:val="21"/>
        </w:rPr>
        <w:t>提高到</w:t>
      </w:r>
      <w:r>
        <w:rPr>
          <w:rFonts w:ascii="Times New Roman" w:hAnsi="Times New Roman" w:cs="Times New Roman"/>
          <w:szCs w:val="21"/>
        </w:rPr>
        <w:t>88.4%</w:t>
      </w:r>
      <w:r>
        <w:rPr>
          <w:rFonts w:ascii="Times New Roman" w:hAnsi="Times New Roman" w:cs="Times New Roman"/>
          <w:szCs w:val="21"/>
        </w:rPr>
        <w:t>。因此，</w:t>
      </w:r>
      <w:r>
        <w:rPr>
          <w:rFonts w:ascii="Times New Roman" w:hAnsi="Times New Roman" w:cs="Times New Roman"/>
          <w:szCs w:val="21"/>
        </w:rPr>
        <w:t xml:space="preserve">P2 </w:t>
      </w:r>
      <w:proofErr w:type="spellStart"/>
      <w:r>
        <w:rPr>
          <w:rFonts w:ascii="Times New Roman" w:hAnsi="Times New Roman" w:cs="Times New Roman"/>
          <w:szCs w:val="21"/>
        </w:rPr>
        <w:t>是主要贡献，</w:t>
      </w:r>
      <w:r>
        <w:rPr>
          <w:rFonts w:ascii="Times New Roman" w:hAnsi="Times New Roman" w:cs="Times New Roman"/>
          <w:szCs w:val="21"/>
        </w:rPr>
        <w:t>DyHead+WIoU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提供有效基础，</w:t>
      </w:r>
      <w:r>
        <w:rPr>
          <w:rFonts w:ascii="Times New Roman" w:hAnsi="Times New Roman" w:cs="Times New Roman"/>
          <w:szCs w:val="21"/>
        </w:rPr>
        <w:t>CoordAttention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是较小的互补项</w:t>
      </w:r>
      <w:proofErr w:type="spellEnd"/>
      <w:r>
        <w:rPr>
          <w:rFonts w:ascii="Times New Roman" w:hAnsi="Times New Roman" w:cs="Times New Roman"/>
          <w:szCs w:val="21"/>
        </w:rPr>
        <w:t>。</w:t>
      </w:r>
    </w:p>
    <w:p w:rsidR="00C37C76" w:rsidRDefault="00C37C76">
      <w:pPr>
        <w:spacing w:after="0" w:line="20" w:lineRule="exact"/>
        <w:sectPr w:rsidR="00C37C76">
          <w:headerReference w:type="default" r:id="rId76"/>
          <w:footerReference w:type="default" r:id="rId77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40" w:lineRule="auto"/>
        <w:jc w:val="center"/>
      </w:pPr>
      <w:r>
        <w:rPr>
          <w:rFonts w:ascii="Times New Roman" w:hAnsi="Times New Roman" w:cs="Times New Roman"/>
          <w:sz w:val="18"/>
          <w:szCs w:val="18"/>
        </w:rPr>
        <w:t>表</w:t>
      </w:r>
      <w:r>
        <w:rPr>
          <w:rFonts w:ascii="Times New Roman" w:hAnsi="Times New Roman" w:cs="Times New Roman"/>
          <w:sz w:val="18"/>
          <w:szCs w:val="18"/>
        </w:rPr>
        <w:t>6</w:t>
      </w:r>
      <w:r>
        <w:rPr>
          <w:rFonts w:ascii="Times New Roman" w:hAnsi="Times New Roman" w:cs="Times New Roman"/>
          <w:sz w:val="18"/>
          <w:szCs w:val="18"/>
        </w:rPr>
        <w:t xml:space="preserve">　</w:t>
      </w:r>
      <w:proofErr w:type="spellStart"/>
      <w:r>
        <w:rPr>
          <w:rFonts w:ascii="Times New Roman" w:hAnsi="Times New Roman" w:cs="Times New Roman"/>
          <w:sz w:val="18"/>
          <w:szCs w:val="18"/>
        </w:rPr>
        <w:t>模块消融实验</w:t>
      </w:r>
      <w:proofErr w:type="spellEnd"/>
    </w:p>
    <w:p w:rsidR="00C37C76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Table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6  Module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ablation study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644"/>
        <w:gridCol w:w="765"/>
        <w:gridCol w:w="765"/>
        <w:gridCol w:w="879"/>
        <w:gridCol w:w="879"/>
        <w:gridCol w:w="879"/>
        <w:gridCol w:w="964"/>
        <w:gridCol w:w="992"/>
      </w:tblGrid>
      <w:tr w:rsidR="00C9640B">
        <w:trPr>
          <w:tblHeader/>
          <w:jc w:val="center"/>
        </w:trPr>
        <w:tc>
          <w:tcPr>
            <w:tcW w:w="130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模型</w:t>
            </w:r>
            <w:proofErr w:type="spellEnd"/>
          </w:p>
        </w:tc>
        <w:tc>
          <w:tcPr>
            <w:tcW w:w="164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组件</w:t>
            </w:r>
            <w:proofErr w:type="spellEnd"/>
          </w:p>
        </w:tc>
        <w:tc>
          <w:tcPr>
            <w:tcW w:w="765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P</w:t>
            </w:r>
          </w:p>
        </w:tc>
        <w:tc>
          <w:tcPr>
            <w:tcW w:w="765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R</w:t>
            </w:r>
          </w:p>
        </w:tc>
        <w:tc>
          <w:tcPr>
            <w:tcW w:w="879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AP50</w:t>
            </w:r>
          </w:p>
        </w:tc>
        <w:tc>
          <w:tcPr>
            <w:tcW w:w="879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AP</w:t>
            </w:r>
          </w:p>
        </w:tc>
        <w:tc>
          <w:tcPr>
            <w:tcW w:w="879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FPS</w:t>
            </w:r>
          </w:p>
        </w:tc>
        <w:tc>
          <w:tcPr>
            <w:tcW w:w="96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GFLOPs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参数</w:t>
            </w:r>
            <w:proofErr w:type="spellEnd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/M</w:t>
            </w:r>
          </w:p>
        </w:tc>
      </w:tr>
      <w:tr w:rsidR="00C9640B">
        <w:trPr>
          <w:jc w:val="center"/>
        </w:trPr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Baseline</w:t>
            </w:r>
          </w:p>
        </w:tc>
        <w:tc>
          <w:tcPr>
            <w:tcW w:w="164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YOLO11n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85.7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80.8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86.0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60.2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153.0</w:t>
            </w:r>
          </w:p>
        </w:tc>
        <w:tc>
          <w:tcPr>
            <w:tcW w:w="96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6.3</w:t>
            </w:r>
          </w:p>
        </w:tc>
        <w:tc>
          <w:tcPr>
            <w:tcW w:w="99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2.6</w:t>
            </w:r>
          </w:p>
        </w:tc>
      </w:tr>
      <w:tr w:rsidR="00C9640B">
        <w:trPr>
          <w:jc w:val="center"/>
        </w:trPr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+D</w:t>
            </w:r>
          </w:p>
        </w:tc>
        <w:tc>
          <w:tcPr>
            <w:tcW w:w="164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17"/>
                <w:szCs w:val="17"/>
              </w:rPr>
              <w:t>DyHead</w:t>
            </w:r>
            <w:proofErr w:type="spellEnd"/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86.3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81.1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86.6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61.3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120.8</w:t>
            </w:r>
          </w:p>
        </w:tc>
        <w:tc>
          <w:tcPr>
            <w:tcW w:w="96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9.3</w:t>
            </w:r>
          </w:p>
        </w:tc>
        <w:tc>
          <w:tcPr>
            <w:tcW w:w="99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4.3</w:t>
            </w:r>
          </w:p>
        </w:tc>
      </w:tr>
      <w:tr w:rsidR="00C9640B">
        <w:trPr>
          <w:jc w:val="center"/>
        </w:trPr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+DW</w:t>
            </w:r>
          </w:p>
        </w:tc>
        <w:tc>
          <w:tcPr>
            <w:tcW w:w="164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D+W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86.0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81.9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87.0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61.3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123.4</w:t>
            </w:r>
          </w:p>
        </w:tc>
        <w:tc>
          <w:tcPr>
            <w:tcW w:w="96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9.3</w:t>
            </w:r>
          </w:p>
        </w:tc>
        <w:tc>
          <w:tcPr>
            <w:tcW w:w="99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4.3</w:t>
            </w:r>
          </w:p>
        </w:tc>
      </w:tr>
      <w:tr w:rsidR="00C9640B">
        <w:trPr>
          <w:jc w:val="center"/>
        </w:trPr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DWCA</w:t>
            </w:r>
          </w:p>
        </w:tc>
        <w:tc>
          <w:tcPr>
            <w:tcW w:w="164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D+W+CA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86.8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81.4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86.8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61.3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119.5</w:t>
            </w:r>
          </w:p>
        </w:tc>
        <w:tc>
          <w:tcPr>
            <w:tcW w:w="96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9.3</w:t>
            </w:r>
          </w:p>
        </w:tc>
        <w:tc>
          <w:tcPr>
            <w:tcW w:w="99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4.4</w:t>
            </w:r>
          </w:p>
        </w:tc>
      </w:tr>
      <w:tr w:rsidR="00C9640B">
        <w:trPr>
          <w:jc w:val="center"/>
        </w:trPr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DW-P2</w:t>
            </w:r>
          </w:p>
        </w:tc>
        <w:tc>
          <w:tcPr>
            <w:tcW w:w="164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D+W+P2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85.6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83.5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88.1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64.4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100.5</w:t>
            </w:r>
          </w:p>
        </w:tc>
        <w:tc>
          <w:tcPr>
            <w:tcW w:w="96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14.2</w:t>
            </w:r>
          </w:p>
        </w:tc>
        <w:tc>
          <w:tcPr>
            <w:tcW w:w="99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4.5</w:t>
            </w:r>
          </w:p>
        </w:tc>
      </w:tr>
      <w:tr w:rsidR="00C9640B">
        <w:trPr>
          <w:jc w:val="center"/>
        </w:trPr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DWCA-P2</w:t>
            </w:r>
          </w:p>
        </w:tc>
        <w:tc>
          <w:tcPr>
            <w:tcW w:w="164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D+W+CA+P2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86.0</w:t>
            </w:r>
          </w:p>
        </w:tc>
        <w:tc>
          <w:tcPr>
            <w:tcW w:w="765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83.5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88.4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64.4</w:t>
            </w:r>
          </w:p>
        </w:tc>
        <w:tc>
          <w:tcPr>
            <w:tcW w:w="879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100.5</w:t>
            </w:r>
          </w:p>
        </w:tc>
        <w:tc>
          <w:tcPr>
            <w:tcW w:w="96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14.2</w:t>
            </w:r>
          </w:p>
        </w:tc>
        <w:tc>
          <w:tcPr>
            <w:tcW w:w="992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4.5</w:t>
            </w:r>
          </w:p>
        </w:tc>
      </w:tr>
    </w:tbl>
    <w:p w:rsidR="00C9640B" w:rsidRDefault="00000000">
      <w:pPr>
        <w:keepLines/>
        <w:spacing w:after="0" w:line="276" w:lineRule="auto"/>
        <w:ind w:firstLine="420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注：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W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CA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 xml:space="preserve">P2 </w:t>
      </w:r>
      <w:proofErr w:type="spellStart"/>
      <w:r>
        <w:rPr>
          <w:rFonts w:ascii="Times New Roman" w:hAnsi="Times New Roman" w:cs="Times New Roman"/>
          <w:szCs w:val="21"/>
        </w:rPr>
        <w:t>分别表示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DyHead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Wise-IoU</w:t>
      </w:r>
      <w:proofErr w:type="spellEnd"/>
      <w:r>
        <w:rPr>
          <w:rFonts w:ascii="Times New Roman" w:hAnsi="Times New Roman" w:cs="Times New Roman"/>
          <w:szCs w:val="21"/>
        </w:rPr>
        <w:t xml:space="preserve"> v3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 xml:space="preserve">CoordAttention 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t xml:space="preserve"> P2 </w:t>
      </w:r>
      <w:r>
        <w:rPr>
          <w:rFonts w:ascii="Times New Roman" w:hAnsi="Times New Roman" w:cs="Times New Roman"/>
          <w:szCs w:val="21"/>
        </w:rPr>
        <w:t>高分辨率预测分支；</w:t>
      </w:r>
      <w:r>
        <w:rPr>
          <w:rFonts w:ascii="Times New Roman" w:hAnsi="Times New Roman" w:cs="Times New Roman"/>
          <w:szCs w:val="21"/>
        </w:rPr>
        <w:t>P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R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AP50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 xml:space="preserve">AP </w:t>
      </w:r>
      <w:proofErr w:type="spellStart"/>
      <w:r>
        <w:rPr>
          <w:rFonts w:ascii="Times New Roman" w:hAnsi="Times New Roman" w:cs="Times New Roman"/>
          <w:szCs w:val="21"/>
        </w:rPr>
        <w:t>的单位均为</w:t>
      </w:r>
      <w:proofErr w:type="spellEnd"/>
      <w:r>
        <w:rPr>
          <w:rFonts w:ascii="Times New Roman" w:hAnsi="Times New Roman" w:cs="Times New Roman"/>
          <w:szCs w:val="21"/>
        </w:rPr>
        <w:t>%</w:t>
      </w:r>
      <w:r>
        <w:rPr>
          <w:rFonts w:ascii="Times New Roman" w:hAnsi="Times New Roman" w:cs="Times New Roman"/>
          <w:szCs w:val="21"/>
        </w:rPr>
        <w:t>。</w:t>
      </w:r>
    </w:p>
    <w:p w:rsidR="001F44AA" w:rsidRDefault="001F44AA">
      <w:pPr>
        <w:keepLines/>
        <w:spacing w:after="0" w:line="276" w:lineRule="auto"/>
        <w:ind w:firstLine="420"/>
        <w:jc w:val="both"/>
        <w:sectPr w:rsidR="001F44AA">
          <w:headerReference w:type="default" r:id="rId78"/>
          <w:footerReference w:type="default" r:id="rId79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>5.4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统一口径模型比较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在相同数据划分和训练策略下，</w:t>
      </w:r>
      <w:r>
        <w:rPr>
          <w:rFonts w:ascii="Times New Roman" w:hAnsi="Times New Roman" w:cs="Times New Roman"/>
          <w:szCs w:val="21"/>
          <w:lang w:eastAsia="zh-CN"/>
        </w:rPr>
        <w:t xml:space="preserve">DWCA-P2 </w:t>
      </w:r>
      <w:r>
        <w:rPr>
          <w:rFonts w:ascii="Times New Roman" w:hAnsi="Times New Roman" w:cs="Times New Roman"/>
          <w:szCs w:val="21"/>
          <w:lang w:eastAsia="zh-CN"/>
        </w:rPr>
        <w:t>的</w:t>
      </w:r>
      <w:r>
        <w:rPr>
          <w:rFonts w:ascii="Times New Roman" w:hAnsi="Times New Roman" w:cs="Times New Roman"/>
          <w:szCs w:val="21"/>
          <w:lang w:eastAsia="zh-CN"/>
        </w:rPr>
        <w:t xml:space="preserve"> mAP@0.5:0.95 </w:t>
      </w:r>
      <w:r>
        <w:rPr>
          <w:rFonts w:ascii="Times New Roman" w:hAnsi="Times New Roman" w:cs="Times New Roman"/>
          <w:szCs w:val="21"/>
          <w:lang w:eastAsia="zh-CN"/>
        </w:rPr>
        <w:t>比表现最好的未改进对照</w:t>
      </w:r>
      <w:r>
        <w:rPr>
          <w:rFonts w:ascii="Times New Roman" w:hAnsi="Times New Roman" w:cs="Times New Roman"/>
          <w:szCs w:val="21"/>
          <w:lang w:eastAsia="zh-CN"/>
        </w:rPr>
        <w:t xml:space="preserve"> YOLOv8n </w:t>
      </w:r>
      <w:r>
        <w:rPr>
          <w:rFonts w:ascii="Times New Roman" w:hAnsi="Times New Roman" w:cs="Times New Roman"/>
          <w:szCs w:val="21"/>
          <w:lang w:eastAsia="zh-CN"/>
        </w:rPr>
        <w:t>高</w:t>
      </w:r>
      <w:r>
        <w:rPr>
          <w:rFonts w:ascii="Times New Roman" w:hAnsi="Times New Roman" w:cs="Times New Roman"/>
          <w:szCs w:val="21"/>
          <w:lang w:eastAsia="zh-CN"/>
        </w:rPr>
        <w:t>3.4</w:t>
      </w:r>
      <w:r>
        <w:rPr>
          <w:rFonts w:ascii="Times New Roman" w:hAnsi="Times New Roman" w:cs="Times New Roman"/>
          <w:szCs w:val="21"/>
          <w:lang w:eastAsia="zh-CN"/>
        </w:rPr>
        <w:t>个百分点，比</w:t>
      </w:r>
      <w:r>
        <w:rPr>
          <w:rFonts w:ascii="Times New Roman" w:hAnsi="Times New Roman" w:cs="Times New Roman"/>
          <w:szCs w:val="21"/>
          <w:lang w:eastAsia="zh-CN"/>
        </w:rPr>
        <w:t xml:space="preserve"> YOLO11n </w:t>
      </w:r>
      <w:r>
        <w:rPr>
          <w:rFonts w:ascii="Times New Roman" w:hAnsi="Times New Roman" w:cs="Times New Roman"/>
          <w:szCs w:val="21"/>
          <w:lang w:eastAsia="zh-CN"/>
        </w:rPr>
        <w:t>高</w:t>
      </w:r>
      <w:r>
        <w:rPr>
          <w:rFonts w:ascii="Times New Roman" w:hAnsi="Times New Roman" w:cs="Times New Roman"/>
          <w:szCs w:val="21"/>
          <w:lang w:eastAsia="zh-CN"/>
        </w:rPr>
        <w:t>4.2</w:t>
      </w:r>
      <w:r>
        <w:rPr>
          <w:rFonts w:ascii="Times New Roman" w:hAnsi="Times New Roman" w:cs="Times New Roman"/>
          <w:szCs w:val="21"/>
          <w:lang w:eastAsia="zh-CN"/>
        </w:rPr>
        <w:t>个</w:t>
      </w:r>
      <w:r>
        <w:rPr>
          <w:rFonts w:ascii="Times New Roman" w:hAnsi="Times New Roman" w:cs="Times New Roman"/>
          <w:szCs w:val="21"/>
          <w:lang w:eastAsia="zh-CN"/>
        </w:rPr>
        <w:t>百分点。其</w:t>
      </w:r>
      <w:r>
        <w:rPr>
          <w:rFonts w:ascii="Times New Roman" w:hAnsi="Times New Roman" w:cs="Times New Roman"/>
          <w:szCs w:val="21"/>
          <w:lang w:eastAsia="zh-CN"/>
        </w:rPr>
        <w:t xml:space="preserve"> GFLOPs </w:t>
      </w:r>
      <w:r>
        <w:rPr>
          <w:rFonts w:ascii="Times New Roman" w:hAnsi="Times New Roman" w:cs="Times New Roman"/>
          <w:szCs w:val="21"/>
          <w:lang w:eastAsia="zh-CN"/>
        </w:rPr>
        <w:t>也明显更高，说明精度收益来自针对小目标的额外高分辨率计算，而非</w:t>
      </w:r>
      <w:r>
        <w:rPr>
          <w:rFonts w:ascii="Times New Roman" w:hAnsi="Times New Roman" w:cs="Times New Roman"/>
          <w:szCs w:val="21"/>
          <w:lang w:eastAsia="zh-CN"/>
        </w:rPr>
        <w:t>“</w:t>
      </w:r>
      <w:r>
        <w:rPr>
          <w:rFonts w:ascii="Times New Roman" w:hAnsi="Times New Roman" w:cs="Times New Roman"/>
          <w:szCs w:val="21"/>
          <w:lang w:eastAsia="zh-CN"/>
        </w:rPr>
        <w:t>零代价</w:t>
      </w:r>
      <w:r>
        <w:rPr>
          <w:rFonts w:ascii="Times New Roman" w:hAnsi="Times New Roman" w:cs="Times New Roman"/>
          <w:szCs w:val="21"/>
          <w:lang w:eastAsia="zh-CN"/>
        </w:rPr>
        <w:t>”</w:t>
      </w:r>
      <w:r>
        <w:rPr>
          <w:rFonts w:ascii="Times New Roman" w:hAnsi="Times New Roman" w:cs="Times New Roman"/>
          <w:szCs w:val="21"/>
          <w:lang w:eastAsia="zh-CN"/>
        </w:rPr>
        <w:t>改进。</w:t>
      </w:r>
    </w:p>
    <w:p w:rsidR="00C37C76" w:rsidRDefault="00C37C76">
      <w:pPr>
        <w:spacing w:after="0" w:line="20" w:lineRule="exact"/>
        <w:rPr>
          <w:lang w:eastAsia="zh-CN"/>
        </w:rPr>
        <w:sectPr w:rsidR="00C37C76">
          <w:headerReference w:type="default" r:id="rId80"/>
          <w:footerReference w:type="default" r:id="rId81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40" w:lineRule="auto"/>
        <w:jc w:val="center"/>
        <w:rPr>
          <w:lang w:eastAsia="zh-CN"/>
        </w:rPr>
      </w:pPr>
      <w:r>
        <w:rPr>
          <w:rFonts w:ascii="Times New Roman" w:hAnsi="Times New Roman" w:cs="Times New Roman"/>
          <w:sz w:val="18"/>
          <w:szCs w:val="18"/>
          <w:lang w:eastAsia="zh-CN"/>
        </w:rPr>
        <w:t>表</w:t>
      </w:r>
      <w:r>
        <w:rPr>
          <w:rFonts w:ascii="Times New Roman" w:hAnsi="Times New Roman" w:cs="Times New Roman"/>
          <w:sz w:val="18"/>
          <w:szCs w:val="18"/>
          <w:lang w:eastAsia="zh-CN"/>
        </w:rPr>
        <w:t>7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　轻量检测器统一口径比较</w:t>
      </w:r>
    </w:p>
    <w:p w:rsidR="00C37C76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Table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7  Comparison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of lightweight detectors under a unified protocol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134"/>
        <w:gridCol w:w="1134"/>
        <w:gridCol w:w="1304"/>
        <w:gridCol w:w="1134"/>
        <w:gridCol w:w="1361"/>
        <w:gridCol w:w="1247"/>
      </w:tblGrid>
      <w:tr w:rsidR="00C9640B">
        <w:trPr>
          <w:tblHeader/>
          <w:jc w:val="center"/>
        </w:trPr>
        <w:tc>
          <w:tcPr>
            <w:tcW w:w="175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模型</w:t>
            </w:r>
            <w:proofErr w:type="spellEnd"/>
          </w:p>
        </w:tc>
        <w:tc>
          <w:tcPr>
            <w:tcW w:w="113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P/%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R/%</w:t>
            </w:r>
          </w:p>
        </w:tc>
        <w:tc>
          <w:tcPr>
            <w:tcW w:w="130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AP50/%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AP/%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GFLOPs</w:t>
            </w:r>
          </w:p>
        </w:tc>
        <w:tc>
          <w:tcPr>
            <w:tcW w:w="1247" w:type="dxa"/>
            <w:tcBorders>
              <w:bottom w:val="single" w:sz="6" w:space="0" w:color="000000"/>
            </w:tcBorders>
            <w:shd w:val="clear" w:color="auto" w:fill="DCE6F1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参数</w:t>
            </w:r>
            <w:proofErr w:type="spellEnd"/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/M</w:t>
            </w:r>
          </w:p>
        </w:tc>
      </w:tr>
      <w:tr w:rsidR="00C9640B">
        <w:trPr>
          <w:jc w:val="center"/>
        </w:trPr>
        <w:tc>
          <w:tcPr>
            <w:tcW w:w="175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YOLOv5n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85.4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81.0</w:t>
            </w:r>
          </w:p>
        </w:tc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85.8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59.9</w:t>
            </w:r>
          </w:p>
        </w:tc>
        <w:tc>
          <w:tcPr>
            <w:tcW w:w="13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7.1</w:t>
            </w:r>
          </w:p>
        </w:tc>
        <w:tc>
          <w:tcPr>
            <w:tcW w:w="124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2.5</w:t>
            </w:r>
          </w:p>
        </w:tc>
      </w:tr>
      <w:tr w:rsidR="00C9640B">
        <w:trPr>
          <w:jc w:val="center"/>
        </w:trPr>
        <w:tc>
          <w:tcPr>
            <w:tcW w:w="175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YOLOv8n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86.5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81.2</w:t>
            </w:r>
          </w:p>
        </w:tc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86.5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61.0</w:t>
            </w:r>
          </w:p>
        </w:tc>
        <w:tc>
          <w:tcPr>
            <w:tcW w:w="13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8.1</w:t>
            </w:r>
          </w:p>
        </w:tc>
        <w:tc>
          <w:tcPr>
            <w:tcW w:w="124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3.0</w:t>
            </w:r>
          </w:p>
        </w:tc>
      </w:tr>
      <w:tr w:rsidR="00C9640B">
        <w:trPr>
          <w:jc w:val="center"/>
        </w:trPr>
        <w:tc>
          <w:tcPr>
            <w:tcW w:w="175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YOLOv10n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85.8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80.1</w:t>
            </w:r>
          </w:p>
        </w:tc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85.7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60.7</w:t>
            </w:r>
          </w:p>
        </w:tc>
        <w:tc>
          <w:tcPr>
            <w:tcW w:w="13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8.4</w:t>
            </w:r>
          </w:p>
        </w:tc>
        <w:tc>
          <w:tcPr>
            <w:tcW w:w="124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2.7</w:t>
            </w:r>
          </w:p>
        </w:tc>
      </w:tr>
      <w:tr w:rsidR="00C9640B">
        <w:trPr>
          <w:jc w:val="center"/>
        </w:trPr>
        <w:tc>
          <w:tcPr>
            <w:tcW w:w="175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YOLO11n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85.7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80.8</w:t>
            </w:r>
          </w:p>
        </w:tc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86.0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60.2</w:t>
            </w:r>
          </w:p>
        </w:tc>
        <w:tc>
          <w:tcPr>
            <w:tcW w:w="13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6.3</w:t>
            </w:r>
          </w:p>
        </w:tc>
        <w:tc>
          <w:tcPr>
            <w:tcW w:w="124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2.6</w:t>
            </w:r>
          </w:p>
        </w:tc>
      </w:tr>
      <w:tr w:rsidR="00C9640B">
        <w:trPr>
          <w:jc w:val="center"/>
        </w:trPr>
        <w:tc>
          <w:tcPr>
            <w:tcW w:w="175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DWCA-P2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86.0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83.5</w:t>
            </w:r>
          </w:p>
        </w:tc>
        <w:tc>
          <w:tcPr>
            <w:tcW w:w="130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88.4</w:t>
            </w:r>
          </w:p>
        </w:tc>
        <w:tc>
          <w:tcPr>
            <w:tcW w:w="1134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64.4</w:t>
            </w:r>
          </w:p>
        </w:tc>
        <w:tc>
          <w:tcPr>
            <w:tcW w:w="136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14.2</w:t>
            </w:r>
          </w:p>
        </w:tc>
        <w:tc>
          <w:tcPr>
            <w:tcW w:w="124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:rsidR="00C9640B" w:rsidRDefault="0000000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4.5</w:t>
            </w:r>
          </w:p>
        </w:tc>
      </w:tr>
    </w:tbl>
    <w:p w:rsidR="00C37C76" w:rsidRDefault="00C37C76">
      <w:pPr>
        <w:spacing w:after="0" w:line="20" w:lineRule="exact"/>
        <w:sectPr w:rsidR="00C37C76">
          <w:headerReference w:type="default" r:id="rId82"/>
          <w:footerReference w:type="default" r:id="rId83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</w:rPr>
        <w:t xml:space="preserve">Liang </w:t>
      </w:r>
      <w:proofErr w:type="gramStart"/>
      <w:r>
        <w:rPr>
          <w:rFonts w:ascii="Times New Roman" w:hAnsi="Times New Roman" w:cs="Times New Roman"/>
          <w:szCs w:val="21"/>
        </w:rPr>
        <w:t>等</w:t>
      </w:r>
      <w:r>
        <w:rPr>
          <w:rFonts w:ascii="Times New Roman" w:hAnsi="Times New Roman" w:cs="Times New Roman"/>
          <w:szCs w:val="21"/>
        </w:rPr>
        <w:t>[</w:t>
      </w:r>
      <w:proofErr w:type="gramEnd"/>
      <w:r>
        <w:rPr>
          <w:rFonts w:ascii="Times New Roman" w:hAnsi="Times New Roman" w:cs="Times New Roman"/>
          <w:szCs w:val="21"/>
        </w:rPr>
        <w:t>19]</w:t>
      </w:r>
      <w:proofErr w:type="spellStart"/>
      <w:r>
        <w:rPr>
          <w:rFonts w:ascii="Times New Roman" w:hAnsi="Times New Roman" w:cs="Times New Roman"/>
          <w:szCs w:val="21"/>
        </w:rPr>
        <w:t>在同一数据来源上报告的</w:t>
      </w:r>
      <w:proofErr w:type="spellEnd"/>
      <w:r>
        <w:rPr>
          <w:rFonts w:ascii="Times New Roman" w:hAnsi="Times New Roman" w:cs="Times New Roman"/>
          <w:szCs w:val="21"/>
        </w:rPr>
        <w:t xml:space="preserve"> YOLO-FLC </w:t>
      </w:r>
      <w:proofErr w:type="spellStart"/>
      <w:r>
        <w:rPr>
          <w:rFonts w:ascii="Times New Roman" w:hAnsi="Times New Roman" w:cs="Times New Roman"/>
          <w:szCs w:val="21"/>
        </w:rPr>
        <w:t>指标为</w:t>
      </w:r>
      <w:proofErr w:type="spellEnd"/>
      <w:r>
        <w:rPr>
          <w:rFonts w:ascii="Times New Roman" w:hAnsi="Times New Roman" w:cs="Times New Roman"/>
          <w:szCs w:val="21"/>
        </w:rPr>
        <w:t xml:space="preserve"> P=85.7%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R=79.4%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AP50=85.3%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AP=61.3%</w:t>
      </w:r>
      <w:r>
        <w:rPr>
          <w:rFonts w:ascii="Times New Roman" w:hAnsi="Times New Roman" w:cs="Times New Roman"/>
          <w:szCs w:val="21"/>
        </w:rPr>
        <w:t>，但其采用</w:t>
      </w:r>
      <w:r>
        <w:rPr>
          <w:rFonts w:ascii="Times New Roman" w:hAnsi="Times New Roman" w:cs="Times New Roman"/>
          <w:szCs w:val="21"/>
        </w:rPr>
        <w:t>10</w:t>
      </w:r>
      <w:r>
        <w:rPr>
          <w:rFonts w:ascii="Times New Roman" w:hAnsi="Times New Roman" w:cs="Times New Roman"/>
          <w:szCs w:val="21"/>
        </w:rPr>
        <w:t>类、</w:t>
      </w:r>
      <w:r>
        <w:rPr>
          <w:rFonts w:ascii="Times New Roman" w:hAnsi="Times New Roman" w:cs="Times New Roman"/>
          <w:szCs w:val="21"/>
        </w:rPr>
        <w:t>batch=16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150</w:t>
      </w:r>
      <w:r>
        <w:rPr>
          <w:rFonts w:ascii="Times New Roman" w:hAnsi="Times New Roman" w:cs="Times New Roman"/>
          <w:szCs w:val="21"/>
        </w:rPr>
        <w:t>轮训练，与本文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类、</w:t>
      </w:r>
      <w:r>
        <w:rPr>
          <w:rFonts w:ascii="Times New Roman" w:hAnsi="Times New Roman" w:cs="Times New Roman"/>
          <w:szCs w:val="21"/>
        </w:rPr>
        <w:t>batch=32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300</w:t>
      </w:r>
      <w:r>
        <w:rPr>
          <w:rFonts w:ascii="Times New Roman" w:hAnsi="Times New Roman" w:cs="Times New Roman"/>
          <w:szCs w:val="21"/>
        </w:rPr>
        <w:t>轮设置不同。</w:t>
      </w:r>
      <w:r>
        <w:rPr>
          <w:rFonts w:ascii="Times New Roman" w:hAnsi="Times New Roman" w:cs="Times New Roman"/>
          <w:szCs w:val="21"/>
          <w:lang w:eastAsia="zh-CN"/>
        </w:rPr>
        <w:t>该结果仅用于说明已发表工作的性能范围，不能据此认定本文方法优于该模型。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>5.5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精度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—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>时延与实时性边界</w:t>
      </w:r>
    </w:p>
    <w:p w:rsidR="00C9640B" w:rsidRDefault="00000000">
      <w:pPr>
        <w:spacing w:after="0" w:line="276" w:lineRule="auto"/>
        <w:ind w:firstLine="420"/>
        <w:jc w:val="both"/>
      </w:pPr>
      <w:r>
        <w:rPr>
          <w:rFonts w:ascii="Times New Roman" w:hAnsi="Times New Roman" w:cs="Times New Roman"/>
          <w:szCs w:val="21"/>
          <w:lang w:eastAsia="zh-CN"/>
        </w:rPr>
        <w:t>完整模型单图延迟</w:t>
      </w:r>
      <w:r>
        <w:rPr>
          <w:rFonts w:ascii="Times New Roman" w:hAnsi="Times New Roman" w:cs="Times New Roman"/>
          <w:szCs w:val="21"/>
          <w:lang w:eastAsia="zh-CN"/>
        </w:rPr>
        <w:t xml:space="preserve">9.95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，基线约</w:t>
      </w:r>
      <w:r>
        <w:rPr>
          <w:rFonts w:ascii="Times New Roman" w:hAnsi="Times New Roman" w:cs="Times New Roman"/>
          <w:szCs w:val="21"/>
          <w:lang w:eastAsia="zh-CN"/>
        </w:rPr>
        <w:t xml:space="preserve">6.54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，延迟增加约</w:t>
      </w:r>
      <w:r>
        <w:rPr>
          <w:rFonts w:ascii="Times New Roman" w:hAnsi="Times New Roman" w:cs="Times New Roman"/>
          <w:szCs w:val="21"/>
          <w:lang w:eastAsia="zh-CN"/>
        </w:rPr>
        <w:t>1.52</w:t>
      </w:r>
      <w:r>
        <w:rPr>
          <w:rFonts w:ascii="Times New Roman" w:hAnsi="Times New Roman" w:cs="Times New Roman"/>
          <w:szCs w:val="21"/>
          <w:lang w:eastAsia="zh-CN"/>
        </w:rPr>
        <w:t>倍；</w:t>
      </w:r>
      <w:r>
        <w:rPr>
          <w:rFonts w:ascii="Times New Roman" w:hAnsi="Times New Roman" w:cs="Times New Roman"/>
          <w:szCs w:val="21"/>
          <w:lang w:eastAsia="zh-CN"/>
        </w:rPr>
        <w:t xml:space="preserve">GFLOPs </w:t>
      </w:r>
      <w:r>
        <w:rPr>
          <w:rFonts w:ascii="Times New Roman" w:hAnsi="Times New Roman" w:cs="Times New Roman"/>
          <w:szCs w:val="21"/>
          <w:lang w:eastAsia="zh-CN"/>
        </w:rPr>
        <w:t>和参数量分别增加</w:t>
      </w:r>
      <w:r>
        <w:rPr>
          <w:rFonts w:ascii="Times New Roman" w:hAnsi="Times New Roman" w:cs="Times New Roman"/>
          <w:szCs w:val="21"/>
          <w:lang w:eastAsia="zh-CN"/>
        </w:rPr>
        <w:t>2.25</w:t>
      </w:r>
      <w:r>
        <w:rPr>
          <w:rFonts w:ascii="Times New Roman" w:hAnsi="Times New Roman" w:cs="Times New Roman"/>
          <w:szCs w:val="21"/>
          <w:lang w:eastAsia="zh-CN"/>
        </w:rPr>
        <w:t>倍和</w:t>
      </w:r>
      <w:r>
        <w:rPr>
          <w:rFonts w:ascii="Times New Roman" w:hAnsi="Times New Roman" w:cs="Times New Roman"/>
          <w:szCs w:val="21"/>
          <w:lang w:eastAsia="zh-CN"/>
        </w:rPr>
        <w:t>1.73</w:t>
      </w:r>
      <w:r>
        <w:rPr>
          <w:rFonts w:ascii="Times New Roman" w:hAnsi="Times New Roman" w:cs="Times New Roman"/>
          <w:szCs w:val="21"/>
          <w:lang w:eastAsia="zh-CN"/>
        </w:rPr>
        <w:t>倍。以纯推理预算计算，在</w:t>
      </w:r>
      <w:r>
        <w:rPr>
          <w:rFonts w:ascii="Times New Roman" w:hAnsi="Times New Roman" w:cs="Times New Roman"/>
          <w:szCs w:val="21"/>
          <w:lang w:eastAsia="zh-CN"/>
        </w:rPr>
        <w:t>25</w:t>
      </w:r>
      <w:r>
        <w:rPr>
          <w:rFonts w:ascii="Times New Roman" w:hAnsi="Times New Roman" w:cs="Times New Roman"/>
          <w:szCs w:val="21"/>
          <w:lang w:eastAsia="zh-CN"/>
        </w:rPr>
        <w:t>帧</w:t>
      </w:r>
      <w:r>
        <w:rPr>
          <w:rFonts w:ascii="Times New Roman" w:hAnsi="Times New Roman" w:cs="Times New Roman"/>
          <w:szCs w:val="21"/>
          <w:lang w:eastAsia="zh-CN"/>
        </w:rPr>
        <w:t>/s</w:t>
      </w:r>
      <w:r>
        <w:rPr>
          <w:rFonts w:ascii="Times New Roman" w:hAnsi="Times New Roman" w:cs="Times New Roman"/>
          <w:szCs w:val="21"/>
          <w:lang w:eastAsia="zh-CN"/>
        </w:rPr>
        <w:t>、</w:t>
      </w:r>
      <w:r>
        <w:rPr>
          <w:rFonts w:ascii="Times New Roman" w:hAnsi="Times New Roman" w:cs="Times New Roman"/>
          <w:szCs w:val="21"/>
          <w:lang w:eastAsia="zh-CN"/>
        </w:rPr>
        <w:t>30</w:t>
      </w:r>
      <w:r>
        <w:rPr>
          <w:rFonts w:ascii="Times New Roman" w:hAnsi="Times New Roman" w:cs="Times New Roman"/>
          <w:szCs w:val="21"/>
          <w:lang w:eastAsia="zh-CN"/>
        </w:rPr>
        <w:t>帧</w:t>
      </w:r>
      <w:r>
        <w:rPr>
          <w:rFonts w:ascii="Times New Roman" w:hAnsi="Times New Roman" w:cs="Times New Roman"/>
          <w:szCs w:val="21"/>
          <w:lang w:eastAsia="zh-CN"/>
        </w:rPr>
        <w:t>/s</w:t>
      </w:r>
      <w:r>
        <w:rPr>
          <w:rFonts w:ascii="Times New Roman" w:hAnsi="Times New Roman" w:cs="Times New Roman"/>
          <w:szCs w:val="21"/>
          <w:lang w:eastAsia="zh-CN"/>
        </w:rPr>
        <w:t>和</w:t>
      </w:r>
      <w:r>
        <w:rPr>
          <w:rFonts w:ascii="Times New Roman" w:hAnsi="Times New Roman" w:cs="Times New Roman"/>
          <w:szCs w:val="21"/>
          <w:lang w:eastAsia="zh-CN"/>
        </w:rPr>
        <w:t>60</w:t>
      </w:r>
      <w:r>
        <w:rPr>
          <w:rFonts w:ascii="Times New Roman" w:hAnsi="Times New Roman" w:cs="Times New Roman"/>
          <w:szCs w:val="21"/>
          <w:lang w:eastAsia="zh-CN"/>
        </w:rPr>
        <w:t>帧</w:t>
      </w:r>
      <w:r>
        <w:rPr>
          <w:rFonts w:ascii="Times New Roman" w:hAnsi="Times New Roman" w:cs="Times New Roman"/>
          <w:szCs w:val="21"/>
          <w:lang w:eastAsia="zh-CN"/>
        </w:rPr>
        <w:t>/s</w:t>
      </w:r>
      <w:r>
        <w:rPr>
          <w:rFonts w:ascii="Times New Roman" w:hAnsi="Times New Roman" w:cs="Times New Roman"/>
          <w:szCs w:val="21"/>
          <w:lang w:eastAsia="zh-CN"/>
        </w:rPr>
        <w:t>应用中，单帧总预算分别为</w:t>
      </w:r>
      <w:r>
        <w:rPr>
          <w:rFonts w:ascii="Times New Roman" w:hAnsi="Times New Roman" w:cs="Times New Roman"/>
          <w:szCs w:val="21"/>
          <w:lang w:eastAsia="zh-CN"/>
        </w:rPr>
        <w:t>40.00</w:t>
      </w:r>
      <w:r>
        <w:rPr>
          <w:rFonts w:ascii="Times New Roman" w:hAnsi="Times New Roman" w:cs="Times New Roman"/>
          <w:szCs w:val="21"/>
          <w:lang w:eastAsia="zh-CN"/>
        </w:rPr>
        <w:t>、</w:t>
      </w:r>
      <w:r>
        <w:rPr>
          <w:rFonts w:ascii="Times New Roman" w:hAnsi="Times New Roman" w:cs="Times New Roman"/>
          <w:szCs w:val="21"/>
          <w:lang w:eastAsia="zh-CN"/>
        </w:rPr>
        <w:t>33.33</w:t>
      </w:r>
      <w:r>
        <w:rPr>
          <w:rFonts w:ascii="Times New Roman" w:hAnsi="Times New Roman" w:cs="Times New Roman"/>
          <w:szCs w:val="21"/>
          <w:lang w:eastAsia="zh-CN"/>
        </w:rPr>
        <w:t>和</w:t>
      </w:r>
      <w:r>
        <w:rPr>
          <w:rFonts w:ascii="Times New Roman" w:hAnsi="Times New Roman" w:cs="Times New Roman"/>
          <w:szCs w:val="21"/>
          <w:lang w:eastAsia="zh-CN"/>
        </w:rPr>
        <w:t xml:space="preserve">16.67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，扣除网络推理后仍有</w:t>
      </w:r>
      <w:r>
        <w:rPr>
          <w:rFonts w:ascii="Times New Roman" w:hAnsi="Times New Roman" w:cs="Times New Roman"/>
          <w:szCs w:val="21"/>
          <w:lang w:eastAsia="zh-CN"/>
        </w:rPr>
        <w:t>30.05</w:t>
      </w:r>
      <w:r>
        <w:rPr>
          <w:rFonts w:ascii="Times New Roman" w:hAnsi="Times New Roman" w:cs="Times New Roman"/>
          <w:szCs w:val="21"/>
          <w:lang w:eastAsia="zh-CN"/>
        </w:rPr>
        <w:t>、</w:t>
      </w:r>
      <w:r>
        <w:rPr>
          <w:rFonts w:ascii="Times New Roman" w:hAnsi="Times New Roman" w:cs="Times New Roman"/>
          <w:szCs w:val="21"/>
          <w:lang w:eastAsia="zh-CN"/>
        </w:rPr>
        <w:t>23.38</w:t>
      </w:r>
      <w:r>
        <w:rPr>
          <w:rFonts w:ascii="Times New Roman" w:hAnsi="Times New Roman" w:cs="Times New Roman"/>
          <w:szCs w:val="21"/>
          <w:lang w:eastAsia="zh-CN"/>
        </w:rPr>
        <w:t>和</w:t>
      </w:r>
      <w:r>
        <w:rPr>
          <w:rFonts w:ascii="Times New Roman" w:hAnsi="Times New Roman" w:cs="Times New Roman"/>
          <w:szCs w:val="21"/>
          <w:lang w:eastAsia="zh-CN"/>
        </w:rPr>
        <w:t xml:space="preserve">6.72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可用于解码、预处理、跟踪与通信。若目标为</w:t>
      </w:r>
      <w:r>
        <w:rPr>
          <w:rFonts w:ascii="Times New Roman" w:hAnsi="Times New Roman" w:cs="Times New Roman"/>
          <w:szCs w:val="21"/>
          <w:lang w:eastAsia="zh-CN"/>
        </w:rPr>
        <w:t>100</w:t>
      </w:r>
      <w:r>
        <w:rPr>
          <w:rFonts w:ascii="Times New Roman" w:hAnsi="Times New Roman" w:cs="Times New Roman"/>
          <w:szCs w:val="21"/>
          <w:lang w:eastAsia="zh-CN"/>
        </w:rPr>
        <w:t>帧</w:t>
      </w:r>
      <w:r>
        <w:rPr>
          <w:rFonts w:ascii="Times New Roman" w:hAnsi="Times New Roman" w:cs="Times New Roman"/>
          <w:szCs w:val="21"/>
          <w:lang w:eastAsia="zh-CN"/>
        </w:rPr>
        <w:t>/s</w:t>
      </w:r>
      <w:r>
        <w:rPr>
          <w:rFonts w:ascii="Times New Roman" w:hAnsi="Times New Roman" w:cs="Times New Roman"/>
          <w:szCs w:val="21"/>
          <w:lang w:eastAsia="zh-CN"/>
        </w:rPr>
        <w:t>，总预算仅</w:t>
      </w:r>
      <w:r>
        <w:rPr>
          <w:rFonts w:ascii="Times New Roman" w:hAnsi="Times New Roman" w:cs="Times New Roman"/>
          <w:szCs w:val="21"/>
          <w:lang w:eastAsia="zh-CN"/>
        </w:rPr>
        <w:t xml:space="preserve">10.00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，剩余</w:t>
      </w:r>
      <w:r>
        <w:rPr>
          <w:rFonts w:ascii="Times New Roman" w:hAnsi="Times New Roman" w:cs="Times New Roman"/>
          <w:szCs w:val="21"/>
          <w:lang w:eastAsia="zh-CN"/>
        </w:rPr>
        <w:t xml:space="preserve">0.05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，几乎没有系统余量。因此，</w:t>
      </w:r>
      <w:r>
        <w:rPr>
          <w:rFonts w:ascii="Times New Roman" w:hAnsi="Times New Roman" w:cs="Times New Roman"/>
          <w:szCs w:val="21"/>
          <w:lang w:eastAsia="zh-CN"/>
        </w:rPr>
        <w:t xml:space="preserve">100.5 FPS </w:t>
      </w:r>
      <w:r>
        <w:rPr>
          <w:rFonts w:ascii="Times New Roman" w:hAnsi="Times New Roman" w:cs="Times New Roman"/>
          <w:szCs w:val="21"/>
          <w:lang w:eastAsia="zh-CN"/>
        </w:rPr>
        <w:t>只能说明</w:t>
      </w:r>
      <w:r>
        <w:rPr>
          <w:rFonts w:ascii="Times New Roman" w:hAnsi="Times New Roman" w:cs="Times New Roman"/>
          <w:szCs w:val="21"/>
          <w:lang w:eastAsia="zh-CN"/>
        </w:rPr>
        <w:t xml:space="preserve"> GPU </w:t>
      </w:r>
      <w:r>
        <w:rPr>
          <w:rFonts w:ascii="Times New Roman" w:hAnsi="Times New Roman" w:cs="Times New Roman"/>
          <w:szCs w:val="21"/>
          <w:lang w:eastAsia="zh-CN"/>
        </w:rPr>
        <w:t>上的名义吞吐达到百帧级，不能替代端侧整链路实时验证。</w:t>
      </w:r>
      <w:proofErr w:type="spellStart"/>
      <w:r>
        <w:rPr>
          <w:rFonts w:ascii="Times New Roman" w:hAnsi="Times New Roman" w:cs="Times New Roman"/>
          <w:szCs w:val="21"/>
        </w:rPr>
        <w:t>各消融模型的精度</w:t>
      </w:r>
      <w:proofErr w:type="spellEnd"/>
      <w:r>
        <w:rPr>
          <w:rFonts w:ascii="Times New Roman" w:hAnsi="Times New Roman" w:cs="Times New Roman"/>
          <w:szCs w:val="21"/>
        </w:rPr>
        <w:t>—</w:t>
      </w:r>
      <w:r>
        <w:rPr>
          <w:rFonts w:ascii="Times New Roman" w:hAnsi="Times New Roman" w:cs="Times New Roman"/>
          <w:szCs w:val="21"/>
        </w:rPr>
        <w:t>时延关系如图</w:t>
      </w:r>
      <w:r>
        <w:rPr>
          <w:rFonts w:ascii="Times New Roman" w:hAnsi="Times New Roman" w:cs="Times New Roman"/>
          <w:szCs w:val="21"/>
        </w:rPr>
        <w:t>6</w:t>
      </w:r>
      <w:r>
        <w:rPr>
          <w:rFonts w:ascii="Times New Roman" w:hAnsi="Times New Roman" w:cs="Times New Roman"/>
          <w:szCs w:val="21"/>
        </w:rPr>
        <w:t>所示。</w:t>
      </w:r>
    </w:p>
    <w:p w:rsidR="00C37C76" w:rsidRDefault="00C37C76">
      <w:pPr>
        <w:spacing w:after="0" w:line="20" w:lineRule="exact"/>
        <w:sectPr w:rsidR="00C37C76">
          <w:headerReference w:type="default" r:id="rId84"/>
          <w:footerReference w:type="default" r:id="rId85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p w:rsidR="00C9640B" w:rsidRDefault="00000000">
      <w:pPr>
        <w:keepNext/>
        <w:keepLines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328000" cy="36848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accuracy_latency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68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0B" w:rsidRDefault="00000000">
      <w:pPr>
        <w:keepNext/>
        <w:keepLines/>
        <w:spacing w:after="0" w:line="240" w:lineRule="auto"/>
        <w:jc w:val="center"/>
        <w:rPr>
          <w:lang w:eastAsia="zh-CN"/>
        </w:rPr>
      </w:pPr>
      <w:r>
        <w:rPr>
          <w:rFonts w:ascii="Times New Roman" w:hAnsi="Times New Roman" w:cs="Times New Roman"/>
          <w:sz w:val="18"/>
          <w:szCs w:val="18"/>
          <w:lang w:eastAsia="zh-CN"/>
        </w:rPr>
        <w:t>图</w:t>
      </w:r>
      <w:r>
        <w:rPr>
          <w:rFonts w:ascii="Times New Roman" w:hAnsi="Times New Roman" w:cs="Times New Roman"/>
          <w:sz w:val="18"/>
          <w:szCs w:val="18"/>
          <w:lang w:eastAsia="zh-CN"/>
        </w:rPr>
        <w:t>6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　各消融模型的精度</w:t>
      </w:r>
      <w:r>
        <w:rPr>
          <w:rFonts w:ascii="Times New Roman" w:hAnsi="Times New Roman" w:cs="Times New Roman"/>
          <w:sz w:val="18"/>
          <w:szCs w:val="18"/>
          <w:lang w:eastAsia="zh-CN"/>
        </w:rPr>
        <w:t>—</w:t>
      </w:r>
      <w:r>
        <w:rPr>
          <w:rFonts w:ascii="Times New Roman" w:hAnsi="Times New Roman" w:cs="Times New Roman"/>
          <w:sz w:val="18"/>
          <w:szCs w:val="18"/>
          <w:lang w:eastAsia="zh-CN"/>
        </w:rPr>
        <w:t>时延关系</w:t>
      </w:r>
    </w:p>
    <w:p w:rsidR="00C37C76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6  Accuracy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>–latency relationship of ablation models</w:t>
      </w:r>
    </w:p>
    <w:p w:rsidR="00C37C76" w:rsidRDefault="00C37C76">
      <w:pPr>
        <w:spacing w:after="0" w:line="20" w:lineRule="exact"/>
        <w:sectPr w:rsidR="00C37C76">
          <w:headerReference w:type="default" r:id="rId87"/>
          <w:footerReference w:type="default" r:id="rId88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>5.6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收敛与可视化观察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训练曲线显示，完整模型的检测指标在后期趋于稳定，损失未出现明显发散。定性结果中，新增</w:t>
      </w:r>
      <w:r>
        <w:rPr>
          <w:rFonts w:ascii="Times New Roman" w:hAnsi="Times New Roman" w:cs="Times New Roman"/>
          <w:szCs w:val="21"/>
          <w:lang w:eastAsia="zh-CN"/>
        </w:rPr>
        <w:t xml:space="preserve"> P2 </w:t>
      </w:r>
      <w:r>
        <w:rPr>
          <w:rFonts w:ascii="Times New Roman" w:hAnsi="Times New Roman" w:cs="Times New Roman"/>
          <w:szCs w:val="21"/>
          <w:lang w:eastAsia="zh-CN"/>
        </w:rPr>
        <w:t>分支对远端行人、骑行者和交通锥的弱小响应更敏感；但在严重遮挡、低照度或相似背景</w:t>
      </w:r>
      <w:r>
        <w:rPr>
          <w:rFonts w:ascii="Times New Roman" w:hAnsi="Times New Roman" w:cs="Times New Roman"/>
          <w:szCs w:val="21"/>
          <w:lang w:eastAsia="zh-CN"/>
        </w:rPr>
        <w:t>下仍存在漏检。可视化只能提供机制佐证，不能替代按尺度、遮挡和天气分桶的量化测试。模型训练与验证曲线及路侧场景定性检测结果如图</w:t>
      </w:r>
      <w:r>
        <w:rPr>
          <w:rFonts w:ascii="Times New Roman" w:hAnsi="Times New Roman" w:cs="Times New Roman"/>
          <w:szCs w:val="21"/>
          <w:lang w:eastAsia="zh-CN"/>
        </w:rPr>
        <w:t>7</w:t>
      </w:r>
      <w:r>
        <w:rPr>
          <w:rFonts w:ascii="Times New Roman" w:hAnsi="Times New Roman" w:cs="Times New Roman"/>
          <w:szCs w:val="21"/>
          <w:lang w:eastAsia="zh-CN"/>
        </w:rPr>
        <w:t>和图</w:t>
      </w:r>
      <w:r>
        <w:rPr>
          <w:rFonts w:ascii="Times New Roman" w:hAnsi="Times New Roman" w:cs="Times New Roman"/>
          <w:szCs w:val="21"/>
          <w:lang w:eastAsia="zh-CN"/>
        </w:rPr>
        <w:t>8</w:t>
      </w:r>
      <w:r>
        <w:rPr>
          <w:rFonts w:ascii="Times New Roman" w:hAnsi="Times New Roman" w:cs="Times New Roman"/>
          <w:szCs w:val="21"/>
          <w:lang w:eastAsia="zh-CN"/>
        </w:rPr>
        <w:t>所示。</w:t>
      </w:r>
    </w:p>
    <w:p w:rsidR="00C37C76" w:rsidRDefault="00C37C76">
      <w:pPr>
        <w:spacing w:after="0" w:line="20" w:lineRule="exact"/>
        <w:rPr>
          <w:lang w:eastAsia="zh-CN"/>
        </w:rPr>
        <w:sectPr w:rsidR="00C37C76">
          <w:headerReference w:type="default" r:id="rId89"/>
          <w:footerReference w:type="default" r:id="rId90"/>
          <w:type w:val="continuous"/>
          <w:pgSz w:w="11906" w:h="16838"/>
          <w:pgMar w:top="1814" w:right="1134" w:bottom="1418" w:left="1134" w:header="1134" w:footer="0" w:gutter="0"/>
          <w:cols w:num="2" w:space="425"/>
          <w:docGrid w:linePitch="329" w:charSpace="1833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C9640B">
        <w:trPr>
          <w:jc w:val="center"/>
        </w:trPr>
        <w:tc>
          <w:tcPr>
            <w:tcW w:w="44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noProof/>
                <w:szCs w:val="21"/>
              </w:rPr>
              <w:lastRenderedPageBreak/>
              <w:drawing>
                <wp:inline distT="0" distB="0" distL="0" distR="0">
                  <wp:extent cx="2574477" cy="1563756"/>
                  <wp:effectExtent l="0" t="0" r="381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09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6212" cy="1576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9640B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noProof/>
                <w:szCs w:val="21"/>
              </w:rPr>
              <w:drawing>
                <wp:inline distT="0" distB="0" distL="0" distR="0">
                  <wp:extent cx="2484783" cy="1509275"/>
                  <wp:effectExtent l="0" t="0" r="4445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-010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783" cy="150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37C76" w:rsidRDefault="00C37C76">
      <w:pPr>
        <w:spacing w:after="0" w:line="20" w:lineRule="exact"/>
      </w:pPr>
    </w:p>
    <w:p w:rsidR="00C9640B" w:rsidRDefault="00000000">
      <w:pPr>
        <w:keepNext/>
        <w:keepLines/>
        <w:spacing w:after="0" w:line="240" w:lineRule="auto"/>
        <w:jc w:val="center"/>
        <w:rPr>
          <w:lang w:eastAsia="zh-CN"/>
        </w:rPr>
      </w:pPr>
      <w:r>
        <w:rPr>
          <w:rFonts w:ascii="Times New Roman" w:hAnsi="Times New Roman" w:cs="Times New Roman"/>
          <w:sz w:val="18"/>
          <w:szCs w:val="18"/>
          <w:lang w:eastAsia="zh-CN"/>
        </w:rPr>
        <w:t>图</w:t>
      </w:r>
      <w:r>
        <w:rPr>
          <w:rFonts w:ascii="Times New Roman" w:hAnsi="Times New Roman" w:cs="Times New Roman"/>
          <w:sz w:val="18"/>
          <w:szCs w:val="18"/>
          <w:lang w:eastAsia="zh-CN"/>
        </w:rPr>
        <w:t>7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　模型训练与验证曲线</w:t>
      </w:r>
    </w:p>
    <w:p w:rsidR="00C37C76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7  Training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and validation curves of the model</w:t>
      </w:r>
    </w:p>
    <w:p w:rsidR="00C37C76" w:rsidRDefault="00C37C76">
      <w:pPr>
        <w:spacing w:after="0" w:line="20" w:lineRule="exact"/>
      </w:pPr>
    </w:p>
    <w:p w:rsidR="00C9640B" w:rsidRDefault="00000000">
      <w:pPr>
        <w:keepNext/>
        <w:keepLines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4749231" cy="1338470"/>
            <wp:effectExtent l="0" t="0" r="317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11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49231" cy="13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40B" w:rsidRDefault="00000000">
      <w:pPr>
        <w:keepNext/>
        <w:keepLines/>
        <w:spacing w:after="0" w:line="240" w:lineRule="auto"/>
        <w:jc w:val="center"/>
        <w:rPr>
          <w:lang w:eastAsia="zh-CN"/>
        </w:rPr>
      </w:pPr>
      <w:r>
        <w:rPr>
          <w:rFonts w:ascii="Times New Roman" w:hAnsi="Times New Roman" w:cs="Times New Roman"/>
          <w:sz w:val="18"/>
          <w:szCs w:val="18"/>
          <w:lang w:eastAsia="zh-CN"/>
        </w:rPr>
        <w:t>图</w:t>
      </w:r>
      <w:r>
        <w:rPr>
          <w:rFonts w:ascii="Times New Roman" w:hAnsi="Times New Roman" w:cs="Times New Roman"/>
          <w:sz w:val="18"/>
          <w:szCs w:val="18"/>
          <w:lang w:eastAsia="zh-CN"/>
        </w:rPr>
        <w:t>8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　路侧场景定性检测示例</w:t>
      </w:r>
    </w:p>
    <w:p w:rsidR="001F44AA" w:rsidRDefault="00000000" w:rsidP="009B0A54">
      <w:pPr>
        <w:spacing w:after="0" w:line="240" w:lineRule="auto"/>
        <w:jc w:val="center"/>
        <w:rPr>
          <w:rFonts w:ascii="Times New Roman" w:eastAsia="Times New Roman" w:hAnsi="Times New Roman" w:cs="Times New Roman" w:hint="eastAsia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Fig. </w:t>
      </w:r>
      <w:proofErr w:type="gramStart"/>
      <w:r>
        <w:rPr>
          <w:rFonts w:ascii="Times New Roman" w:eastAsia="Times New Roman" w:hAnsi="Times New Roman" w:cs="Times New Roman"/>
          <w:b/>
          <w:sz w:val="18"/>
          <w:szCs w:val="18"/>
        </w:rPr>
        <w:t>8  Qualitative</w:t>
      </w:r>
      <w:proofErr w:type="gramEnd"/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detection examples in roadside scenarios</w:t>
      </w:r>
    </w:p>
    <w:p w:rsidR="00C37C76" w:rsidRDefault="00C37C76">
      <w:pPr>
        <w:spacing w:after="0" w:line="20" w:lineRule="exact"/>
      </w:pPr>
    </w:p>
    <w:p w:rsidR="001F44AA" w:rsidRDefault="001F44AA">
      <w:pPr>
        <w:spacing w:after="0" w:line="20" w:lineRule="exact"/>
        <w:sectPr w:rsidR="001F44AA">
          <w:headerReference w:type="default" r:id="rId94"/>
          <w:footerReference w:type="default" r:id="rId95"/>
          <w:type w:val="continuous"/>
          <w:pgSz w:w="11906" w:h="16838"/>
          <w:pgMar w:top="1814" w:right="1134" w:bottom="1418" w:left="1134" w:header="1134" w:footer="0" w:gutter="0"/>
          <w:cols w:space="720"/>
          <w:docGrid w:linePitch="329" w:charSpace="1833"/>
        </w:sectPr>
      </w:pPr>
    </w:p>
    <w:p w:rsidR="00C9640B" w:rsidRDefault="00000000">
      <w:pPr>
        <w:pStyle w:val="1"/>
        <w:spacing w:before="120" w:after="0"/>
        <w:rPr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lastRenderedPageBreak/>
        <w:t>6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　讨论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>6.1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为何高分辨率证据占主导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消融结果与尺度审计指向同一解释：当</w:t>
      </w:r>
      <w:r>
        <w:rPr>
          <w:rFonts w:ascii="Times New Roman" w:hAnsi="Times New Roman" w:cs="Times New Roman"/>
          <w:szCs w:val="21"/>
          <w:lang w:eastAsia="zh-CN"/>
        </w:rPr>
        <w:t>87.55%</w:t>
      </w:r>
      <w:r>
        <w:rPr>
          <w:rFonts w:ascii="Times New Roman" w:hAnsi="Times New Roman" w:cs="Times New Roman"/>
          <w:szCs w:val="21"/>
          <w:lang w:eastAsia="zh-CN"/>
        </w:rPr>
        <w:t>的目标短边不足</w:t>
      </w:r>
      <w:r>
        <w:rPr>
          <w:rFonts w:ascii="Times New Roman" w:hAnsi="Times New Roman" w:cs="Times New Roman"/>
          <w:szCs w:val="21"/>
          <w:lang w:eastAsia="zh-CN"/>
        </w:rPr>
        <w:t>32</w:t>
      </w:r>
      <w:r>
        <w:rPr>
          <w:rFonts w:ascii="Times New Roman" w:hAnsi="Times New Roman" w:cs="Times New Roman"/>
          <w:szCs w:val="21"/>
          <w:lang w:eastAsia="zh-CN"/>
        </w:rPr>
        <w:t>像素时，预测层能否保留足够空间采样点比后续通道重标定更关键。</w:t>
      </w:r>
      <w:r>
        <w:rPr>
          <w:rFonts w:ascii="Times New Roman" w:hAnsi="Times New Roman" w:cs="Times New Roman"/>
          <w:szCs w:val="21"/>
          <w:lang w:eastAsia="zh-CN"/>
        </w:rPr>
        <w:t xml:space="preserve">P2 </w:t>
      </w:r>
      <w:r>
        <w:rPr>
          <w:rFonts w:ascii="Times New Roman" w:hAnsi="Times New Roman" w:cs="Times New Roman"/>
          <w:szCs w:val="21"/>
          <w:lang w:eastAsia="zh-CN"/>
        </w:rPr>
        <w:t>将极小目标在特征图上的短边覆盖近似翻倍，直接改善分类证据与边界定位；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DyHead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和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WIoU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进一步帮助跨尺度选择与稳健回归。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CoordAttention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在完整模型中仅带来</w:t>
      </w:r>
      <w:r>
        <w:rPr>
          <w:rFonts w:ascii="Times New Roman" w:hAnsi="Times New Roman" w:cs="Times New Roman"/>
          <w:szCs w:val="21"/>
          <w:lang w:eastAsia="zh-CN"/>
        </w:rPr>
        <w:t>0.3</w:t>
      </w:r>
      <w:r>
        <w:rPr>
          <w:rFonts w:ascii="Times New Roman" w:hAnsi="Times New Roman" w:cs="Times New Roman"/>
          <w:szCs w:val="21"/>
          <w:lang w:eastAsia="zh-CN"/>
        </w:rPr>
        <w:t>个百分点</w:t>
      </w:r>
      <w:r>
        <w:rPr>
          <w:rFonts w:ascii="Times New Roman" w:hAnsi="Times New Roman" w:cs="Times New Roman"/>
          <w:szCs w:val="21"/>
          <w:lang w:eastAsia="zh-CN"/>
        </w:rPr>
        <w:t xml:space="preserve"> AP50 </w:t>
      </w:r>
      <w:r>
        <w:rPr>
          <w:rFonts w:ascii="Times New Roman" w:hAnsi="Times New Roman" w:cs="Times New Roman"/>
          <w:szCs w:val="21"/>
          <w:lang w:eastAsia="zh-CN"/>
        </w:rPr>
        <w:t>增益，而</w:t>
      </w:r>
      <w:r>
        <w:rPr>
          <w:rFonts w:ascii="Times New Roman" w:hAnsi="Times New Roman" w:cs="Times New Roman"/>
          <w:szCs w:val="21"/>
          <w:lang w:eastAsia="zh-CN"/>
        </w:rPr>
        <w:t xml:space="preserve"> Recall </w:t>
      </w:r>
      <w:r>
        <w:rPr>
          <w:rFonts w:ascii="Times New Roman" w:hAnsi="Times New Roman" w:cs="Times New Roman"/>
          <w:szCs w:val="21"/>
          <w:lang w:eastAsia="zh-CN"/>
        </w:rPr>
        <w:t>与</w:t>
      </w:r>
      <w:r>
        <w:rPr>
          <w:rFonts w:ascii="Times New Roman" w:hAnsi="Times New Roman" w:cs="Times New Roman"/>
          <w:szCs w:val="21"/>
          <w:lang w:eastAsia="zh-CN"/>
        </w:rPr>
        <w:t xml:space="preserve"> AP </w:t>
      </w:r>
      <w:r>
        <w:rPr>
          <w:rFonts w:ascii="Times New Roman" w:hAnsi="Times New Roman" w:cs="Times New Roman"/>
          <w:szCs w:val="21"/>
          <w:lang w:eastAsia="zh-CN"/>
        </w:rPr>
        <w:t>不变，因此不应被表述为与</w:t>
      </w:r>
      <w:r>
        <w:rPr>
          <w:rFonts w:ascii="Times New Roman" w:hAnsi="Times New Roman" w:cs="Times New Roman"/>
          <w:szCs w:val="21"/>
          <w:lang w:eastAsia="zh-CN"/>
        </w:rPr>
        <w:t xml:space="preserve"> P2 </w:t>
      </w:r>
      <w:r>
        <w:rPr>
          <w:rFonts w:ascii="Times New Roman" w:hAnsi="Times New Roman" w:cs="Times New Roman"/>
          <w:szCs w:val="21"/>
          <w:lang w:eastAsia="zh-CN"/>
        </w:rPr>
        <w:t>同等重要的创新。</w:t>
      </w:r>
    </w:p>
    <w:p w:rsidR="00C9640B" w:rsidRDefault="00000000">
      <w:pPr>
        <w:pStyle w:val="21"/>
        <w:spacing w:before="60" w:after="0" w:line="276" w:lineRule="auto"/>
        <w:rPr>
          <w:lang w:eastAsia="zh-CN"/>
        </w:rPr>
      </w:pPr>
      <w:r>
        <w:rPr>
          <w:rFonts w:ascii="Times New Roman" w:eastAsia="黑体" w:hAnsi="Times New Roman" w:cs="Times New Roman"/>
          <w:sz w:val="21"/>
          <w:szCs w:val="21"/>
          <w:lang w:eastAsia="zh-CN"/>
        </w:rPr>
        <w:t>6.2</w:t>
      </w:r>
      <w:r>
        <w:rPr>
          <w:rFonts w:ascii="Times New Roman" w:eastAsia="黑体" w:hAnsi="Times New Roman" w:cs="Times New Roman"/>
          <w:sz w:val="21"/>
          <w:szCs w:val="21"/>
          <w:lang w:eastAsia="zh-CN"/>
        </w:rPr>
        <w:t xml:space="preserve">　有效性威胁与局限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第一，实验仅覆盖</w:t>
      </w:r>
      <w:r>
        <w:rPr>
          <w:rFonts w:ascii="Times New Roman" w:hAnsi="Times New Roman" w:cs="Times New Roman"/>
          <w:szCs w:val="21"/>
          <w:lang w:eastAsia="zh-CN"/>
        </w:rPr>
        <w:t xml:space="preserve"> DAIR-V2X-I </w:t>
      </w:r>
      <w:r>
        <w:rPr>
          <w:rFonts w:ascii="Times New Roman" w:hAnsi="Times New Roman" w:cs="Times New Roman"/>
          <w:szCs w:val="21"/>
          <w:lang w:eastAsia="zh-CN"/>
        </w:rPr>
        <w:t>的一个划分，城市、摄像机高度、天气和道路结构变化可能造成域偏移，尚不能证明跨域泛化。第二，现有实验记录未保存多随机种子重复结果，无法给出均值、标准差和置信区间；本稿所有小数级差异均应理解为单次运行观察，尤其是</w:t>
      </w:r>
      <w:r>
        <w:rPr>
          <w:rFonts w:ascii="Times New Roman" w:hAnsi="Times New Roman" w:cs="Times New Roman"/>
          <w:szCs w:val="21"/>
          <w:lang w:eastAsia="zh-CN"/>
        </w:rPr>
        <w:t>0.3</w:t>
      </w:r>
      <w:r>
        <w:rPr>
          <w:rFonts w:ascii="Times New Roman" w:hAnsi="Times New Roman" w:cs="Times New Roman"/>
          <w:szCs w:val="21"/>
          <w:lang w:eastAsia="zh-CN"/>
        </w:rPr>
        <w:t>个百分点增益不宜过度解读。第三，</w:t>
      </w:r>
      <w:r>
        <w:rPr>
          <w:rFonts w:ascii="Times New Roman" w:hAnsi="Times New Roman" w:cs="Times New Roman"/>
          <w:szCs w:val="21"/>
          <w:lang w:eastAsia="zh-CN"/>
        </w:rPr>
        <w:t xml:space="preserve">100.5 FPS </w:t>
      </w:r>
      <w:r>
        <w:rPr>
          <w:rFonts w:ascii="Times New Roman" w:hAnsi="Times New Roman" w:cs="Times New Roman"/>
          <w:szCs w:val="21"/>
          <w:lang w:eastAsia="zh-CN"/>
        </w:rPr>
        <w:t>来自</w:t>
      </w:r>
      <w:r>
        <w:rPr>
          <w:rFonts w:ascii="Times New Roman" w:hAnsi="Times New Roman" w:cs="Times New Roman"/>
          <w:szCs w:val="21"/>
          <w:lang w:eastAsia="zh-CN"/>
        </w:rPr>
        <w:t xml:space="preserve"> RTX 4090</w:t>
      </w:r>
      <w:r>
        <w:rPr>
          <w:rFonts w:ascii="Times New Roman" w:hAnsi="Times New Roman" w:cs="Times New Roman"/>
          <w:szCs w:val="21"/>
          <w:lang w:eastAsia="zh-CN"/>
        </w:rPr>
        <w:t>，未包含视频解码、跟踪、通信和嵌入式平台算子支持，不能直接宣称</w:t>
      </w:r>
      <w:r>
        <w:rPr>
          <w:rFonts w:ascii="Times New Roman" w:hAnsi="Times New Roman" w:cs="Times New Roman"/>
          <w:szCs w:val="21"/>
          <w:lang w:eastAsia="zh-CN"/>
        </w:rPr>
        <w:t>“</w:t>
      </w:r>
      <w:r>
        <w:rPr>
          <w:rFonts w:ascii="Times New Roman" w:hAnsi="Times New Roman" w:cs="Times New Roman"/>
          <w:szCs w:val="21"/>
          <w:lang w:eastAsia="zh-CN"/>
        </w:rPr>
        <w:t>已满足路侧端侧部署</w:t>
      </w:r>
      <w:r>
        <w:rPr>
          <w:rFonts w:ascii="Times New Roman" w:hAnsi="Times New Roman" w:cs="Times New Roman"/>
          <w:szCs w:val="21"/>
          <w:lang w:eastAsia="zh-CN"/>
        </w:rPr>
        <w:t>”</w:t>
      </w:r>
      <w:r>
        <w:rPr>
          <w:rFonts w:ascii="Times New Roman" w:hAnsi="Times New Roman" w:cs="Times New Roman"/>
          <w:szCs w:val="21"/>
          <w:lang w:eastAsia="zh-CN"/>
        </w:rPr>
        <w:t>。第四，本文尚未按目标尺寸、遮挡等级、昼夜和天气系统分桶，</w:t>
      </w:r>
      <w:r>
        <w:rPr>
          <w:rFonts w:ascii="Times New Roman" w:hAnsi="Times New Roman" w:cs="Times New Roman"/>
          <w:szCs w:val="21"/>
          <w:lang w:eastAsia="zh-CN"/>
        </w:rPr>
        <w:t xml:space="preserve">Truck </w:t>
      </w:r>
      <w:r>
        <w:rPr>
          <w:rFonts w:ascii="Times New Roman" w:hAnsi="Times New Roman" w:cs="Times New Roman"/>
          <w:szCs w:val="21"/>
          <w:lang w:eastAsia="zh-CN"/>
        </w:rPr>
        <w:t>类</w:t>
      </w:r>
      <w:r>
        <w:rPr>
          <w:rFonts w:ascii="Times New Roman" w:hAnsi="Times New Roman" w:cs="Times New Roman"/>
          <w:szCs w:val="21"/>
          <w:lang w:eastAsia="zh-CN"/>
        </w:rPr>
        <w:t xml:space="preserve"> AP50 </w:t>
      </w:r>
      <w:r>
        <w:rPr>
          <w:rFonts w:ascii="Times New Roman" w:hAnsi="Times New Roman" w:cs="Times New Roman"/>
          <w:szCs w:val="21"/>
          <w:lang w:eastAsia="zh-CN"/>
        </w:rPr>
        <w:t>的下降也需进一步分析。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后续研究应优先开展三项工作：</w:t>
      </w:r>
      <w:r>
        <w:rPr>
          <w:rFonts w:ascii="Times New Roman" w:hAnsi="Times New Roman" w:cs="Times New Roman"/>
          <w:szCs w:val="21"/>
          <w:lang w:eastAsia="zh-CN"/>
        </w:rPr>
        <w:t xml:space="preserve">① </w:t>
      </w:r>
      <w:r>
        <w:rPr>
          <w:rFonts w:ascii="Times New Roman" w:hAnsi="Times New Roman" w:cs="Times New Roman"/>
          <w:szCs w:val="21"/>
          <w:lang w:eastAsia="zh-CN"/>
        </w:rPr>
        <w:t>固定并公开划分索引与随机种子，至少重复</w:t>
      </w:r>
      <w:r>
        <w:rPr>
          <w:rFonts w:ascii="Times New Roman" w:hAnsi="Times New Roman" w:cs="Times New Roman"/>
          <w:szCs w:val="21"/>
          <w:lang w:eastAsia="zh-CN"/>
        </w:rPr>
        <w:t>3</w:t>
      </w:r>
      <w:r>
        <w:rPr>
          <w:rFonts w:ascii="Times New Roman" w:hAnsi="Times New Roman" w:cs="Times New Roman"/>
          <w:szCs w:val="21"/>
          <w:lang w:eastAsia="zh-CN"/>
        </w:rPr>
        <w:t>次并报告均值</w:t>
      </w:r>
      <w:r>
        <w:rPr>
          <w:rFonts w:ascii="Times New Roman" w:hAnsi="Times New Roman" w:cs="Times New Roman"/>
          <w:szCs w:val="21"/>
          <w:lang w:eastAsia="zh-CN"/>
        </w:rPr>
        <w:t>±</w:t>
      </w:r>
      <w:r>
        <w:rPr>
          <w:rFonts w:ascii="Times New Roman" w:hAnsi="Times New Roman" w:cs="Times New Roman"/>
          <w:szCs w:val="21"/>
          <w:lang w:eastAsia="zh-CN"/>
        </w:rPr>
        <w:t>标准差；</w:t>
      </w:r>
      <w:r>
        <w:rPr>
          <w:rFonts w:ascii="Times New Roman" w:hAnsi="Times New Roman" w:cs="Times New Roman"/>
          <w:szCs w:val="21"/>
          <w:lang w:eastAsia="zh-CN"/>
        </w:rPr>
        <w:t xml:space="preserve">② </w:t>
      </w:r>
      <w:r>
        <w:rPr>
          <w:rFonts w:ascii="Times New Roman" w:hAnsi="Times New Roman" w:cs="Times New Roman"/>
          <w:szCs w:val="21"/>
          <w:lang w:eastAsia="zh-CN"/>
        </w:rPr>
        <w:t>在另一公开路侧数据集或自采跨城市视频上外部验证；</w:t>
      </w:r>
      <w:r>
        <w:rPr>
          <w:rFonts w:ascii="Times New Roman" w:hAnsi="Times New Roman" w:cs="Times New Roman"/>
          <w:szCs w:val="21"/>
          <w:lang w:eastAsia="zh-CN"/>
        </w:rPr>
        <w:t xml:space="preserve">③ </w:t>
      </w:r>
      <w:r>
        <w:rPr>
          <w:rFonts w:ascii="Times New Roman" w:hAnsi="Times New Roman" w:cs="Times New Roman"/>
          <w:szCs w:val="21"/>
          <w:lang w:eastAsia="zh-CN"/>
        </w:rPr>
        <w:t>在</w:t>
      </w:r>
      <w:r>
        <w:rPr>
          <w:rFonts w:ascii="Times New Roman" w:hAnsi="Times New Roman" w:cs="Times New Roman"/>
          <w:szCs w:val="21"/>
          <w:lang w:eastAsia="zh-CN"/>
        </w:rPr>
        <w:t xml:space="preserve"> Jetson Orin</w:t>
      </w:r>
      <w:r>
        <w:rPr>
          <w:rFonts w:ascii="Times New Roman" w:hAnsi="Times New Roman" w:cs="Times New Roman"/>
          <w:szCs w:val="21"/>
          <w:lang w:eastAsia="zh-CN"/>
        </w:rPr>
        <w:t>、昇腾或实际路侧计算单元上测量包含预处理和后处理的端到端时延，并尝试减少</w:t>
      </w:r>
      <w:r>
        <w:rPr>
          <w:rFonts w:ascii="Times New Roman" w:hAnsi="Times New Roman" w:cs="Times New Roman"/>
          <w:szCs w:val="21"/>
          <w:lang w:eastAsia="zh-CN"/>
        </w:rPr>
        <w:t xml:space="preserve"> P2 </w:t>
      </w:r>
      <w:r>
        <w:rPr>
          <w:rFonts w:ascii="Times New Roman" w:hAnsi="Times New Roman" w:cs="Times New Roman"/>
          <w:szCs w:val="21"/>
          <w:lang w:eastAsia="zh-CN"/>
        </w:rPr>
        <w:t>通道、深度可分离卷积、剪枝、蒸馏及</w:t>
      </w:r>
      <w:r>
        <w:rPr>
          <w:rFonts w:ascii="Times New Roman" w:hAnsi="Times New Roman" w:cs="Times New Roman"/>
          <w:szCs w:val="21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TensorRT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INT8 </w:t>
      </w:r>
      <w:r>
        <w:rPr>
          <w:rFonts w:ascii="Times New Roman" w:hAnsi="Times New Roman" w:cs="Times New Roman"/>
          <w:szCs w:val="21"/>
          <w:lang w:eastAsia="zh-CN"/>
        </w:rPr>
        <w:t>量化。</w:t>
      </w:r>
    </w:p>
    <w:p w:rsidR="00C9640B" w:rsidRDefault="00000000">
      <w:pPr>
        <w:pStyle w:val="1"/>
        <w:spacing w:before="120" w:after="0"/>
        <w:rPr>
          <w:lang w:eastAsia="zh-CN"/>
        </w:rPr>
      </w:pPr>
      <w:r>
        <w:rPr>
          <w:rFonts w:ascii="Times New Roman" w:eastAsia="黑体" w:hAnsi="Times New Roman" w:cs="Times New Roman"/>
          <w:sz w:val="24"/>
          <w:szCs w:val="24"/>
          <w:lang w:eastAsia="zh-CN"/>
        </w:rPr>
        <w:t>7</w:t>
      </w:r>
      <w:r>
        <w:rPr>
          <w:rFonts w:ascii="Times New Roman" w:eastAsia="黑体" w:hAnsi="Times New Roman" w:cs="Times New Roman"/>
          <w:sz w:val="24"/>
          <w:szCs w:val="24"/>
          <w:lang w:eastAsia="zh-CN"/>
        </w:rPr>
        <w:t xml:space="preserve">　结论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本文针对路侧图像中远距离小目标占比高的问题，提出尺度先验驱动的</w:t>
      </w:r>
      <w:r>
        <w:rPr>
          <w:rFonts w:ascii="Times New Roman" w:hAnsi="Times New Roman" w:cs="Times New Roman"/>
          <w:szCs w:val="21"/>
          <w:lang w:eastAsia="zh-CN"/>
        </w:rPr>
        <w:t xml:space="preserve"> YOLO11n-DWCA-P2</w:t>
      </w:r>
      <w:r>
        <w:rPr>
          <w:rFonts w:ascii="Times New Roman" w:hAnsi="Times New Roman" w:cs="Times New Roman"/>
          <w:szCs w:val="21"/>
          <w:lang w:eastAsia="zh-CN"/>
        </w:rPr>
        <w:t>。数据审计表明，</w:t>
      </w:r>
      <w:r>
        <w:rPr>
          <w:rFonts w:ascii="Times New Roman" w:hAnsi="Times New Roman" w:cs="Times New Roman"/>
          <w:szCs w:val="21"/>
          <w:lang w:eastAsia="zh-CN"/>
        </w:rPr>
        <w:t>640×640</w:t>
      </w:r>
      <w:r>
        <w:rPr>
          <w:rFonts w:ascii="Times New Roman" w:hAnsi="Times New Roman" w:cs="Times New Roman"/>
          <w:szCs w:val="21"/>
          <w:lang w:eastAsia="zh-CN"/>
        </w:rPr>
        <w:t>输入下</w:t>
      </w:r>
      <w:r>
        <w:rPr>
          <w:rFonts w:ascii="Times New Roman" w:hAnsi="Times New Roman" w:cs="Times New Roman"/>
          <w:szCs w:val="21"/>
          <w:lang w:eastAsia="zh-CN"/>
        </w:rPr>
        <w:t>79.65%</w:t>
      </w:r>
      <w:r>
        <w:rPr>
          <w:rFonts w:ascii="Times New Roman" w:hAnsi="Times New Roman" w:cs="Times New Roman"/>
          <w:szCs w:val="21"/>
          <w:lang w:eastAsia="zh-CN"/>
        </w:rPr>
        <w:t>的标注框面积小于</w:t>
      </w:r>
      <w:r>
        <w:rPr>
          <w:rFonts w:ascii="Times New Roman" w:hAnsi="Times New Roman" w:cs="Times New Roman"/>
          <w:szCs w:val="21"/>
          <w:lang w:eastAsia="zh-CN"/>
        </w:rPr>
        <w:t>32²</w:t>
      </w:r>
      <w:r>
        <w:rPr>
          <w:rFonts w:ascii="Times New Roman" w:hAnsi="Times New Roman" w:cs="Times New Roman"/>
          <w:szCs w:val="21"/>
          <w:lang w:eastAsia="zh-CN"/>
        </w:rPr>
        <w:t>像素、</w:t>
      </w:r>
      <w:r>
        <w:rPr>
          <w:rFonts w:ascii="Times New Roman" w:hAnsi="Times New Roman" w:cs="Times New Roman"/>
          <w:szCs w:val="21"/>
          <w:lang w:eastAsia="zh-CN"/>
        </w:rPr>
        <w:t>87.55%</w:t>
      </w:r>
      <w:r>
        <w:rPr>
          <w:rFonts w:ascii="Times New Roman" w:hAnsi="Times New Roman" w:cs="Times New Roman"/>
          <w:szCs w:val="21"/>
          <w:lang w:eastAsia="zh-CN"/>
        </w:rPr>
        <w:t>的目标短边小于</w:t>
      </w:r>
      <w:r>
        <w:rPr>
          <w:rFonts w:ascii="Times New Roman" w:hAnsi="Times New Roman" w:cs="Times New Roman"/>
          <w:szCs w:val="21"/>
          <w:lang w:eastAsia="zh-CN"/>
        </w:rPr>
        <w:t>32</w:t>
      </w:r>
      <w:r>
        <w:rPr>
          <w:rFonts w:ascii="Times New Roman" w:hAnsi="Times New Roman" w:cs="Times New Roman"/>
          <w:szCs w:val="21"/>
          <w:lang w:eastAsia="zh-CN"/>
        </w:rPr>
        <w:t>像素，支持将预测分辨率扩展到步长为</w:t>
      </w:r>
      <w:r>
        <w:rPr>
          <w:rFonts w:ascii="Times New Roman" w:hAnsi="Times New Roman" w:cs="Times New Roman"/>
          <w:szCs w:val="21"/>
          <w:lang w:eastAsia="zh-CN"/>
        </w:rPr>
        <w:t>4</w:t>
      </w:r>
      <w:r>
        <w:rPr>
          <w:rFonts w:ascii="Times New Roman" w:hAnsi="Times New Roman" w:cs="Times New Roman"/>
          <w:szCs w:val="21"/>
          <w:lang w:eastAsia="zh-CN"/>
        </w:rPr>
        <w:t>的</w:t>
      </w:r>
      <w:r>
        <w:rPr>
          <w:rFonts w:ascii="Times New Roman" w:hAnsi="Times New Roman" w:cs="Times New Roman"/>
          <w:szCs w:val="21"/>
          <w:lang w:eastAsia="zh-CN"/>
        </w:rPr>
        <w:t xml:space="preserve"> P2 </w:t>
      </w:r>
      <w:r>
        <w:rPr>
          <w:rFonts w:ascii="Times New Roman" w:hAnsi="Times New Roman" w:cs="Times New Roman"/>
          <w:szCs w:val="21"/>
          <w:lang w:eastAsia="zh-CN"/>
        </w:rPr>
        <w:t>层。统一训练口径下，完整模型取得</w:t>
      </w:r>
      <w:r>
        <w:rPr>
          <w:rFonts w:ascii="Times New Roman" w:hAnsi="Times New Roman" w:cs="Times New Roman"/>
          <w:szCs w:val="21"/>
          <w:lang w:eastAsia="zh-CN"/>
        </w:rPr>
        <w:t>86.0% Precision</w:t>
      </w:r>
      <w:r>
        <w:rPr>
          <w:rFonts w:ascii="Times New Roman" w:hAnsi="Times New Roman" w:cs="Times New Roman"/>
          <w:szCs w:val="21"/>
          <w:lang w:eastAsia="zh-CN"/>
        </w:rPr>
        <w:t>、</w:t>
      </w:r>
      <w:r>
        <w:rPr>
          <w:rFonts w:ascii="Times New Roman" w:hAnsi="Times New Roman" w:cs="Times New Roman"/>
          <w:szCs w:val="21"/>
          <w:lang w:eastAsia="zh-CN"/>
        </w:rPr>
        <w:t>83.5% Recall</w:t>
      </w:r>
      <w:r>
        <w:rPr>
          <w:rFonts w:ascii="Times New Roman" w:hAnsi="Times New Roman" w:cs="Times New Roman"/>
          <w:szCs w:val="21"/>
          <w:lang w:eastAsia="zh-CN"/>
        </w:rPr>
        <w:t>、</w:t>
      </w:r>
      <w:r>
        <w:rPr>
          <w:rFonts w:ascii="Times New Roman" w:hAnsi="Times New Roman" w:cs="Times New Roman"/>
          <w:szCs w:val="21"/>
          <w:lang w:eastAsia="zh-CN"/>
        </w:rPr>
        <w:t>88.4% mAP@0.5</w:t>
      </w:r>
      <w:r>
        <w:rPr>
          <w:rFonts w:ascii="Times New Roman" w:hAnsi="Times New Roman" w:cs="Times New Roman"/>
          <w:szCs w:val="21"/>
          <w:lang w:eastAsia="zh-CN"/>
        </w:rPr>
        <w:t>和</w:t>
      </w:r>
      <w:r>
        <w:rPr>
          <w:rFonts w:ascii="Times New Roman" w:hAnsi="Times New Roman" w:cs="Times New Roman"/>
          <w:szCs w:val="21"/>
          <w:lang w:eastAsia="zh-CN"/>
        </w:rPr>
        <w:t>64.4% mAP@0.5:0.95</w:t>
      </w:r>
      <w:r>
        <w:rPr>
          <w:rFonts w:ascii="Times New Roman" w:hAnsi="Times New Roman" w:cs="Times New Roman"/>
          <w:szCs w:val="21"/>
          <w:lang w:eastAsia="zh-CN"/>
        </w:rPr>
        <w:t>，相较</w:t>
      </w:r>
      <w:r>
        <w:rPr>
          <w:rFonts w:ascii="Times New Roman" w:hAnsi="Times New Roman" w:cs="Times New Roman"/>
          <w:szCs w:val="21"/>
          <w:lang w:eastAsia="zh-CN"/>
        </w:rPr>
        <w:t xml:space="preserve"> YOLO11n </w:t>
      </w:r>
      <w:r>
        <w:rPr>
          <w:rFonts w:ascii="Times New Roman" w:hAnsi="Times New Roman" w:cs="Times New Roman"/>
          <w:szCs w:val="21"/>
          <w:lang w:eastAsia="zh-CN"/>
        </w:rPr>
        <w:t>的</w:t>
      </w:r>
      <w:r>
        <w:rPr>
          <w:rFonts w:ascii="Times New Roman" w:hAnsi="Times New Roman" w:cs="Times New Roman"/>
          <w:szCs w:val="21"/>
          <w:lang w:eastAsia="zh-CN"/>
        </w:rPr>
        <w:t xml:space="preserve"> Recall </w:t>
      </w:r>
      <w:r>
        <w:rPr>
          <w:rFonts w:ascii="Times New Roman" w:hAnsi="Times New Roman" w:cs="Times New Roman"/>
          <w:szCs w:val="21"/>
          <w:lang w:eastAsia="zh-CN"/>
        </w:rPr>
        <w:t>和</w:t>
      </w:r>
      <w:r>
        <w:rPr>
          <w:rFonts w:ascii="Times New Roman" w:hAnsi="Times New Roman" w:cs="Times New Roman"/>
          <w:szCs w:val="21"/>
          <w:lang w:eastAsia="zh-CN"/>
        </w:rPr>
        <w:t xml:space="preserve"> mAP@0.5:0.95 </w:t>
      </w:r>
      <w:r>
        <w:rPr>
          <w:rFonts w:ascii="Times New Roman" w:hAnsi="Times New Roman" w:cs="Times New Roman"/>
          <w:szCs w:val="21"/>
          <w:lang w:eastAsia="zh-CN"/>
        </w:rPr>
        <w:t>分别提高</w:t>
      </w:r>
      <w:r>
        <w:rPr>
          <w:rFonts w:ascii="Times New Roman" w:hAnsi="Times New Roman" w:cs="Times New Roman"/>
          <w:szCs w:val="21"/>
          <w:lang w:eastAsia="zh-CN"/>
        </w:rPr>
        <w:t>2.7</w:t>
      </w:r>
      <w:r>
        <w:rPr>
          <w:rFonts w:ascii="Times New Roman" w:hAnsi="Times New Roman" w:cs="Times New Roman"/>
          <w:szCs w:val="21"/>
          <w:lang w:eastAsia="zh-CN"/>
        </w:rPr>
        <w:t>和</w:t>
      </w:r>
      <w:r>
        <w:rPr>
          <w:rFonts w:ascii="Times New Roman" w:hAnsi="Times New Roman" w:cs="Times New Roman"/>
          <w:szCs w:val="21"/>
          <w:lang w:eastAsia="zh-CN"/>
        </w:rPr>
        <w:t>4.2</w:t>
      </w:r>
      <w:r>
        <w:rPr>
          <w:rFonts w:ascii="Times New Roman" w:hAnsi="Times New Roman" w:cs="Times New Roman"/>
          <w:szCs w:val="21"/>
          <w:lang w:eastAsia="zh-CN"/>
        </w:rPr>
        <w:t>个百分点。</w:t>
      </w:r>
    </w:p>
    <w:p w:rsidR="00C9640B" w:rsidRDefault="00000000">
      <w:pPr>
        <w:spacing w:after="0" w:line="276" w:lineRule="auto"/>
        <w:ind w:firstLine="420"/>
        <w:jc w:val="both"/>
        <w:rPr>
          <w:lang w:eastAsia="zh-CN"/>
        </w:rPr>
      </w:pPr>
      <w:r>
        <w:rPr>
          <w:rFonts w:ascii="Times New Roman" w:hAnsi="Times New Roman" w:cs="Times New Roman"/>
          <w:szCs w:val="21"/>
          <w:lang w:eastAsia="zh-CN"/>
        </w:rPr>
        <w:t>消融分析进一步说明，</w:t>
      </w:r>
      <w:r>
        <w:rPr>
          <w:rFonts w:ascii="Times New Roman" w:hAnsi="Times New Roman" w:cs="Times New Roman"/>
          <w:szCs w:val="21"/>
          <w:lang w:eastAsia="zh-CN"/>
        </w:rPr>
        <w:t xml:space="preserve">P2 </w:t>
      </w:r>
      <w:r>
        <w:rPr>
          <w:rFonts w:ascii="Times New Roman" w:hAnsi="Times New Roman" w:cs="Times New Roman"/>
          <w:szCs w:val="21"/>
          <w:lang w:eastAsia="zh-CN"/>
        </w:rPr>
        <w:t>高分辨率分支是主要增益来源，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DyHead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与</w:t>
      </w:r>
      <w:r>
        <w:rPr>
          <w:rFonts w:ascii="Times New Roman" w:hAnsi="Times New Roman" w:cs="Times New Roman"/>
          <w:szCs w:val="21"/>
          <w:lang w:eastAsia="zh-CN"/>
        </w:rPr>
        <w:t xml:space="preserve"> Wise-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IoU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v3 </w:t>
      </w:r>
      <w:r>
        <w:rPr>
          <w:rFonts w:ascii="Times New Roman" w:hAnsi="Times New Roman" w:cs="Times New Roman"/>
          <w:szCs w:val="21"/>
          <w:lang w:eastAsia="zh-CN"/>
        </w:rPr>
        <w:t>构成有效增强，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CoordAttention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 xml:space="preserve"> </w:t>
      </w:r>
      <w:r>
        <w:rPr>
          <w:rFonts w:ascii="Times New Roman" w:hAnsi="Times New Roman" w:cs="Times New Roman"/>
          <w:szCs w:val="21"/>
          <w:lang w:eastAsia="zh-CN"/>
        </w:rPr>
        <w:t>提供较小的辅助贡献。模型在</w:t>
      </w:r>
      <w:r>
        <w:rPr>
          <w:rFonts w:ascii="Times New Roman" w:hAnsi="Times New Roman" w:cs="Times New Roman"/>
          <w:szCs w:val="21"/>
          <w:lang w:eastAsia="zh-CN"/>
        </w:rPr>
        <w:t xml:space="preserve"> RTX 4090 </w:t>
      </w:r>
      <w:r>
        <w:rPr>
          <w:rFonts w:ascii="Times New Roman" w:hAnsi="Times New Roman" w:cs="Times New Roman"/>
          <w:szCs w:val="21"/>
          <w:lang w:eastAsia="zh-CN"/>
        </w:rPr>
        <w:t>上单图延迟为</w:t>
      </w:r>
      <w:r>
        <w:rPr>
          <w:rFonts w:ascii="Times New Roman" w:hAnsi="Times New Roman" w:cs="Times New Roman"/>
          <w:szCs w:val="21"/>
          <w:lang w:eastAsia="zh-CN"/>
        </w:rPr>
        <w:t xml:space="preserve">9.95 </w:t>
      </w:r>
      <w:proofErr w:type="spellStart"/>
      <w:r>
        <w:rPr>
          <w:rFonts w:ascii="Times New Roman" w:hAnsi="Times New Roman" w:cs="Times New Roman"/>
          <w:szCs w:val="21"/>
          <w:lang w:eastAsia="zh-CN"/>
        </w:rPr>
        <w:t>ms</w:t>
      </w:r>
      <w:proofErr w:type="spellEnd"/>
      <w:r>
        <w:rPr>
          <w:rFonts w:ascii="Times New Roman" w:hAnsi="Times New Roman" w:cs="Times New Roman"/>
          <w:szCs w:val="21"/>
          <w:lang w:eastAsia="zh-CN"/>
        </w:rPr>
        <w:t>，适合在具有中等以上算力的路侧节点开展进一步系统验证；低功耗端侧部署仍需轻量化与整链路测试。该结论的核心不是模块数量，而是让结构选择与数据的真实尺度分布相匹配。</w:t>
      </w:r>
    </w:p>
    <w:p w:rsidR="00C9640B" w:rsidRDefault="00000000">
      <w:pPr>
        <w:pStyle w:val="1"/>
        <w:spacing w:before="120" w:after="0"/>
      </w:pPr>
      <w:proofErr w:type="spellStart"/>
      <w:r>
        <w:rPr>
          <w:rFonts w:ascii="Times New Roman" w:eastAsia="黑体" w:hAnsi="Times New Roman" w:cs="Times New Roman"/>
          <w:sz w:val="24"/>
          <w:szCs w:val="24"/>
        </w:rPr>
        <w:t>参考文献</w:t>
      </w:r>
      <w:proofErr w:type="spellEnd"/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[1] GIRSHICK R. Fast R-CNN[C]//Proceedings of the IEEE International Conference on Computer Vision. 2015: 1440-1448.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[2] REN S, HE K, GIRSHICK R, et al. Faster R-CNN: Towards real-time object detection with region proposal networks[J]. IEEE Transactions on Pattern Analysis and Machine Intelligence, 2017, 39(6): 1137-1149.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[3] REDMON J, DIVVALA S, GIRSHICK R, et al. You only look once: Unified, real-time object detection[C]//Proceedings of the IEEE Conference on Computer Vision and Pattern Recognition. 2016: 779-788.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 xml:space="preserve">[4] BOCHKOVSKIY A, WANG C Y, LIAO H Y M. YOLOv4: Optimal speed and accuracy of object </w:t>
      </w:r>
      <w:proofErr w:type="gramStart"/>
      <w:r>
        <w:rPr>
          <w:rFonts w:ascii="Times New Roman" w:hAnsi="Times New Roman" w:cs="Times New Roman"/>
          <w:sz w:val="18"/>
          <w:szCs w:val="18"/>
        </w:rPr>
        <w:t>detection[</w:t>
      </w:r>
      <w:proofErr w:type="gramEnd"/>
      <w:r>
        <w:rPr>
          <w:rFonts w:ascii="Times New Roman" w:hAnsi="Times New Roman" w:cs="Times New Roman"/>
          <w:sz w:val="18"/>
          <w:szCs w:val="18"/>
        </w:rPr>
        <w:t>EB/OL]. arXiv:2004.10934, 2020. https://arxiv.org/abs/2004.10934.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[5] WANG C Y, BOCHKOVSKIY A, LIAO H Y M. YOLOv7: Trainable bag-of-freebies sets new state-of-the-art for real-time object detectors[C]//Proceedings of the IEEE Conference on Computer Vision and Pattern Recognition. 2023: 7464-7475.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[6] WANG A, CHEN H, LIU L, et al. YOLOv10: Real-time end-to-end object detection[C]//Advances in Neural Information Processing Systems. 2024, 37. DOI: 10.52202/079017-3429.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 xml:space="preserve">[7] ULTRALYTICS. </w:t>
      </w:r>
      <w:proofErr w:type="spellStart"/>
      <w:r>
        <w:rPr>
          <w:rFonts w:ascii="Times New Roman" w:hAnsi="Times New Roman" w:cs="Times New Roman"/>
          <w:sz w:val="18"/>
          <w:szCs w:val="18"/>
        </w:rPr>
        <w:t>Ultralytics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YOLO11 </w:t>
      </w:r>
      <w:proofErr w:type="gramStart"/>
      <w:r>
        <w:rPr>
          <w:rFonts w:ascii="Times New Roman" w:hAnsi="Times New Roman" w:cs="Times New Roman"/>
          <w:sz w:val="18"/>
          <w:szCs w:val="18"/>
        </w:rPr>
        <w:t>documentation[</w:t>
      </w:r>
      <w:proofErr w:type="gramEnd"/>
      <w:r>
        <w:rPr>
          <w:rFonts w:ascii="Times New Roman" w:hAnsi="Times New Roman" w:cs="Times New Roman"/>
          <w:sz w:val="18"/>
          <w:szCs w:val="18"/>
        </w:rPr>
        <w:t>EB/OL]. https://docs.ultralytics.com/models/yolo11/, [2026-06-23].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[8] CARION N, MASSA F, SYNNAEVE G, et al. End-to-end object detection with transformers[C]//European Conference on Computer Vision. Cham: Springer, 2020: 213-229.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[9] ZHAO Y, LV W, XU S, et al. DETRs beat YOLOs on real-time object detection[C]//Proceedings of the IEEE Conference on Computer Vision and Pattern Recognition. 2024: 16965-16974.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[10] LIN T Y, DOLLÁR P, GIRSHICK R, et al. Feature pyramid networks for object detection[C]//Proceedings of the IEEE Conference on Computer Vision and Pattern Recognition. 2017: 2117-2125.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[11] LIU S, QI L, QIN H, et al. Path aggregation network for instance segmentation[C]//Proceedings of the IEEE Conference on Computer Vision and Pattern Recognition. 2018: 8759-8768.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[12] SINGH B, DAVIS L S. An analysis of scale invariance in object detection—SNIP[C]//Proceedings of the IEEE Conference on Computer Vision and Pattern Recognition. 2018: 3578-3587.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[13] AKYON F C, ALTINUC S O, TEMIZEL A. Slicing aided hyper inference and fine-tuning for small object detection[C]//IEEE International Conference on Image Processing. 2022: 966-970.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lastRenderedPageBreak/>
        <w:t>[14] HOU Q, ZHOU D, FENG J. Coordinate attention for efficient mobile network design[C]//Proceedings of the IEEE Conference on Computer Vision and Pattern Recognition. 2021: 13713-13722.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[15] DAI X, CHEN Y, XIAO B, et al. Dynamic head: Unifying object detection heads with attentions[C]//Proceedings of the IEEE Conference on Computer Vision and Pattern Recognition. 2021: 7373-7382.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[16] TONG Z, CHEN Y, XU Z, et al. Wise-</w:t>
      </w:r>
      <w:proofErr w:type="spellStart"/>
      <w:r>
        <w:rPr>
          <w:rFonts w:ascii="Times New Roman" w:hAnsi="Times New Roman" w:cs="Times New Roman"/>
          <w:sz w:val="18"/>
          <w:szCs w:val="18"/>
        </w:rPr>
        <w:t>IoU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: Bounding box regression loss with dynamic focusing </w:t>
      </w:r>
      <w:proofErr w:type="gramStart"/>
      <w:r>
        <w:rPr>
          <w:rFonts w:ascii="Times New Roman" w:hAnsi="Times New Roman" w:cs="Times New Roman"/>
          <w:sz w:val="18"/>
          <w:szCs w:val="18"/>
        </w:rPr>
        <w:t>mechanism[</w:t>
      </w:r>
      <w:proofErr w:type="gramEnd"/>
      <w:r>
        <w:rPr>
          <w:rFonts w:ascii="Times New Roman" w:hAnsi="Times New Roman" w:cs="Times New Roman"/>
          <w:sz w:val="18"/>
          <w:szCs w:val="18"/>
        </w:rPr>
        <w:t>EB/OL]. arXiv:2301.10051, 2023. https://arxiv.org/abs/2301.10051.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[17] FENG Q, XU X, WANG Z. Deep learning-based small object detection: A survey[J]. Mathematical Biosciences and Engineering, 2023, 20(4): 6551-6590.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[18] YU H, LUO Y, SHU M, et al. DAIR-V2X: A large-scale dataset for vehicle-infrastructure cooperative 3D object detection[C]//Proceedings of the IEEE Conference on Computer Vision and Pattern Recognition. 2022: 21361-21370.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[19] LIANG E, WEI D, LI F, et al. Object detection model of vehicle-road cooperative autonomous driving based on improved YOLO11 algorithm[J]. Scientific Reports, 2025, 15: 32348.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[20] ZHENG Z, ZHAO J, FAN J, et al. A complex roadside object detection model based on multi-scale feature pyramid network[J]. Scientific Reports, 2025, 15: 15992.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[21] MA P, HE X, CHEN Y, et al. ISOD: Improved small object detection based on extended scale feature pyramid network[J]. The Visual Computer, 2025, 41: 465-479.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[22] DU Z, HU Z, ZHAO G, et al. Cross-layer feature pyramid transformer for small object detection in aerial images[J]. IEEE Transactions on Geoscience and Remote Sensing, 2025, 63: 1-14.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 xml:space="preserve">[23] TAN M, PANG R, LE Q V. </w:t>
      </w:r>
      <w:proofErr w:type="spellStart"/>
      <w:r>
        <w:rPr>
          <w:rFonts w:ascii="Times New Roman" w:hAnsi="Times New Roman" w:cs="Times New Roman"/>
          <w:sz w:val="18"/>
          <w:szCs w:val="18"/>
        </w:rPr>
        <w:t>EfficientDet</w:t>
      </w:r>
      <w:proofErr w:type="spellEnd"/>
      <w:r>
        <w:rPr>
          <w:rFonts w:ascii="Times New Roman" w:hAnsi="Times New Roman" w:cs="Times New Roman"/>
          <w:sz w:val="18"/>
          <w:szCs w:val="18"/>
        </w:rPr>
        <w:t>: Scalable and efficient object detection[C]//Proceedings of the IEEE Conference on Computer Vision and Pattern Recognition. 2020: 10781-10790.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[24] HU J, SHEN L, SUN G. Squeeze-and-excitation networks[C]//Proceedings of the IEEE Conference on Computer Vision and Pattern Recognition. 2018: 7132-7141.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[25] WOO S, PARK J, LEE J Y, et al. CBAM: Convolutional block attention module[C]//European Conference on Computer Vision. Cham: Springer, 2018: 3-19.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[26] WANG Q, WU B, ZHU P, et al. ECA-Net: Efficient channel attention for deep convolutional neural networks[C]//Proceedings of the IEEE Conference on Computer Vision and Pattern Recognition. 2020: 11534-11542.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[27] LIN T Y, MAIRE M, BELONGIE S, et al. Microsoft COCO: Common objects in context[C]//European Conference on Computer Vision. Cham: Springer, 2014: 740-755.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[28] REZATOFIGHI H, TSOI N, GWAK J, et al. Generalized intersection over union: A metric and a loss for bounding box regression[C]//Proceedings of the IEEE Conference on Computer Vision and Pattern Recognition. 2019: 658-666.</w:t>
      </w:r>
    </w:p>
    <w:p w:rsidR="00C9640B" w:rsidRDefault="00000000">
      <w:pPr>
        <w:spacing w:after="0" w:line="240" w:lineRule="auto"/>
        <w:ind w:left="360" w:hanging="360"/>
        <w:jc w:val="both"/>
      </w:pPr>
      <w:r>
        <w:rPr>
          <w:rFonts w:ascii="Times New Roman" w:hAnsi="Times New Roman" w:cs="Times New Roman"/>
          <w:sz w:val="18"/>
          <w:szCs w:val="18"/>
        </w:rPr>
        <w:t>[29] ZHENG Z, WANG P, LIU W, et al. Distance-</w:t>
      </w:r>
      <w:proofErr w:type="spellStart"/>
      <w:r>
        <w:rPr>
          <w:rFonts w:ascii="Times New Roman" w:hAnsi="Times New Roman" w:cs="Times New Roman"/>
          <w:sz w:val="18"/>
          <w:szCs w:val="18"/>
        </w:rPr>
        <w:t>IoU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loss: Faster and better learning for bounding box regression[J]. Proceedings of the AAAI Conference on Artificial Intelligence, 2020, 34(7): 12993-13000.</w:t>
      </w:r>
    </w:p>
    <w:p w:rsidR="00C9640B" w:rsidRDefault="00C9640B">
      <w:pPr>
        <w:spacing w:after="0" w:line="276" w:lineRule="auto"/>
        <w:ind w:firstLine="420"/>
        <w:jc w:val="both"/>
      </w:pPr>
    </w:p>
    <w:sectPr w:rsidR="00C9640B">
      <w:headerReference w:type="default" r:id="rId96"/>
      <w:footerReference w:type="default" r:id="rId97"/>
      <w:type w:val="continuous"/>
      <w:pgSz w:w="11906" w:h="16838"/>
      <w:pgMar w:top="1814" w:right="1134" w:bottom="1418" w:left="1134" w:header="1134" w:footer="0" w:gutter="0"/>
      <w:cols w:num="2" w:space="425"/>
      <w:docGrid w:linePitch="329" w:charSpace="18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1C8D" w:rsidRDefault="00301C8D">
      <w:pPr>
        <w:spacing w:after="0" w:line="240" w:lineRule="auto"/>
      </w:pPr>
      <w:r>
        <w:separator/>
      </w:r>
    </w:p>
  </w:endnote>
  <w:endnote w:type="continuationSeparator" w:id="0">
    <w:p w:rsidR="00301C8D" w:rsidRDefault="00301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rPr>
        <w:sz w:val="15"/>
        <w:szCs w:val="15"/>
        <w:lang w:eastAsia="zh-CN"/>
      </w:rPr>
    </w:pPr>
    <w:r>
      <w:rPr>
        <w:rFonts w:eastAsia="黑体"/>
        <w:b/>
        <w:noProof/>
        <w:sz w:val="15"/>
        <w:szCs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-15240</wp:posOffset>
              </wp:positionH>
              <wp:positionV relativeFrom="paragraph">
                <wp:posOffset>-20955</wp:posOffset>
              </wp:positionV>
              <wp:extent cx="1228725" cy="0"/>
              <wp:effectExtent l="0" t="0" r="0" b="0"/>
              <wp:wrapNone/>
              <wp:docPr id="2" name="自选图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22872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自选图形 3" o:spid="_x0000_s1026" o:spt="32" type="#_x0000_t32" style="position:absolute;left:0pt;margin-left:-1.2pt;margin-top:-1.65pt;height:0pt;width:96.75pt;z-index:251659264;mso-width-relative:page;mso-height-relative:page;" filled="f" stroked="t" coordsize="21600,21600" o:gfxdata="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vtebr1gAAAAgBAAAPAAAAAAAAAAEAIAAAACIAAABkcnMvZG93bnJldi54bWxQSwECFAAU&#10;AAAACACHTuJASJM0a/MBAADjAwAADgAAAAAAAAABACAAAAAlAQAAZHJzL2Uyb0RvYy54bWxQSwUG&#10;AAAAAAYABgBZAQAAigUAAAAA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Style w:val="70"/>
        <w:rFonts w:hint="eastAsia"/>
        <w:sz w:val="15"/>
        <w:szCs w:val="15"/>
        <w:lang w:eastAsia="zh-CN"/>
      </w:rPr>
      <w:t>收稿日期</w:t>
    </w:r>
    <w:r>
      <w:rPr>
        <w:rFonts w:hint="eastAsia"/>
        <w:sz w:val="15"/>
        <w:szCs w:val="15"/>
        <w:lang w:eastAsia="zh-CN"/>
      </w:rPr>
      <w:t xml:space="preserve">： </w:t>
    </w:r>
  </w:p>
  <w:p w:rsidR="00C37C76" w:rsidRDefault="00000000">
    <w:pPr>
      <w:rPr>
        <w:sz w:val="15"/>
        <w:szCs w:val="15"/>
        <w:lang w:eastAsia="zh-CN"/>
      </w:rPr>
    </w:pPr>
    <w:r>
      <w:rPr>
        <w:rFonts w:ascii="黑体" w:eastAsia="黑体" w:hint="eastAsia"/>
        <w:b/>
        <w:sz w:val="15"/>
        <w:szCs w:val="15"/>
        <w:lang w:eastAsia="zh-CN"/>
      </w:rPr>
      <w:t>基金项目</w:t>
    </w:r>
    <w:r>
      <w:rPr>
        <w:rFonts w:hint="eastAsia"/>
        <w:sz w:val="15"/>
        <w:szCs w:val="15"/>
        <w:lang w:eastAsia="zh-CN"/>
      </w:rPr>
      <w:t xml:space="preserve">： </w:t>
    </w:r>
    <w:r>
      <w:rPr>
        <w:rFonts w:ascii="Calibri" w:eastAsia="楷体" w:hAnsi="Calibri" w:cs="Calibri"/>
        <w:sz w:val="15"/>
        <w:szCs w:val="15"/>
        <w:lang w:eastAsia="zh-CN"/>
      </w:rPr>
      <w:t>黑龙江省自然科学基金（</w:t>
    </w:r>
    <w:r>
      <w:rPr>
        <w:rFonts w:ascii="Calibri" w:eastAsia="楷体" w:hAnsi="Calibri" w:cs="Calibri"/>
        <w:sz w:val="15"/>
        <w:szCs w:val="15"/>
        <w:lang w:eastAsia="zh-CN"/>
      </w:rPr>
      <w:t>LH2024F047</w:t>
    </w:r>
    <w:r>
      <w:rPr>
        <w:rFonts w:ascii="Calibri" w:eastAsia="楷体" w:hAnsi="Calibri" w:cs="Calibri"/>
        <w:sz w:val="15"/>
        <w:szCs w:val="15"/>
        <w:lang w:eastAsia="zh-CN"/>
      </w:rPr>
      <w:t>）</w:t>
    </w:r>
  </w:p>
  <w:p w:rsidR="00C37C76" w:rsidRDefault="00000000">
    <w:pPr>
      <w:rPr>
        <w:rFonts w:ascii="楷体" w:eastAsia="楷体" w:hAnsi="楷体"/>
        <w:sz w:val="15"/>
        <w:szCs w:val="15"/>
        <w:lang w:eastAsia="zh-CN"/>
      </w:rPr>
    </w:pPr>
    <w:r>
      <w:rPr>
        <w:rFonts w:ascii="黑体" w:eastAsia="黑体" w:hint="eastAsia"/>
        <w:b/>
        <w:sz w:val="15"/>
        <w:szCs w:val="15"/>
        <w:lang w:eastAsia="zh-CN"/>
      </w:rPr>
      <w:t>作者简介</w:t>
    </w:r>
    <w:r>
      <w:rPr>
        <w:rFonts w:hint="eastAsia"/>
        <w:sz w:val="15"/>
        <w:szCs w:val="15"/>
        <w:lang w:eastAsia="zh-CN"/>
      </w:rPr>
      <w:t xml:space="preserve">： </w:t>
    </w:r>
    <w:r>
      <w:rPr>
        <w:rFonts w:ascii="楷体" w:eastAsia="楷体" w:hAnsi="楷体" w:hint="eastAsia"/>
        <w:sz w:val="15"/>
        <w:szCs w:val="15"/>
        <w:lang w:eastAsia="zh-CN"/>
      </w:rPr>
      <w:t>刘华硕（</w:t>
    </w:r>
    <w:r>
      <w:rPr>
        <w:rFonts w:ascii="楷体" w:eastAsia="楷体" w:hAnsi="楷体"/>
        <w:sz w:val="15"/>
        <w:szCs w:val="15"/>
        <w:lang w:eastAsia="zh-CN"/>
      </w:rPr>
      <w:t>2001</w:t>
    </w:r>
    <w:r>
      <w:rPr>
        <w:rFonts w:ascii="楷体" w:eastAsia="楷体" w:hAnsi="楷体" w:hint="eastAsia"/>
        <w:sz w:val="15"/>
        <w:szCs w:val="15"/>
        <w:lang w:eastAsia="zh-CN"/>
      </w:rPr>
      <w:t>—），男，硕士研究生；</w:t>
    </w:r>
  </w:p>
  <w:p w:rsidR="00C37C76" w:rsidRDefault="00000000">
    <w:pPr>
      <w:ind w:firstLineChars="550" w:firstLine="825"/>
      <w:rPr>
        <w:rFonts w:ascii="楷体" w:eastAsia="楷体" w:hAnsi="楷体"/>
        <w:sz w:val="15"/>
        <w:szCs w:val="15"/>
        <w:lang w:eastAsia="zh-CN"/>
      </w:rPr>
    </w:pPr>
    <w:r>
      <w:rPr>
        <w:rFonts w:ascii="楷体" w:eastAsia="楷体" w:hAnsi="楷体" w:hint="eastAsia"/>
        <w:sz w:val="15"/>
        <w:szCs w:val="15"/>
        <w:lang w:eastAsia="zh-CN"/>
      </w:rPr>
      <w:t>王金聪（1988—），男，硕士，工程师；</w:t>
    </w:r>
  </w:p>
  <w:p w:rsidR="00C37C76" w:rsidRDefault="00000000">
    <w:pPr>
      <w:ind w:firstLineChars="550" w:firstLine="825"/>
      <w:rPr>
        <w:rFonts w:ascii="楷体" w:eastAsia="楷体" w:hAnsi="楷体"/>
        <w:sz w:val="15"/>
        <w:szCs w:val="15"/>
        <w:lang w:eastAsia="zh-CN"/>
      </w:rPr>
    </w:pPr>
    <w:r>
      <w:rPr>
        <w:rFonts w:ascii="楷体" w:eastAsia="楷体" w:hAnsi="楷体"/>
        <w:sz w:val="15"/>
        <w:szCs w:val="15"/>
        <w:lang w:eastAsia="zh-CN"/>
      </w:rPr>
      <w:t>任洪娥（1962—），女，</w:t>
    </w:r>
    <w:r>
      <w:rPr>
        <w:rFonts w:ascii="楷体" w:eastAsia="楷体" w:hAnsi="楷体" w:hint="eastAsia"/>
        <w:sz w:val="15"/>
        <w:szCs w:val="15"/>
        <w:lang w:eastAsia="zh-CN"/>
      </w:rPr>
      <w:t>博士，教授，博士研究生导师；</w:t>
    </w:r>
  </w:p>
  <w:p w:rsidR="00C37C76" w:rsidRDefault="00000000">
    <w:pPr>
      <w:ind w:firstLineChars="550" w:firstLine="825"/>
      <w:rPr>
        <w:rFonts w:ascii="楷体" w:eastAsia="楷体" w:hAnsi="楷体"/>
        <w:sz w:val="15"/>
        <w:szCs w:val="15"/>
        <w:lang w:eastAsia="zh-CN"/>
      </w:rPr>
    </w:pPr>
    <w:r>
      <w:rPr>
        <w:rFonts w:ascii="楷体" w:eastAsia="楷体" w:hAnsi="楷体"/>
        <w:sz w:val="15"/>
        <w:szCs w:val="15"/>
        <w:lang w:eastAsia="zh-CN"/>
      </w:rPr>
      <w:t>赵龙</w:t>
    </w:r>
    <w:r>
      <w:rPr>
        <w:rFonts w:ascii="楷体" w:eastAsia="楷体" w:hAnsi="楷体" w:hint="eastAsia"/>
        <w:sz w:val="15"/>
        <w:szCs w:val="15"/>
        <w:lang w:eastAsia="zh-CN"/>
      </w:rPr>
      <w:t>（</w:t>
    </w:r>
    <w:r>
      <w:rPr>
        <w:rFonts w:ascii="楷体" w:eastAsia="楷体" w:hAnsi="楷体"/>
        <w:sz w:val="15"/>
        <w:szCs w:val="15"/>
        <w:lang w:eastAsia="zh-CN"/>
      </w:rPr>
      <w:t>1981—</w:t>
    </w:r>
    <w:r>
      <w:rPr>
        <w:rFonts w:ascii="楷体" w:eastAsia="楷体" w:hAnsi="楷体" w:hint="eastAsia"/>
        <w:sz w:val="15"/>
        <w:szCs w:val="15"/>
        <w:lang w:eastAsia="zh-CN"/>
      </w:rPr>
      <w:t>）</w:t>
    </w:r>
    <w:r>
      <w:rPr>
        <w:rFonts w:ascii="楷体" w:eastAsia="楷体" w:hAnsi="楷体"/>
        <w:sz w:val="15"/>
        <w:szCs w:val="15"/>
        <w:lang w:eastAsia="zh-CN"/>
      </w:rPr>
      <w:t>，男，博士</w:t>
    </w:r>
    <w:r>
      <w:rPr>
        <w:rFonts w:ascii="楷体" w:eastAsia="楷体" w:hAnsi="楷体" w:hint="eastAsia"/>
        <w:sz w:val="15"/>
        <w:szCs w:val="15"/>
        <w:lang w:eastAsia="zh-CN"/>
      </w:rPr>
      <w:t>，教授。</w:t>
    </w:r>
  </w:p>
  <w:p w:rsidR="00C37C76" w:rsidRDefault="00000000">
    <w:pPr>
      <w:rPr>
        <w:rFonts w:ascii="楷体" w:eastAsia="楷体" w:hAnsi="楷体"/>
        <w:sz w:val="15"/>
        <w:szCs w:val="15"/>
      </w:rPr>
    </w:pPr>
    <w:proofErr w:type="spellStart"/>
    <w:r>
      <w:rPr>
        <w:rStyle w:val="70"/>
        <w:rFonts w:hint="eastAsia"/>
        <w:sz w:val="15"/>
        <w:szCs w:val="15"/>
      </w:rPr>
      <w:t>通信作者</w:t>
    </w:r>
    <w:proofErr w:type="spellEnd"/>
    <w:r>
      <w:rPr>
        <w:rFonts w:hint="eastAsia"/>
        <w:sz w:val="15"/>
        <w:szCs w:val="15"/>
      </w:rPr>
      <w:t xml:space="preserve">： </w:t>
    </w:r>
    <w:r>
      <w:rPr>
        <w:rFonts w:ascii="楷体" w:eastAsia="楷体" w:hAnsi="楷体" w:hint="eastAsia"/>
        <w:sz w:val="15"/>
        <w:szCs w:val="15"/>
      </w:rPr>
      <w:t>王金聪，</w:t>
    </w:r>
    <w:r>
      <w:rPr>
        <w:rFonts w:ascii="楷体" w:eastAsia="楷体" w:hAnsi="楷体"/>
        <w:sz w:val="15"/>
        <w:szCs w:val="15"/>
      </w:rPr>
      <w:t>E-mail：wangjincong@foxmail.com；</w:t>
    </w:r>
  </w:p>
  <w:p w:rsidR="00C37C76" w:rsidRDefault="00000000">
    <w:pPr>
      <w:rPr>
        <w:color w:val="FF0000"/>
        <w:sz w:val="15"/>
        <w:szCs w:val="15"/>
      </w:rPr>
    </w:pPr>
    <w:r>
      <w:rPr>
        <w:rFonts w:hint="eastAsia"/>
        <w:color w:val="FF0000"/>
        <w:sz w:val="15"/>
        <w:szCs w:val="15"/>
      </w:rPr>
      <w:t xml:space="preserve"> </w:t>
    </w:r>
    <w:r>
      <w:rPr>
        <w:color w:val="FF0000"/>
        <w:sz w:val="15"/>
        <w:szCs w:val="15"/>
      </w:rPr>
      <w:t xml:space="preserve">          </w:t>
    </w:r>
    <w:r>
      <w:rPr>
        <w:rFonts w:ascii="楷体" w:eastAsia="楷体" w:hAnsi="楷体"/>
        <w:sz w:val="15"/>
        <w:szCs w:val="15"/>
      </w:rPr>
      <w:t>任洪娥</w:t>
    </w:r>
    <w:r>
      <w:rPr>
        <w:rFonts w:ascii="楷体" w:eastAsia="楷体" w:hAnsi="楷体" w:hint="eastAsia"/>
        <w:sz w:val="15"/>
        <w:szCs w:val="15"/>
      </w:rPr>
      <w:t>，</w:t>
    </w:r>
    <w:r>
      <w:rPr>
        <w:rFonts w:ascii="楷体" w:eastAsia="楷体" w:hAnsi="楷体"/>
        <w:sz w:val="15"/>
        <w:szCs w:val="15"/>
      </w:rPr>
      <w:t>E-mail：nefu_rhe@163.com.</w:t>
    </w:r>
  </w:p>
  <w:p w:rsidR="00C37C76" w:rsidRDefault="00C37C7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640B" w:rsidRDefault="00000000"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1C8D" w:rsidRDefault="00301C8D">
      <w:pPr>
        <w:spacing w:after="0" w:line="240" w:lineRule="auto"/>
      </w:pPr>
      <w:r>
        <w:separator/>
      </w:r>
    </w:p>
  </w:footnote>
  <w:footnote w:type="continuationSeparator" w:id="0">
    <w:p w:rsidR="00301C8D" w:rsidRDefault="00301C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7C76" w:rsidRDefault="00000000">
    <w:pPr>
      <w:pStyle w:val="21"/>
      <w:spacing w:before="0" w:after="0" w:line="240" w:lineRule="auto"/>
      <w:jc w:val="center"/>
      <w:rPr>
        <w:lang w:eastAsia="zh-CN"/>
      </w:rPr>
    </w:pPr>
    <w:r>
      <w:rPr>
        <w:rFonts w:ascii="Times New Roman" w:eastAsia="宋体" w:hAnsi="Times New Roman" w:cs="Times New Roman" w:hint="eastAsia"/>
        <w:sz w:val="18"/>
        <w:szCs w:val="18"/>
        <w:lang w:eastAsia="zh-CN"/>
      </w:rPr>
      <w:t>刘华硕等：尺度先验驱动的路侧小目标检测方法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034918">
    <w:abstractNumId w:val="8"/>
  </w:num>
  <w:num w:numId="2" w16cid:durableId="376591320">
    <w:abstractNumId w:val="6"/>
  </w:num>
  <w:num w:numId="3" w16cid:durableId="2107341066">
    <w:abstractNumId w:val="5"/>
  </w:num>
  <w:num w:numId="4" w16cid:durableId="1359039569">
    <w:abstractNumId w:val="4"/>
  </w:num>
  <w:num w:numId="5" w16cid:durableId="1081637975">
    <w:abstractNumId w:val="7"/>
  </w:num>
  <w:num w:numId="6" w16cid:durableId="1459253768">
    <w:abstractNumId w:val="3"/>
  </w:num>
  <w:num w:numId="7" w16cid:durableId="1201472386">
    <w:abstractNumId w:val="2"/>
  </w:num>
  <w:num w:numId="8" w16cid:durableId="1636174885">
    <w:abstractNumId w:val="1"/>
  </w:num>
  <w:num w:numId="9" w16cid:durableId="181058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FEB"/>
    <w:rsid w:val="0006063C"/>
    <w:rsid w:val="0015074B"/>
    <w:rsid w:val="001A561D"/>
    <w:rsid w:val="001F44AA"/>
    <w:rsid w:val="0029639D"/>
    <w:rsid w:val="00301C8D"/>
    <w:rsid w:val="00326F90"/>
    <w:rsid w:val="0045420D"/>
    <w:rsid w:val="00512718"/>
    <w:rsid w:val="009B0A54"/>
    <w:rsid w:val="00AA1D8D"/>
    <w:rsid w:val="00B47730"/>
    <w:rsid w:val="00C37C76"/>
    <w:rsid w:val="00C964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99F4E"/>
  <w14:defaultImageDpi w14:val="300"/>
  <w15:docId w15:val="{0C4D7F3A-505C-3D43-881B-F61D752D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.png"/><Relationship Id="rId21" Type="http://schemas.openxmlformats.org/officeDocument/2006/relationships/footer" Target="footer7.xml"/><Relationship Id="rId42" Type="http://schemas.openxmlformats.org/officeDocument/2006/relationships/header" Target="header16.xml"/><Relationship Id="rId47" Type="http://schemas.openxmlformats.org/officeDocument/2006/relationships/footer" Target="footer19.xml"/><Relationship Id="rId63" Type="http://schemas.openxmlformats.org/officeDocument/2006/relationships/footer" Target="footer27.xml"/><Relationship Id="rId68" Type="http://schemas.openxmlformats.org/officeDocument/2006/relationships/footer" Target="footer29.xml"/><Relationship Id="rId84" Type="http://schemas.openxmlformats.org/officeDocument/2006/relationships/header" Target="header36.xml"/><Relationship Id="rId89" Type="http://schemas.openxmlformats.org/officeDocument/2006/relationships/header" Target="header38.xml"/><Relationship Id="rId16" Type="http://schemas.openxmlformats.org/officeDocument/2006/relationships/footer" Target="footer5.xml"/><Relationship Id="rId11" Type="http://schemas.openxmlformats.org/officeDocument/2006/relationships/header" Target="header2.xml"/><Relationship Id="rId32" Type="http://schemas.openxmlformats.org/officeDocument/2006/relationships/header" Target="header11.xml"/><Relationship Id="rId37" Type="http://schemas.openxmlformats.org/officeDocument/2006/relationships/footer" Target="footer14.xml"/><Relationship Id="rId53" Type="http://schemas.openxmlformats.org/officeDocument/2006/relationships/footer" Target="footer22.xml"/><Relationship Id="rId58" Type="http://schemas.openxmlformats.org/officeDocument/2006/relationships/header" Target="header24.xml"/><Relationship Id="rId74" Type="http://schemas.openxmlformats.org/officeDocument/2006/relationships/header" Target="header31.xml"/><Relationship Id="rId79" Type="http://schemas.openxmlformats.org/officeDocument/2006/relationships/footer" Target="footer34.xml"/><Relationship Id="rId5" Type="http://schemas.openxmlformats.org/officeDocument/2006/relationships/webSettings" Target="webSettings.xml"/><Relationship Id="rId90" Type="http://schemas.openxmlformats.org/officeDocument/2006/relationships/footer" Target="footer39.xml"/><Relationship Id="rId95" Type="http://schemas.openxmlformats.org/officeDocument/2006/relationships/footer" Target="footer40.xml"/><Relationship Id="rId22" Type="http://schemas.openxmlformats.org/officeDocument/2006/relationships/header" Target="header7.xml"/><Relationship Id="rId27" Type="http://schemas.openxmlformats.org/officeDocument/2006/relationships/header" Target="header9.xml"/><Relationship Id="rId43" Type="http://schemas.openxmlformats.org/officeDocument/2006/relationships/footer" Target="footer17.xml"/><Relationship Id="rId48" Type="http://schemas.openxmlformats.org/officeDocument/2006/relationships/header" Target="header19.xml"/><Relationship Id="rId64" Type="http://schemas.openxmlformats.org/officeDocument/2006/relationships/image" Target="media/image4.png"/><Relationship Id="rId69" Type="http://schemas.openxmlformats.org/officeDocument/2006/relationships/header" Target="header29.xml"/><Relationship Id="rId80" Type="http://schemas.openxmlformats.org/officeDocument/2006/relationships/header" Target="header34.xml"/><Relationship Id="rId85" Type="http://schemas.openxmlformats.org/officeDocument/2006/relationships/footer" Target="footer37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1.png"/><Relationship Id="rId25" Type="http://schemas.openxmlformats.org/officeDocument/2006/relationships/footer" Target="footer9.xml"/><Relationship Id="rId33" Type="http://schemas.openxmlformats.org/officeDocument/2006/relationships/footer" Target="footer12.xml"/><Relationship Id="rId38" Type="http://schemas.openxmlformats.org/officeDocument/2006/relationships/header" Target="header14.xml"/><Relationship Id="rId46" Type="http://schemas.openxmlformats.org/officeDocument/2006/relationships/header" Target="header18.xml"/><Relationship Id="rId59" Type="http://schemas.openxmlformats.org/officeDocument/2006/relationships/footer" Target="footer25.xml"/><Relationship Id="rId67" Type="http://schemas.openxmlformats.org/officeDocument/2006/relationships/header" Target="header28.xml"/><Relationship Id="rId20" Type="http://schemas.openxmlformats.org/officeDocument/2006/relationships/header" Target="header6.xml"/><Relationship Id="rId41" Type="http://schemas.openxmlformats.org/officeDocument/2006/relationships/footer" Target="footer16.xml"/><Relationship Id="rId54" Type="http://schemas.openxmlformats.org/officeDocument/2006/relationships/header" Target="header22.xml"/><Relationship Id="rId62" Type="http://schemas.openxmlformats.org/officeDocument/2006/relationships/header" Target="header26.xml"/><Relationship Id="rId70" Type="http://schemas.openxmlformats.org/officeDocument/2006/relationships/footer" Target="footer30.xml"/><Relationship Id="rId75" Type="http://schemas.openxmlformats.org/officeDocument/2006/relationships/footer" Target="footer32.xml"/><Relationship Id="rId83" Type="http://schemas.openxmlformats.org/officeDocument/2006/relationships/footer" Target="footer36.xml"/><Relationship Id="rId88" Type="http://schemas.openxmlformats.org/officeDocument/2006/relationships/footer" Target="footer38.xml"/><Relationship Id="rId91" Type="http://schemas.openxmlformats.org/officeDocument/2006/relationships/image" Target="media/image7.png"/><Relationship Id="rId96" Type="http://schemas.openxmlformats.org/officeDocument/2006/relationships/header" Target="header4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8.xml"/><Relationship Id="rId28" Type="http://schemas.openxmlformats.org/officeDocument/2006/relationships/footer" Target="footer10.xml"/><Relationship Id="rId36" Type="http://schemas.openxmlformats.org/officeDocument/2006/relationships/header" Target="header13.xml"/><Relationship Id="rId49" Type="http://schemas.openxmlformats.org/officeDocument/2006/relationships/footer" Target="footer20.xml"/><Relationship Id="rId57" Type="http://schemas.openxmlformats.org/officeDocument/2006/relationships/footer" Target="footer24.xml"/><Relationship Id="rId10" Type="http://schemas.openxmlformats.org/officeDocument/2006/relationships/footer" Target="footer2.xml"/><Relationship Id="rId31" Type="http://schemas.openxmlformats.org/officeDocument/2006/relationships/image" Target="media/image3.png"/><Relationship Id="rId44" Type="http://schemas.openxmlformats.org/officeDocument/2006/relationships/header" Target="header17.xml"/><Relationship Id="rId52" Type="http://schemas.openxmlformats.org/officeDocument/2006/relationships/header" Target="header21.xml"/><Relationship Id="rId60" Type="http://schemas.openxmlformats.org/officeDocument/2006/relationships/header" Target="header25.xml"/><Relationship Id="rId65" Type="http://schemas.openxmlformats.org/officeDocument/2006/relationships/header" Target="header27.xml"/><Relationship Id="rId73" Type="http://schemas.openxmlformats.org/officeDocument/2006/relationships/image" Target="media/image5.png"/><Relationship Id="rId78" Type="http://schemas.openxmlformats.org/officeDocument/2006/relationships/header" Target="header33.xml"/><Relationship Id="rId81" Type="http://schemas.openxmlformats.org/officeDocument/2006/relationships/footer" Target="footer35.xml"/><Relationship Id="rId86" Type="http://schemas.openxmlformats.org/officeDocument/2006/relationships/image" Target="media/image6.png"/><Relationship Id="rId94" Type="http://schemas.openxmlformats.org/officeDocument/2006/relationships/header" Target="header39.xml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9" Type="http://schemas.openxmlformats.org/officeDocument/2006/relationships/footer" Target="footer15.xml"/><Relationship Id="rId34" Type="http://schemas.openxmlformats.org/officeDocument/2006/relationships/header" Target="header12.xml"/><Relationship Id="rId50" Type="http://schemas.openxmlformats.org/officeDocument/2006/relationships/header" Target="header20.xml"/><Relationship Id="rId55" Type="http://schemas.openxmlformats.org/officeDocument/2006/relationships/footer" Target="footer23.xml"/><Relationship Id="rId76" Type="http://schemas.openxmlformats.org/officeDocument/2006/relationships/header" Target="header32.xml"/><Relationship Id="rId97" Type="http://schemas.openxmlformats.org/officeDocument/2006/relationships/footer" Target="footer41.xml"/><Relationship Id="rId7" Type="http://schemas.openxmlformats.org/officeDocument/2006/relationships/endnotes" Target="endnotes.xml"/><Relationship Id="rId71" Type="http://schemas.openxmlformats.org/officeDocument/2006/relationships/header" Target="header30.xml"/><Relationship Id="rId92" Type="http://schemas.openxmlformats.org/officeDocument/2006/relationships/image" Target="media/image8.png"/><Relationship Id="rId2" Type="http://schemas.openxmlformats.org/officeDocument/2006/relationships/numbering" Target="numbering.xml"/><Relationship Id="rId29" Type="http://schemas.openxmlformats.org/officeDocument/2006/relationships/header" Target="header10.xml"/><Relationship Id="rId24" Type="http://schemas.openxmlformats.org/officeDocument/2006/relationships/header" Target="header8.xml"/><Relationship Id="rId40" Type="http://schemas.openxmlformats.org/officeDocument/2006/relationships/header" Target="header15.xml"/><Relationship Id="rId45" Type="http://schemas.openxmlformats.org/officeDocument/2006/relationships/footer" Target="footer18.xml"/><Relationship Id="rId66" Type="http://schemas.openxmlformats.org/officeDocument/2006/relationships/footer" Target="footer28.xml"/><Relationship Id="rId87" Type="http://schemas.openxmlformats.org/officeDocument/2006/relationships/header" Target="header37.xml"/><Relationship Id="rId61" Type="http://schemas.openxmlformats.org/officeDocument/2006/relationships/footer" Target="footer26.xml"/><Relationship Id="rId82" Type="http://schemas.openxmlformats.org/officeDocument/2006/relationships/header" Target="header35.xml"/><Relationship Id="rId19" Type="http://schemas.openxmlformats.org/officeDocument/2006/relationships/footer" Target="footer6.xml"/><Relationship Id="rId14" Type="http://schemas.openxmlformats.org/officeDocument/2006/relationships/footer" Target="footer4.xml"/><Relationship Id="rId30" Type="http://schemas.openxmlformats.org/officeDocument/2006/relationships/footer" Target="footer11.xml"/><Relationship Id="rId35" Type="http://schemas.openxmlformats.org/officeDocument/2006/relationships/footer" Target="footer13.xml"/><Relationship Id="rId56" Type="http://schemas.openxmlformats.org/officeDocument/2006/relationships/header" Target="header23.xml"/><Relationship Id="rId77" Type="http://schemas.openxmlformats.org/officeDocument/2006/relationships/footer" Target="footer33.xml"/><Relationship Id="rId8" Type="http://schemas.openxmlformats.org/officeDocument/2006/relationships/header" Target="header1.xml"/><Relationship Id="rId51" Type="http://schemas.openxmlformats.org/officeDocument/2006/relationships/footer" Target="footer21.xml"/><Relationship Id="rId72" Type="http://schemas.openxmlformats.org/officeDocument/2006/relationships/footer" Target="footer31.xml"/><Relationship Id="rId93" Type="http://schemas.openxmlformats.org/officeDocument/2006/relationships/image" Target="media/image9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2675</Words>
  <Characters>15249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面向路侧实时感知的尺度先验小目标检测方法</dc:title>
  <dc:subject>北核通用送审稿</dc:subject>
  <dc:creator>刘华硕；任洪娥</dc:creator>
  <cp:keywords>路侧感知, 小目标检测, YOLO11n, 高分辨率特征</cp:keywords>
  <dc:description>依据原始实验记录重构；未虚构新增实验。</dc:description>
  <cp:lastModifiedBy>Huashuo Liu</cp:lastModifiedBy>
  <cp:revision>4</cp:revision>
  <dcterms:created xsi:type="dcterms:W3CDTF">2013-12-23T23:15:00Z</dcterms:created>
  <dcterms:modified xsi:type="dcterms:W3CDTF">2026-08-19T10:08:00Z</dcterms:modified>
  <cp:category/>
</cp:coreProperties>
</file>