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How wrong you will be.  I participated in the last National March on  </w:t>
        <w:br/>
        <w:t xml:space="preserve">Washington (MOW) for LesGayBi rights (Oct 11, 1987) - with a turnout of  </w:t>
        <w:br/>
        <w:t xml:space="preserve">about 750,000 people - and we didn't have alot pissing us off at the time.   </w:t>
        <w:br/>
        <w:t xml:space="preserve">The big issue was the AIDS crisis, but we weren't being slapped around  </w:t>
        <w:br/>
        <w:t xml:space="preserve">quite as bad as we are now.  This time its AIDS, and Equal Rights,  and  </w:t>
        <w:br/>
        <w:t xml:space="preserve">the Military Squabble.  And this MOW has been in the planning for YEARS  </w:t>
        <w:br/>
        <w:t xml:space="preserve">whereas the last one was pulled together in a relatively short time.  The  </w:t>
        <w:br/>
        <w:t xml:space="preserve">last MOW was the largest ever on D.C. and you can bet we are going to  </w:t>
        <w:br/>
        <w:t xml:space="preserve">exceed that by a long shot.  I truly believe we will exceed the 1.0  </w:t>
        <w:br/>
        <w:t>million goal the MOW committee has always had set for this event.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