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 were told that the resolution on the 5FGe could only go to 1024x768.</w:t>
        <w:br/>
        <w:br/>
        <w:t>And that the 5 FG could go to 1152x870.</w:t>
        <w:br/>
        <w:br/>
        <w:t>Has anybody tried running these higher resolutions??</w:t>
        <w:br/>
        <w:br/>
        <w:t>Somewhere I thought I read that the 1152x870 on a 17" monitor may make the</w:t>
        <w:br/>
        <w:t>type too small to read.</w:t>
        <w:br/>
        <w:br/>
        <w:t>Any help would be appreciated.</w:t>
        <w:br/>
        <w:t>Steve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