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3B71" w:rsidRDefault="00AB5CD1" w:rsidP="008E3B71">
      <w:pPr>
        <w:jc w:val="center"/>
        <w:rPr>
          <w:rFonts w:ascii="Times New Roman" w:hAnsi="Times New Roman" w:cs="Times New Roman"/>
          <w:b/>
          <w:sz w:val="24"/>
          <w:szCs w:val="24"/>
        </w:rPr>
      </w:pPr>
      <w:r w:rsidRPr="00AB5CD1">
        <w:rPr>
          <w:rFonts w:ascii="Times New Roman" w:hAnsi="Times New Roman" w:cs="Times New Roman"/>
          <w:b/>
          <w:sz w:val="24"/>
          <w:szCs w:val="24"/>
          <w:highlight w:val="yellow"/>
        </w:rPr>
        <w:t>BOX PLOT</w:t>
      </w:r>
    </w:p>
    <w:p w:rsidR="00980255" w:rsidRPr="00980255" w:rsidRDefault="00980255" w:rsidP="00980255">
      <w:pPr>
        <w:spacing w:before="100" w:beforeAutospacing="1" w:after="100" w:afterAutospacing="1" w:line="240" w:lineRule="auto"/>
        <w:jc w:val="both"/>
        <w:rPr>
          <w:rFonts w:ascii="Times New Roman" w:eastAsia="Times New Roman" w:hAnsi="Times New Roman" w:cs="Times New Roman"/>
          <w:lang w:eastAsia="en-IN"/>
        </w:rPr>
      </w:pPr>
      <w:r w:rsidRPr="00980255">
        <w:rPr>
          <w:rFonts w:ascii="Times New Roman" w:eastAsia="Times New Roman" w:hAnsi="Times New Roman" w:cs="Times New Roman"/>
          <w:lang w:eastAsia="en-IN"/>
        </w:rPr>
        <w:t xml:space="preserve">The given box plot represents the distribution of </w:t>
      </w:r>
      <w:r w:rsidRPr="00980255">
        <w:rPr>
          <w:rFonts w:ascii="Times New Roman" w:eastAsia="Times New Roman" w:hAnsi="Times New Roman" w:cs="Times New Roman"/>
          <w:bCs/>
          <w:lang w:eastAsia="en-IN"/>
        </w:rPr>
        <w:t>SSC percentage (</w:t>
      </w:r>
      <w:proofErr w:type="spellStart"/>
      <w:r w:rsidRPr="00980255">
        <w:rPr>
          <w:rFonts w:ascii="Times New Roman" w:eastAsia="Times New Roman" w:hAnsi="Times New Roman" w:cs="Times New Roman"/>
          <w:bCs/>
          <w:lang w:eastAsia="en-IN"/>
        </w:rPr>
        <w:t>ssc_p</w:t>
      </w:r>
      <w:proofErr w:type="spellEnd"/>
      <w:r w:rsidRPr="00980255">
        <w:rPr>
          <w:rFonts w:ascii="Times New Roman" w:eastAsia="Times New Roman" w:hAnsi="Times New Roman" w:cs="Times New Roman"/>
          <w:bCs/>
          <w:lang w:eastAsia="en-IN"/>
        </w:rPr>
        <w:t>)</w:t>
      </w:r>
      <w:r w:rsidRPr="00980255">
        <w:rPr>
          <w:rFonts w:ascii="Times New Roman" w:eastAsia="Times New Roman" w:hAnsi="Times New Roman" w:cs="Times New Roman"/>
          <w:lang w:eastAsia="en-IN"/>
        </w:rPr>
        <w:t xml:space="preserve"> based on </w:t>
      </w:r>
      <w:r w:rsidRPr="00980255">
        <w:rPr>
          <w:rFonts w:ascii="Times New Roman" w:eastAsia="Times New Roman" w:hAnsi="Times New Roman" w:cs="Times New Roman"/>
          <w:bCs/>
          <w:lang w:eastAsia="en-IN"/>
        </w:rPr>
        <w:t>board of education (</w:t>
      </w:r>
      <w:proofErr w:type="spellStart"/>
      <w:r w:rsidRPr="00980255">
        <w:rPr>
          <w:rFonts w:ascii="Times New Roman" w:eastAsia="Times New Roman" w:hAnsi="Times New Roman" w:cs="Times New Roman"/>
          <w:bCs/>
          <w:lang w:eastAsia="en-IN"/>
        </w:rPr>
        <w:t>ssc_b</w:t>
      </w:r>
      <w:proofErr w:type="spellEnd"/>
      <w:r w:rsidRPr="00980255">
        <w:rPr>
          <w:rFonts w:ascii="Times New Roman" w:eastAsia="Times New Roman" w:hAnsi="Times New Roman" w:cs="Times New Roman"/>
          <w:bCs/>
          <w:lang w:eastAsia="en-IN"/>
        </w:rPr>
        <w:t>)</w:t>
      </w:r>
      <w:r w:rsidRPr="00980255">
        <w:rPr>
          <w:rFonts w:ascii="Times New Roman" w:eastAsia="Times New Roman" w:hAnsi="Times New Roman" w:cs="Times New Roman"/>
          <w:lang w:eastAsia="en-IN"/>
        </w:rPr>
        <w:t xml:space="preserve"> and </w:t>
      </w:r>
      <w:r w:rsidRPr="00980255">
        <w:rPr>
          <w:rFonts w:ascii="Times New Roman" w:eastAsia="Times New Roman" w:hAnsi="Times New Roman" w:cs="Times New Roman"/>
          <w:bCs/>
          <w:lang w:eastAsia="en-IN"/>
        </w:rPr>
        <w:t>gender</w:t>
      </w:r>
      <w:r w:rsidRPr="00980255">
        <w:rPr>
          <w:rFonts w:ascii="Times New Roman" w:eastAsia="Times New Roman" w:hAnsi="Times New Roman" w:cs="Times New Roman"/>
          <w:lang w:eastAsia="en-IN"/>
        </w:rPr>
        <w:t>.</w:t>
      </w:r>
    </w:p>
    <w:p w:rsidR="00980255" w:rsidRPr="00980255" w:rsidRDefault="00980255" w:rsidP="00980255">
      <w:pPr>
        <w:spacing w:before="100" w:beforeAutospacing="1" w:after="100" w:afterAutospacing="1" w:line="240" w:lineRule="auto"/>
        <w:jc w:val="both"/>
        <w:rPr>
          <w:rFonts w:ascii="Times New Roman" w:eastAsia="Times New Roman" w:hAnsi="Times New Roman" w:cs="Times New Roman"/>
          <w:lang w:eastAsia="en-IN"/>
        </w:rPr>
      </w:pPr>
      <w:r w:rsidRPr="00980255">
        <w:rPr>
          <w:rFonts w:ascii="Times New Roman" w:eastAsia="Times New Roman" w:hAnsi="Times New Roman" w:cs="Times New Roman"/>
          <w:lang w:eastAsia="en-IN"/>
        </w:rPr>
        <w:t xml:space="preserve">Each box in the plot shows the </w:t>
      </w:r>
      <w:r w:rsidRPr="00980255">
        <w:rPr>
          <w:rFonts w:ascii="Times New Roman" w:eastAsia="Times New Roman" w:hAnsi="Times New Roman" w:cs="Times New Roman"/>
          <w:bCs/>
          <w:lang w:eastAsia="en-IN"/>
        </w:rPr>
        <w:t xml:space="preserve">quartiles (Q1, Q2, </w:t>
      </w:r>
      <w:proofErr w:type="gramStart"/>
      <w:r w:rsidRPr="00980255">
        <w:rPr>
          <w:rFonts w:ascii="Times New Roman" w:eastAsia="Times New Roman" w:hAnsi="Times New Roman" w:cs="Times New Roman"/>
          <w:bCs/>
          <w:lang w:eastAsia="en-IN"/>
        </w:rPr>
        <w:t>Q3</w:t>
      </w:r>
      <w:proofErr w:type="gramEnd"/>
      <w:r w:rsidRPr="00980255">
        <w:rPr>
          <w:rFonts w:ascii="Times New Roman" w:eastAsia="Times New Roman" w:hAnsi="Times New Roman" w:cs="Times New Roman"/>
          <w:bCs/>
          <w:lang w:eastAsia="en-IN"/>
        </w:rPr>
        <w:t>)</w:t>
      </w:r>
      <w:r w:rsidRPr="00980255">
        <w:rPr>
          <w:rFonts w:ascii="Times New Roman" w:eastAsia="Times New Roman" w:hAnsi="Times New Roman" w:cs="Times New Roman"/>
          <w:lang w:eastAsia="en-IN"/>
        </w:rPr>
        <w:t xml:space="preserve"> of the data:</w:t>
      </w:r>
    </w:p>
    <w:p w:rsidR="00980255" w:rsidRPr="00980255" w:rsidRDefault="00980255" w:rsidP="00980255">
      <w:pPr>
        <w:numPr>
          <w:ilvl w:val="0"/>
          <w:numId w:val="1"/>
        </w:numPr>
        <w:spacing w:before="100" w:beforeAutospacing="1" w:after="100" w:afterAutospacing="1" w:line="240" w:lineRule="auto"/>
        <w:jc w:val="both"/>
        <w:rPr>
          <w:rFonts w:ascii="Times New Roman" w:eastAsia="Times New Roman" w:hAnsi="Times New Roman" w:cs="Times New Roman"/>
          <w:lang w:eastAsia="en-IN"/>
        </w:rPr>
      </w:pPr>
      <w:r w:rsidRPr="00980255">
        <w:rPr>
          <w:rFonts w:ascii="Times New Roman" w:eastAsia="Times New Roman" w:hAnsi="Times New Roman" w:cs="Times New Roman"/>
          <w:b/>
          <w:bCs/>
          <w:lang w:eastAsia="en-IN"/>
        </w:rPr>
        <w:t>Q1 (First Quartile)</w:t>
      </w:r>
      <w:r w:rsidRPr="00980255">
        <w:rPr>
          <w:rFonts w:ascii="Times New Roman" w:eastAsia="Times New Roman" w:hAnsi="Times New Roman" w:cs="Times New Roman"/>
          <w:lang w:eastAsia="en-IN"/>
        </w:rPr>
        <w:t xml:space="preserve"> → The lower edge of the box (25% of data lies below this value) </w:t>
      </w:r>
    </w:p>
    <w:p w:rsidR="00980255" w:rsidRPr="00980255" w:rsidRDefault="00980255" w:rsidP="00980255">
      <w:pPr>
        <w:numPr>
          <w:ilvl w:val="0"/>
          <w:numId w:val="1"/>
        </w:numPr>
        <w:spacing w:before="100" w:beforeAutospacing="1" w:after="100" w:afterAutospacing="1" w:line="240" w:lineRule="auto"/>
        <w:jc w:val="both"/>
        <w:rPr>
          <w:rFonts w:ascii="Times New Roman" w:eastAsia="Times New Roman" w:hAnsi="Times New Roman" w:cs="Times New Roman"/>
          <w:lang w:eastAsia="en-IN"/>
        </w:rPr>
      </w:pPr>
      <w:r w:rsidRPr="00980255">
        <w:rPr>
          <w:rFonts w:ascii="Times New Roman" w:eastAsia="Times New Roman" w:hAnsi="Times New Roman" w:cs="Times New Roman"/>
          <w:b/>
          <w:bCs/>
          <w:lang w:eastAsia="en-IN"/>
        </w:rPr>
        <w:t>Q2 (Median)</w:t>
      </w:r>
      <w:r w:rsidRPr="00980255">
        <w:rPr>
          <w:rFonts w:ascii="Times New Roman" w:eastAsia="Times New Roman" w:hAnsi="Times New Roman" w:cs="Times New Roman"/>
          <w:lang w:eastAsia="en-IN"/>
        </w:rPr>
        <w:t xml:space="preserve"> → The line inside the box (middle value of the data) </w:t>
      </w:r>
    </w:p>
    <w:p w:rsidR="00980255" w:rsidRPr="00980255" w:rsidRDefault="00980255" w:rsidP="00980255">
      <w:pPr>
        <w:numPr>
          <w:ilvl w:val="0"/>
          <w:numId w:val="1"/>
        </w:numPr>
        <w:spacing w:before="100" w:beforeAutospacing="1" w:after="100" w:afterAutospacing="1" w:line="240" w:lineRule="auto"/>
        <w:jc w:val="both"/>
        <w:rPr>
          <w:rFonts w:ascii="Times New Roman" w:eastAsia="Times New Roman" w:hAnsi="Times New Roman" w:cs="Times New Roman"/>
          <w:lang w:eastAsia="en-IN"/>
        </w:rPr>
      </w:pPr>
      <w:r w:rsidRPr="00980255">
        <w:rPr>
          <w:rFonts w:ascii="Times New Roman" w:eastAsia="Times New Roman" w:hAnsi="Times New Roman" w:cs="Times New Roman"/>
          <w:b/>
          <w:bCs/>
          <w:lang w:eastAsia="en-IN"/>
        </w:rPr>
        <w:t>Q3 (Third Quartile)</w:t>
      </w:r>
      <w:r w:rsidRPr="00980255">
        <w:rPr>
          <w:rFonts w:ascii="Times New Roman" w:eastAsia="Times New Roman" w:hAnsi="Times New Roman" w:cs="Times New Roman"/>
          <w:lang w:eastAsia="en-IN"/>
        </w:rPr>
        <w:t xml:space="preserve"> → The upper edge of the box (75% of data lies below this value) </w:t>
      </w:r>
    </w:p>
    <w:p w:rsidR="008E3B71" w:rsidRPr="00980255" w:rsidRDefault="00980255" w:rsidP="00980255">
      <w:pPr>
        <w:spacing w:before="100" w:beforeAutospacing="1" w:after="100" w:afterAutospacing="1" w:line="240" w:lineRule="auto"/>
        <w:jc w:val="both"/>
        <w:rPr>
          <w:rFonts w:ascii="Times New Roman" w:eastAsia="Times New Roman" w:hAnsi="Times New Roman" w:cs="Times New Roman"/>
          <w:lang w:eastAsia="en-IN"/>
        </w:rPr>
      </w:pPr>
      <w:r w:rsidRPr="00980255">
        <w:rPr>
          <w:rFonts w:ascii="Times New Roman" w:eastAsia="Times New Roman" w:hAnsi="Times New Roman" w:cs="Times New Roman"/>
          <w:lang w:eastAsia="en-IN"/>
        </w:rPr>
        <w:t xml:space="preserve">The difference between </w:t>
      </w:r>
      <w:r w:rsidRPr="00980255">
        <w:rPr>
          <w:rFonts w:ascii="Times New Roman" w:eastAsia="Times New Roman" w:hAnsi="Times New Roman" w:cs="Times New Roman"/>
          <w:b/>
          <w:bCs/>
          <w:lang w:eastAsia="en-IN"/>
        </w:rPr>
        <w:t>Q3 and Q1</w:t>
      </w:r>
      <w:r w:rsidRPr="00980255">
        <w:rPr>
          <w:rFonts w:ascii="Times New Roman" w:eastAsia="Times New Roman" w:hAnsi="Times New Roman" w:cs="Times New Roman"/>
          <w:lang w:eastAsia="en-IN"/>
        </w:rPr>
        <w:t xml:space="preserve"> is called the </w:t>
      </w:r>
      <w:r w:rsidRPr="00980255">
        <w:rPr>
          <w:rFonts w:ascii="Times New Roman" w:eastAsia="Times New Roman" w:hAnsi="Times New Roman" w:cs="Times New Roman"/>
          <w:b/>
          <w:bCs/>
          <w:lang w:eastAsia="en-IN"/>
        </w:rPr>
        <w:t>Interquartile Range (IQR)</w:t>
      </w:r>
      <w:r w:rsidRPr="00980255">
        <w:rPr>
          <w:rFonts w:ascii="Times New Roman" w:eastAsia="Times New Roman" w:hAnsi="Times New Roman" w:cs="Times New Roman"/>
          <w:lang w:eastAsia="en-IN"/>
        </w:rPr>
        <w:t>, which shows the spread of the middle 50% of the data.</w:t>
      </w:r>
    </w:p>
    <w:p w:rsidR="008E3B71" w:rsidRDefault="008E3B71"/>
    <w:p w:rsidR="008E3B71" w:rsidRDefault="008E3B71" w:rsidP="008E3B71">
      <w:pPr>
        <w:jc w:val="center"/>
      </w:pPr>
      <w:r w:rsidRPr="008E3B71">
        <w:drawing>
          <wp:inline distT="0" distB="0" distL="0" distR="0" wp14:anchorId="2E22D23F" wp14:editId="33FAB737">
            <wp:extent cx="4351020" cy="3175291"/>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57035" cy="3179680"/>
                    </a:xfrm>
                    <a:prstGeom prst="rect">
                      <a:avLst/>
                    </a:prstGeom>
                  </pic:spPr>
                </pic:pic>
              </a:graphicData>
            </a:graphic>
          </wp:inline>
        </w:drawing>
      </w:r>
    </w:p>
    <w:p w:rsidR="008E3B71" w:rsidRDefault="008E3B71" w:rsidP="008E3B71"/>
    <w:p w:rsidR="00980255" w:rsidRPr="00980255" w:rsidRDefault="00980255" w:rsidP="00980255">
      <w:pPr>
        <w:spacing w:before="100" w:beforeAutospacing="1" w:after="100" w:afterAutospacing="1" w:line="240" w:lineRule="auto"/>
        <w:jc w:val="both"/>
        <w:rPr>
          <w:rFonts w:ascii="Times New Roman" w:eastAsia="Times New Roman" w:hAnsi="Times New Roman" w:cs="Times New Roman"/>
          <w:lang w:eastAsia="en-IN"/>
        </w:rPr>
      </w:pPr>
      <w:r w:rsidRPr="00980255">
        <w:rPr>
          <w:rFonts w:ascii="Times New Roman" w:eastAsia="Times New Roman" w:hAnsi="Times New Roman" w:cs="Times New Roman"/>
          <w:lang w:eastAsia="en-IN"/>
        </w:rPr>
        <w:t xml:space="preserve">From the graph, we can see that students from both </w:t>
      </w:r>
      <w:proofErr w:type="gramStart"/>
      <w:r w:rsidRPr="00980255">
        <w:rPr>
          <w:rFonts w:ascii="Times New Roman" w:eastAsia="Times New Roman" w:hAnsi="Times New Roman" w:cs="Times New Roman"/>
          <w:b/>
          <w:bCs/>
          <w:lang w:eastAsia="en-IN"/>
        </w:rPr>
        <w:t>Central</w:t>
      </w:r>
      <w:proofErr w:type="gramEnd"/>
      <w:r w:rsidRPr="00980255">
        <w:rPr>
          <w:rFonts w:ascii="Times New Roman" w:eastAsia="Times New Roman" w:hAnsi="Times New Roman" w:cs="Times New Roman"/>
          <w:lang w:eastAsia="en-IN"/>
        </w:rPr>
        <w:t xml:space="preserve"> and </w:t>
      </w:r>
      <w:r w:rsidRPr="00980255">
        <w:rPr>
          <w:rFonts w:ascii="Times New Roman" w:eastAsia="Times New Roman" w:hAnsi="Times New Roman" w:cs="Times New Roman"/>
          <w:b/>
          <w:bCs/>
          <w:lang w:eastAsia="en-IN"/>
        </w:rPr>
        <w:t>Other boards</w:t>
      </w:r>
      <w:r w:rsidRPr="00980255">
        <w:rPr>
          <w:rFonts w:ascii="Times New Roman" w:eastAsia="Times New Roman" w:hAnsi="Times New Roman" w:cs="Times New Roman"/>
          <w:lang w:eastAsia="en-IN"/>
        </w:rPr>
        <w:t xml:space="preserve"> have almost similar SSC marks. However, students from the </w:t>
      </w:r>
      <w:proofErr w:type="gramStart"/>
      <w:r w:rsidRPr="00980255">
        <w:rPr>
          <w:rFonts w:ascii="Times New Roman" w:eastAsia="Times New Roman" w:hAnsi="Times New Roman" w:cs="Times New Roman"/>
          <w:b/>
          <w:bCs/>
          <w:lang w:eastAsia="en-IN"/>
        </w:rPr>
        <w:t>Other</w:t>
      </w:r>
      <w:proofErr w:type="gramEnd"/>
      <w:r w:rsidRPr="00980255">
        <w:rPr>
          <w:rFonts w:ascii="Times New Roman" w:eastAsia="Times New Roman" w:hAnsi="Times New Roman" w:cs="Times New Roman"/>
          <w:b/>
          <w:bCs/>
          <w:lang w:eastAsia="en-IN"/>
        </w:rPr>
        <w:t xml:space="preserve"> board</w:t>
      </w:r>
      <w:r w:rsidRPr="00980255">
        <w:rPr>
          <w:rFonts w:ascii="Times New Roman" w:eastAsia="Times New Roman" w:hAnsi="Times New Roman" w:cs="Times New Roman"/>
          <w:lang w:eastAsia="en-IN"/>
        </w:rPr>
        <w:t xml:space="preserve"> have a slightly higher median score than those from the Central board.</w:t>
      </w:r>
    </w:p>
    <w:p w:rsidR="00980255" w:rsidRPr="00980255" w:rsidRDefault="00980255" w:rsidP="00980255">
      <w:pPr>
        <w:spacing w:before="100" w:beforeAutospacing="1" w:after="100" w:afterAutospacing="1" w:line="240" w:lineRule="auto"/>
        <w:jc w:val="both"/>
        <w:rPr>
          <w:rFonts w:ascii="Times New Roman" w:eastAsia="Times New Roman" w:hAnsi="Times New Roman" w:cs="Times New Roman"/>
          <w:lang w:eastAsia="en-IN"/>
        </w:rPr>
      </w:pPr>
      <w:r w:rsidRPr="00980255">
        <w:rPr>
          <w:rFonts w:ascii="Times New Roman" w:eastAsia="Times New Roman" w:hAnsi="Times New Roman" w:cs="Times New Roman"/>
          <w:lang w:eastAsia="en-IN"/>
        </w:rPr>
        <w:t xml:space="preserve">When we compare gender, </w:t>
      </w:r>
      <w:r w:rsidRPr="00980255">
        <w:rPr>
          <w:rFonts w:ascii="Times New Roman" w:eastAsia="Times New Roman" w:hAnsi="Times New Roman" w:cs="Times New Roman"/>
          <w:b/>
          <w:bCs/>
          <w:lang w:eastAsia="en-IN"/>
        </w:rPr>
        <w:t>female students (F)</w:t>
      </w:r>
      <w:r w:rsidRPr="00980255">
        <w:rPr>
          <w:rFonts w:ascii="Times New Roman" w:eastAsia="Times New Roman" w:hAnsi="Times New Roman" w:cs="Times New Roman"/>
          <w:lang w:eastAsia="en-IN"/>
        </w:rPr>
        <w:t xml:space="preserve"> have higher median SSC marks than </w:t>
      </w:r>
      <w:r w:rsidRPr="00980255">
        <w:rPr>
          <w:rFonts w:ascii="Times New Roman" w:eastAsia="Times New Roman" w:hAnsi="Times New Roman" w:cs="Times New Roman"/>
          <w:b/>
          <w:bCs/>
          <w:lang w:eastAsia="en-IN"/>
        </w:rPr>
        <w:t>male students (M)</w:t>
      </w:r>
      <w:r w:rsidRPr="00980255">
        <w:rPr>
          <w:rFonts w:ascii="Times New Roman" w:eastAsia="Times New Roman" w:hAnsi="Times New Roman" w:cs="Times New Roman"/>
          <w:lang w:eastAsia="en-IN"/>
        </w:rPr>
        <w:t xml:space="preserve"> in both boards. This shows that female students performed a little better overall.</w:t>
      </w:r>
    </w:p>
    <w:p w:rsidR="00980255" w:rsidRPr="00980255" w:rsidRDefault="00980255" w:rsidP="00980255">
      <w:pPr>
        <w:spacing w:before="100" w:beforeAutospacing="1" w:after="100" w:afterAutospacing="1" w:line="240" w:lineRule="auto"/>
        <w:jc w:val="both"/>
        <w:rPr>
          <w:rFonts w:ascii="Times New Roman" w:eastAsia="Times New Roman" w:hAnsi="Times New Roman" w:cs="Times New Roman"/>
          <w:lang w:eastAsia="en-IN"/>
        </w:rPr>
      </w:pPr>
      <w:r w:rsidRPr="00980255">
        <w:rPr>
          <w:rFonts w:ascii="Times New Roman" w:eastAsia="Times New Roman" w:hAnsi="Times New Roman" w:cs="Times New Roman"/>
          <w:lang w:eastAsia="en-IN"/>
        </w:rPr>
        <w:t>The spread of the data (shown by the box and whiskers) shows that marks are spread across a wide range in all groups. There are also a few low values which can be considered as outliers.</w:t>
      </w:r>
    </w:p>
    <w:p w:rsidR="00980255" w:rsidRDefault="00980255" w:rsidP="00980255">
      <w:pPr>
        <w:spacing w:before="100" w:beforeAutospacing="1" w:after="100" w:afterAutospacing="1" w:line="240" w:lineRule="auto"/>
        <w:jc w:val="both"/>
        <w:rPr>
          <w:rFonts w:ascii="Times New Roman" w:eastAsia="Times New Roman" w:hAnsi="Times New Roman" w:cs="Times New Roman"/>
          <w:lang w:eastAsia="en-IN"/>
        </w:rPr>
      </w:pPr>
      <w:r w:rsidRPr="00980255">
        <w:rPr>
          <w:rFonts w:ascii="Times New Roman" w:eastAsia="Times New Roman" w:hAnsi="Times New Roman" w:cs="Times New Roman"/>
          <w:lang w:eastAsia="en-IN"/>
        </w:rPr>
        <w:t>Overall, the graph helps us understand how SSC marks change based on board of education and gender, with small differences in performance and distribution.</w:t>
      </w:r>
    </w:p>
    <w:p w:rsidR="00980255" w:rsidRDefault="00980255" w:rsidP="00980255">
      <w:pPr>
        <w:spacing w:before="100" w:beforeAutospacing="1" w:after="100" w:afterAutospacing="1" w:line="240" w:lineRule="auto"/>
        <w:jc w:val="both"/>
        <w:rPr>
          <w:rFonts w:ascii="Times New Roman" w:eastAsia="Times New Roman" w:hAnsi="Times New Roman" w:cs="Times New Roman"/>
          <w:lang w:eastAsia="en-IN"/>
        </w:rPr>
      </w:pPr>
    </w:p>
    <w:p w:rsidR="00980255" w:rsidRDefault="00980255" w:rsidP="00980255">
      <w:pPr>
        <w:spacing w:before="100" w:beforeAutospacing="1" w:after="100" w:afterAutospacing="1" w:line="240" w:lineRule="auto"/>
        <w:jc w:val="center"/>
        <w:rPr>
          <w:rFonts w:ascii="Times New Roman" w:eastAsia="Times New Roman" w:hAnsi="Times New Roman" w:cs="Times New Roman"/>
          <w:b/>
          <w:lang w:eastAsia="en-IN"/>
        </w:rPr>
      </w:pPr>
      <w:r w:rsidRPr="00AB5CD1">
        <w:rPr>
          <w:rFonts w:ascii="Times New Roman" w:eastAsia="Times New Roman" w:hAnsi="Times New Roman" w:cs="Times New Roman"/>
          <w:b/>
          <w:highlight w:val="yellow"/>
          <w:lang w:eastAsia="en-IN"/>
        </w:rPr>
        <w:lastRenderedPageBreak/>
        <w:t>VIOLIN PLOT</w:t>
      </w:r>
    </w:p>
    <w:p w:rsidR="00980255" w:rsidRPr="00AB5CD1" w:rsidRDefault="00980255" w:rsidP="00AB5CD1">
      <w:pPr>
        <w:pStyle w:val="ListParagraph"/>
        <w:numPr>
          <w:ilvl w:val="0"/>
          <w:numId w:val="2"/>
        </w:numPr>
        <w:spacing w:before="100" w:beforeAutospacing="1" w:after="100" w:afterAutospacing="1" w:line="240" w:lineRule="auto"/>
        <w:jc w:val="both"/>
        <w:rPr>
          <w:rFonts w:ascii="Times New Roman" w:eastAsia="Times New Roman" w:hAnsi="Times New Roman" w:cs="Times New Roman"/>
          <w:lang w:eastAsia="en-IN"/>
        </w:rPr>
      </w:pPr>
      <w:r w:rsidRPr="00AB5CD1">
        <w:rPr>
          <w:rFonts w:ascii="Times New Roman" w:eastAsia="Times New Roman" w:hAnsi="Times New Roman" w:cs="Times New Roman"/>
          <w:lang w:eastAsia="en-IN"/>
        </w:rPr>
        <w:t xml:space="preserve">This graph is a </w:t>
      </w:r>
      <w:r w:rsidRPr="00AB5CD1">
        <w:rPr>
          <w:rFonts w:ascii="Times New Roman" w:eastAsia="Times New Roman" w:hAnsi="Times New Roman" w:cs="Times New Roman"/>
          <w:bCs/>
          <w:lang w:eastAsia="en-IN"/>
        </w:rPr>
        <w:t>violin plot</w:t>
      </w:r>
      <w:r w:rsidRPr="00AB5CD1">
        <w:rPr>
          <w:rFonts w:ascii="Times New Roman" w:eastAsia="Times New Roman" w:hAnsi="Times New Roman" w:cs="Times New Roman"/>
          <w:lang w:eastAsia="en-IN"/>
        </w:rPr>
        <w:t xml:space="preserve"> that shows how </w:t>
      </w:r>
      <w:r w:rsidRPr="00AB5CD1">
        <w:rPr>
          <w:rFonts w:ascii="Times New Roman" w:eastAsia="Times New Roman" w:hAnsi="Times New Roman" w:cs="Times New Roman"/>
          <w:bCs/>
          <w:lang w:eastAsia="en-IN"/>
        </w:rPr>
        <w:t>salary</w:t>
      </w:r>
      <w:r w:rsidRPr="00AB5CD1">
        <w:rPr>
          <w:rFonts w:ascii="Times New Roman" w:eastAsia="Times New Roman" w:hAnsi="Times New Roman" w:cs="Times New Roman"/>
          <w:lang w:eastAsia="en-IN"/>
        </w:rPr>
        <w:t xml:space="preserve"> is distributed based on </w:t>
      </w:r>
      <w:r w:rsidRPr="00AB5CD1">
        <w:rPr>
          <w:rFonts w:ascii="Times New Roman" w:eastAsia="Times New Roman" w:hAnsi="Times New Roman" w:cs="Times New Roman"/>
          <w:bCs/>
          <w:lang w:eastAsia="en-IN"/>
        </w:rPr>
        <w:t>specialisation</w:t>
      </w:r>
      <w:r w:rsidRPr="00AB5CD1">
        <w:rPr>
          <w:rFonts w:ascii="Times New Roman" w:eastAsia="Times New Roman" w:hAnsi="Times New Roman" w:cs="Times New Roman"/>
          <w:lang w:eastAsia="en-IN"/>
        </w:rPr>
        <w:t xml:space="preserve"> (Mkt&amp;HR and Mkt&amp;Fin) and </w:t>
      </w:r>
      <w:r w:rsidRPr="00AB5CD1">
        <w:rPr>
          <w:rFonts w:ascii="Times New Roman" w:eastAsia="Times New Roman" w:hAnsi="Times New Roman" w:cs="Times New Roman"/>
          <w:bCs/>
          <w:lang w:eastAsia="en-IN"/>
        </w:rPr>
        <w:t>gender</w:t>
      </w:r>
      <w:r w:rsidRPr="00AB5CD1">
        <w:rPr>
          <w:rFonts w:ascii="Times New Roman" w:eastAsia="Times New Roman" w:hAnsi="Times New Roman" w:cs="Times New Roman"/>
          <w:lang w:eastAsia="en-IN"/>
        </w:rPr>
        <w:t>.</w:t>
      </w:r>
    </w:p>
    <w:p w:rsidR="00980255" w:rsidRPr="00980255" w:rsidRDefault="00980255" w:rsidP="00980255">
      <w:pPr>
        <w:spacing w:before="100" w:beforeAutospacing="1" w:after="100" w:afterAutospacing="1" w:line="240" w:lineRule="auto"/>
        <w:jc w:val="center"/>
        <w:rPr>
          <w:rFonts w:ascii="Times New Roman" w:eastAsia="Times New Roman" w:hAnsi="Times New Roman" w:cs="Times New Roman"/>
          <w:b/>
          <w:lang w:eastAsia="en-IN"/>
        </w:rPr>
      </w:pPr>
      <w:r w:rsidRPr="00980255">
        <w:rPr>
          <w:rFonts w:ascii="Times New Roman" w:eastAsia="Times New Roman" w:hAnsi="Times New Roman" w:cs="Times New Roman"/>
          <w:b/>
          <w:lang w:eastAsia="en-IN"/>
        </w:rPr>
        <w:drawing>
          <wp:inline distT="0" distB="0" distL="0" distR="0" wp14:anchorId="032FB086" wp14:editId="1508F398">
            <wp:extent cx="4457700" cy="331438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61698" cy="3317355"/>
                    </a:xfrm>
                    <a:prstGeom prst="rect">
                      <a:avLst/>
                    </a:prstGeom>
                  </pic:spPr>
                </pic:pic>
              </a:graphicData>
            </a:graphic>
          </wp:inline>
        </w:drawing>
      </w:r>
    </w:p>
    <w:p w:rsidR="00980255" w:rsidRPr="00980255" w:rsidRDefault="00980255" w:rsidP="00980255">
      <w:pPr>
        <w:spacing w:before="100" w:beforeAutospacing="1" w:after="100" w:afterAutospacing="1" w:line="240" w:lineRule="auto"/>
        <w:jc w:val="both"/>
        <w:rPr>
          <w:rFonts w:ascii="Times New Roman" w:eastAsia="Times New Roman" w:hAnsi="Times New Roman" w:cs="Times New Roman"/>
          <w:lang w:eastAsia="en-IN"/>
        </w:rPr>
      </w:pPr>
      <w:r w:rsidRPr="00980255">
        <w:rPr>
          <w:rFonts w:ascii="Times New Roman" w:eastAsia="Times New Roman" w:hAnsi="Times New Roman" w:cs="Times New Roman"/>
          <w:lang w:eastAsia="en-IN"/>
        </w:rPr>
        <w:t xml:space="preserve">From the graph, we can see that students in both </w:t>
      </w:r>
      <w:r w:rsidRPr="00980255">
        <w:rPr>
          <w:rFonts w:ascii="Times New Roman" w:eastAsia="Times New Roman" w:hAnsi="Times New Roman" w:cs="Times New Roman"/>
          <w:b/>
          <w:bCs/>
          <w:lang w:eastAsia="en-IN"/>
        </w:rPr>
        <w:t>Mkt&amp;HR</w:t>
      </w:r>
      <w:r w:rsidRPr="00980255">
        <w:rPr>
          <w:rFonts w:ascii="Times New Roman" w:eastAsia="Times New Roman" w:hAnsi="Times New Roman" w:cs="Times New Roman"/>
          <w:lang w:eastAsia="en-IN"/>
        </w:rPr>
        <w:t xml:space="preserve"> and </w:t>
      </w:r>
      <w:r w:rsidRPr="00980255">
        <w:rPr>
          <w:rFonts w:ascii="Times New Roman" w:eastAsia="Times New Roman" w:hAnsi="Times New Roman" w:cs="Times New Roman"/>
          <w:b/>
          <w:bCs/>
          <w:lang w:eastAsia="en-IN"/>
        </w:rPr>
        <w:t>Mkt&amp;Fin</w:t>
      </w:r>
      <w:r w:rsidRPr="00980255">
        <w:rPr>
          <w:rFonts w:ascii="Times New Roman" w:eastAsia="Times New Roman" w:hAnsi="Times New Roman" w:cs="Times New Roman"/>
          <w:lang w:eastAsia="en-IN"/>
        </w:rPr>
        <w:t xml:space="preserve"> specialisations receive salaries mostly in a similar range, but there are some differences in how the salaries are spread.</w:t>
      </w:r>
    </w:p>
    <w:p w:rsidR="00980255" w:rsidRPr="00980255" w:rsidRDefault="00980255" w:rsidP="00980255">
      <w:pPr>
        <w:spacing w:before="100" w:beforeAutospacing="1" w:after="100" w:afterAutospacing="1" w:line="240" w:lineRule="auto"/>
        <w:jc w:val="both"/>
        <w:rPr>
          <w:rFonts w:ascii="Times New Roman" w:eastAsia="Times New Roman" w:hAnsi="Times New Roman" w:cs="Times New Roman"/>
          <w:lang w:eastAsia="en-IN"/>
        </w:rPr>
      </w:pPr>
      <w:r w:rsidRPr="00980255">
        <w:rPr>
          <w:rFonts w:ascii="Times New Roman" w:eastAsia="Times New Roman" w:hAnsi="Times New Roman" w:cs="Times New Roman"/>
          <w:lang w:eastAsia="en-IN"/>
        </w:rPr>
        <w:t xml:space="preserve">In </w:t>
      </w:r>
      <w:r w:rsidRPr="00980255">
        <w:rPr>
          <w:rFonts w:ascii="Times New Roman" w:eastAsia="Times New Roman" w:hAnsi="Times New Roman" w:cs="Times New Roman"/>
          <w:b/>
          <w:bCs/>
          <w:lang w:eastAsia="en-IN"/>
        </w:rPr>
        <w:t>Mkt&amp;Fin</w:t>
      </w:r>
      <w:r w:rsidRPr="00980255">
        <w:rPr>
          <w:rFonts w:ascii="Times New Roman" w:eastAsia="Times New Roman" w:hAnsi="Times New Roman" w:cs="Times New Roman"/>
          <w:lang w:eastAsia="en-IN"/>
        </w:rPr>
        <w:t>, the salary range is wider, especially for male students, showing that some students receive very high salaries. This means there is more variation in salaries in Mkt&amp;Fin compared to Mkt&amp;HR.</w:t>
      </w:r>
    </w:p>
    <w:p w:rsidR="00980255" w:rsidRPr="00980255" w:rsidRDefault="00980255" w:rsidP="00980255">
      <w:pPr>
        <w:spacing w:before="100" w:beforeAutospacing="1" w:after="100" w:afterAutospacing="1" w:line="240" w:lineRule="auto"/>
        <w:jc w:val="both"/>
        <w:rPr>
          <w:rFonts w:ascii="Times New Roman" w:eastAsia="Times New Roman" w:hAnsi="Times New Roman" w:cs="Times New Roman"/>
          <w:lang w:eastAsia="en-IN"/>
        </w:rPr>
      </w:pPr>
      <w:r w:rsidRPr="00980255">
        <w:rPr>
          <w:rFonts w:ascii="Times New Roman" w:eastAsia="Times New Roman" w:hAnsi="Times New Roman" w:cs="Times New Roman"/>
          <w:lang w:eastAsia="en-IN"/>
        </w:rPr>
        <w:t xml:space="preserve">When we compare gender, </w:t>
      </w:r>
      <w:r w:rsidRPr="00980255">
        <w:rPr>
          <w:rFonts w:ascii="Times New Roman" w:eastAsia="Times New Roman" w:hAnsi="Times New Roman" w:cs="Times New Roman"/>
          <w:b/>
          <w:bCs/>
          <w:lang w:eastAsia="en-IN"/>
        </w:rPr>
        <w:t>male students (M)</w:t>
      </w:r>
      <w:r w:rsidRPr="00980255">
        <w:rPr>
          <w:rFonts w:ascii="Times New Roman" w:eastAsia="Times New Roman" w:hAnsi="Times New Roman" w:cs="Times New Roman"/>
          <w:lang w:eastAsia="en-IN"/>
        </w:rPr>
        <w:t xml:space="preserve"> generally have slightly higher salary distributions than </w:t>
      </w:r>
      <w:r w:rsidRPr="00980255">
        <w:rPr>
          <w:rFonts w:ascii="Times New Roman" w:eastAsia="Times New Roman" w:hAnsi="Times New Roman" w:cs="Times New Roman"/>
          <w:b/>
          <w:bCs/>
          <w:lang w:eastAsia="en-IN"/>
        </w:rPr>
        <w:t>female students (F)</w:t>
      </w:r>
      <w:r w:rsidRPr="00980255">
        <w:rPr>
          <w:rFonts w:ascii="Times New Roman" w:eastAsia="Times New Roman" w:hAnsi="Times New Roman" w:cs="Times New Roman"/>
          <w:lang w:eastAsia="en-IN"/>
        </w:rPr>
        <w:t xml:space="preserve"> in both specialisations. However, the difference is not very large, and both genders have overlapping salary ranges.</w:t>
      </w:r>
    </w:p>
    <w:p w:rsidR="00980255" w:rsidRPr="00980255" w:rsidRDefault="00980255" w:rsidP="00980255">
      <w:pPr>
        <w:spacing w:before="100" w:beforeAutospacing="1" w:after="100" w:afterAutospacing="1" w:line="240" w:lineRule="auto"/>
        <w:jc w:val="both"/>
        <w:rPr>
          <w:rFonts w:ascii="Times New Roman" w:eastAsia="Times New Roman" w:hAnsi="Times New Roman" w:cs="Times New Roman"/>
          <w:lang w:eastAsia="en-IN"/>
        </w:rPr>
      </w:pPr>
      <w:r w:rsidRPr="00980255">
        <w:rPr>
          <w:rFonts w:ascii="Times New Roman" w:eastAsia="Times New Roman" w:hAnsi="Times New Roman" w:cs="Times New Roman"/>
          <w:lang w:eastAsia="en-IN"/>
        </w:rPr>
        <w:t xml:space="preserve">In </w:t>
      </w:r>
      <w:r w:rsidRPr="00980255">
        <w:rPr>
          <w:rFonts w:ascii="Times New Roman" w:eastAsia="Times New Roman" w:hAnsi="Times New Roman" w:cs="Times New Roman"/>
          <w:b/>
          <w:bCs/>
          <w:lang w:eastAsia="en-IN"/>
        </w:rPr>
        <w:t>Mkt&amp;HR</w:t>
      </w:r>
      <w:r w:rsidRPr="00980255">
        <w:rPr>
          <w:rFonts w:ascii="Times New Roman" w:eastAsia="Times New Roman" w:hAnsi="Times New Roman" w:cs="Times New Roman"/>
          <w:lang w:eastAsia="en-IN"/>
        </w:rPr>
        <w:t>, salaries are more concentrated around a smaller range, meaning most students get similar salary packages.</w:t>
      </w:r>
    </w:p>
    <w:p w:rsidR="00980255" w:rsidRDefault="00980255" w:rsidP="00980255">
      <w:pPr>
        <w:spacing w:before="100" w:beforeAutospacing="1" w:after="100" w:afterAutospacing="1" w:line="240" w:lineRule="auto"/>
        <w:jc w:val="both"/>
        <w:rPr>
          <w:rFonts w:ascii="Times New Roman" w:eastAsia="Times New Roman" w:hAnsi="Times New Roman" w:cs="Times New Roman"/>
          <w:lang w:eastAsia="en-IN"/>
        </w:rPr>
      </w:pPr>
      <w:r w:rsidRPr="00980255">
        <w:rPr>
          <w:rFonts w:ascii="Times New Roman" w:eastAsia="Times New Roman" w:hAnsi="Times New Roman" w:cs="Times New Roman"/>
          <w:lang w:eastAsia="en-IN"/>
        </w:rPr>
        <w:t xml:space="preserve">Overall, this graph helps us understand how </w:t>
      </w:r>
      <w:r w:rsidRPr="00980255">
        <w:rPr>
          <w:rFonts w:ascii="Times New Roman" w:eastAsia="Times New Roman" w:hAnsi="Times New Roman" w:cs="Times New Roman"/>
          <w:bCs/>
          <w:lang w:eastAsia="en-IN"/>
        </w:rPr>
        <w:t>salary varies with specialisation and gender</w:t>
      </w:r>
      <w:r w:rsidRPr="00980255">
        <w:rPr>
          <w:rFonts w:ascii="Times New Roman" w:eastAsia="Times New Roman" w:hAnsi="Times New Roman" w:cs="Times New Roman"/>
          <w:lang w:eastAsia="en-IN"/>
        </w:rPr>
        <w:t>, showing that Mkt&amp;Fin offers a wider range of salaries and slightly higher opportunities for higher pay.</w:t>
      </w:r>
    </w:p>
    <w:p w:rsidR="00AB5CD1" w:rsidRDefault="00AB5CD1" w:rsidP="00AB5CD1">
      <w:pPr>
        <w:spacing w:before="100" w:beforeAutospacing="1" w:after="100" w:afterAutospacing="1" w:line="240" w:lineRule="auto"/>
        <w:jc w:val="both"/>
        <w:rPr>
          <w:rFonts w:ascii="Times New Roman" w:eastAsia="Times New Roman" w:hAnsi="Times New Roman" w:cs="Times New Roman"/>
          <w:lang w:eastAsia="en-IN"/>
        </w:rPr>
      </w:pPr>
    </w:p>
    <w:p w:rsidR="007B0180" w:rsidRDefault="007B0180" w:rsidP="007B0180">
      <w:pPr>
        <w:spacing w:before="100" w:beforeAutospacing="1" w:after="100" w:afterAutospacing="1" w:line="240" w:lineRule="auto"/>
        <w:jc w:val="both"/>
        <w:rPr>
          <w:rFonts w:ascii="Times New Roman" w:eastAsia="Times New Roman" w:hAnsi="Times New Roman" w:cs="Times New Roman"/>
          <w:lang w:eastAsia="en-IN"/>
        </w:rPr>
      </w:pPr>
    </w:p>
    <w:p w:rsidR="007B0180" w:rsidRDefault="007B0180" w:rsidP="007B0180">
      <w:pPr>
        <w:spacing w:before="100" w:beforeAutospacing="1" w:after="100" w:afterAutospacing="1" w:line="240" w:lineRule="auto"/>
        <w:jc w:val="both"/>
        <w:rPr>
          <w:rFonts w:ascii="Times New Roman" w:eastAsia="Times New Roman" w:hAnsi="Times New Roman" w:cs="Times New Roman"/>
          <w:lang w:eastAsia="en-IN"/>
        </w:rPr>
      </w:pPr>
    </w:p>
    <w:p w:rsidR="007B0180" w:rsidRDefault="007B0180" w:rsidP="007B0180">
      <w:pPr>
        <w:spacing w:before="100" w:beforeAutospacing="1" w:after="100" w:afterAutospacing="1" w:line="240" w:lineRule="auto"/>
        <w:jc w:val="both"/>
        <w:rPr>
          <w:rFonts w:ascii="Times New Roman" w:eastAsia="Times New Roman" w:hAnsi="Times New Roman" w:cs="Times New Roman"/>
          <w:lang w:eastAsia="en-IN"/>
        </w:rPr>
      </w:pPr>
    </w:p>
    <w:p w:rsidR="007B0180" w:rsidRDefault="007B0180" w:rsidP="007B0180">
      <w:pPr>
        <w:spacing w:before="100" w:beforeAutospacing="1" w:after="100" w:afterAutospacing="1" w:line="240" w:lineRule="auto"/>
        <w:jc w:val="both"/>
        <w:rPr>
          <w:rFonts w:ascii="Times New Roman" w:eastAsia="Times New Roman" w:hAnsi="Times New Roman" w:cs="Times New Roman"/>
          <w:lang w:eastAsia="en-IN"/>
        </w:rPr>
      </w:pPr>
    </w:p>
    <w:p w:rsidR="007B0180" w:rsidRDefault="007B0180" w:rsidP="007B0180">
      <w:pPr>
        <w:spacing w:before="100" w:beforeAutospacing="1" w:after="100" w:afterAutospacing="1" w:line="240" w:lineRule="auto"/>
        <w:jc w:val="both"/>
        <w:rPr>
          <w:rFonts w:ascii="Times New Roman" w:eastAsia="Times New Roman" w:hAnsi="Times New Roman" w:cs="Times New Roman"/>
          <w:lang w:eastAsia="en-IN"/>
        </w:rPr>
      </w:pPr>
    </w:p>
    <w:p w:rsidR="007B0180" w:rsidRDefault="007B0180" w:rsidP="007B0180">
      <w:pPr>
        <w:spacing w:before="100" w:beforeAutospacing="1" w:after="100" w:afterAutospacing="1" w:line="240" w:lineRule="auto"/>
        <w:jc w:val="both"/>
        <w:rPr>
          <w:rFonts w:ascii="Times New Roman" w:eastAsia="Times New Roman" w:hAnsi="Times New Roman" w:cs="Times New Roman"/>
          <w:lang w:eastAsia="en-IN"/>
        </w:rPr>
      </w:pPr>
    </w:p>
    <w:p w:rsidR="007B0180" w:rsidRPr="007B0180" w:rsidRDefault="007B0180" w:rsidP="007B0180">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7B0180">
        <w:rPr>
          <w:rFonts w:ascii="Times New Roman" w:eastAsia="Times New Roman" w:hAnsi="Times New Roman" w:cs="Times New Roman"/>
          <w:sz w:val="24"/>
          <w:szCs w:val="24"/>
          <w:lang w:eastAsia="en-IN"/>
        </w:rPr>
        <w:t xml:space="preserve">This graph shows how </w:t>
      </w:r>
      <w:r w:rsidRPr="007B0180">
        <w:rPr>
          <w:rFonts w:ascii="Times New Roman" w:eastAsia="Times New Roman" w:hAnsi="Times New Roman" w:cs="Times New Roman"/>
          <w:b/>
          <w:bCs/>
          <w:sz w:val="24"/>
          <w:szCs w:val="24"/>
          <w:lang w:eastAsia="en-IN"/>
        </w:rPr>
        <w:t>pulse rate</w:t>
      </w:r>
      <w:r w:rsidRPr="007B0180">
        <w:rPr>
          <w:rFonts w:ascii="Times New Roman" w:eastAsia="Times New Roman" w:hAnsi="Times New Roman" w:cs="Times New Roman"/>
          <w:sz w:val="24"/>
          <w:szCs w:val="24"/>
          <w:lang w:eastAsia="en-IN"/>
        </w:rPr>
        <w:t xml:space="preserve"> changes based on </w:t>
      </w:r>
      <w:r w:rsidRPr="007B0180">
        <w:rPr>
          <w:rFonts w:ascii="Times New Roman" w:eastAsia="Times New Roman" w:hAnsi="Times New Roman" w:cs="Times New Roman"/>
          <w:b/>
          <w:bCs/>
          <w:sz w:val="24"/>
          <w:szCs w:val="24"/>
          <w:lang w:eastAsia="en-IN"/>
        </w:rPr>
        <w:t>time (1 min, 15 min, 30 min)</w:t>
      </w:r>
      <w:r w:rsidRPr="007B0180">
        <w:rPr>
          <w:rFonts w:ascii="Times New Roman" w:eastAsia="Times New Roman" w:hAnsi="Times New Roman" w:cs="Times New Roman"/>
          <w:sz w:val="24"/>
          <w:szCs w:val="24"/>
          <w:lang w:eastAsia="en-IN"/>
        </w:rPr>
        <w:t xml:space="preserve">, </w:t>
      </w:r>
      <w:r w:rsidRPr="007B0180">
        <w:rPr>
          <w:rFonts w:ascii="Times New Roman" w:eastAsia="Times New Roman" w:hAnsi="Times New Roman" w:cs="Times New Roman"/>
          <w:b/>
          <w:bCs/>
          <w:sz w:val="24"/>
          <w:szCs w:val="24"/>
          <w:lang w:eastAsia="en-IN"/>
        </w:rPr>
        <w:t>type of activity (rest, walking, running)</w:t>
      </w:r>
      <w:r w:rsidRPr="007B0180">
        <w:rPr>
          <w:rFonts w:ascii="Times New Roman" w:eastAsia="Times New Roman" w:hAnsi="Times New Roman" w:cs="Times New Roman"/>
          <w:sz w:val="24"/>
          <w:szCs w:val="24"/>
          <w:lang w:eastAsia="en-IN"/>
        </w:rPr>
        <w:t xml:space="preserve">, and </w:t>
      </w:r>
      <w:r w:rsidRPr="007B0180">
        <w:rPr>
          <w:rFonts w:ascii="Times New Roman" w:eastAsia="Times New Roman" w:hAnsi="Times New Roman" w:cs="Times New Roman"/>
          <w:b/>
          <w:bCs/>
          <w:sz w:val="24"/>
          <w:szCs w:val="24"/>
          <w:lang w:eastAsia="en-IN"/>
        </w:rPr>
        <w:t>diet (no fat and low fat)</w:t>
      </w:r>
      <w:r w:rsidRPr="007B0180">
        <w:rPr>
          <w:rFonts w:ascii="Times New Roman" w:eastAsia="Times New Roman" w:hAnsi="Times New Roman" w:cs="Times New Roman"/>
          <w:sz w:val="24"/>
          <w:szCs w:val="24"/>
          <w:lang w:eastAsia="en-IN"/>
        </w:rPr>
        <w:t>.</w:t>
      </w:r>
    </w:p>
    <w:p w:rsidR="007B0180" w:rsidRPr="007B0180" w:rsidRDefault="007B0180" w:rsidP="007B0180">
      <w:pPr>
        <w:pStyle w:val="ListParagraph"/>
        <w:spacing w:before="100" w:beforeAutospacing="1" w:after="100" w:afterAutospacing="1" w:line="240" w:lineRule="auto"/>
        <w:jc w:val="both"/>
        <w:rPr>
          <w:rFonts w:ascii="Times New Roman" w:eastAsia="Times New Roman" w:hAnsi="Times New Roman" w:cs="Times New Roman"/>
          <w:lang w:eastAsia="en-IN"/>
        </w:rPr>
      </w:pPr>
    </w:p>
    <w:p w:rsidR="00AB5CD1" w:rsidRDefault="007B0180" w:rsidP="007B0180">
      <w:pPr>
        <w:spacing w:before="100" w:beforeAutospacing="1" w:after="100" w:afterAutospacing="1" w:line="240" w:lineRule="auto"/>
        <w:jc w:val="both"/>
        <w:rPr>
          <w:rFonts w:ascii="Times New Roman" w:eastAsia="Times New Roman" w:hAnsi="Times New Roman" w:cs="Times New Roman"/>
          <w:lang w:eastAsia="en-IN"/>
        </w:rPr>
      </w:pPr>
      <w:r w:rsidRPr="007B0180">
        <w:rPr>
          <w:rFonts w:ascii="Times New Roman" w:eastAsia="Times New Roman" w:hAnsi="Times New Roman" w:cs="Times New Roman"/>
          <w:lang w:eastAsia="en-IN"/>
        </w:rPr>
        <w:drawing>
          <wp:inline distT="0" distB="0" distL="0" distR="0" wp14:anchorId="0555FA88" wp14:editId="714D81D8">
            <wp:extent cx="5731510" cy="25088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508885"/>
                    </a:xfrm>
                    <a:prstGeom prst="rect">
                      <a:avLst/>
                    </a:prstGeom>
                  </pic:spPr>
                </pic:pic>
              </a:graphicData>
            </a:graphic>
          </wp:inline>
        </w:drawing>
      </w:r>
    </w:p>
    <w:p w:rsidR="007B0180" w:rsidRPr="007B0180" w:rsidRDefault="007B0180" w:rsidP="007B01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B0180">
        <w:rPr>
          <w:rFonts w:ascii="Times New Roman" w:eastAsia="Times New Roman" w:hAnsi="Times New Roman" w:cs="Times New Roman"/>
          <w:sz w:val="24"/>
          <w:szCs w:val="24"/>
          <w:lang w:eastAsia="en-IN"/>
        </w:rPr>
        <w:t xml:space="preserve">From the graph, we can clearly see that pulse rate </w:t>
      </w:r>
      <w:r w:rsidRPr="007B0180">
        <w:rPr>
          <w:rFonts w:ascii="Times New Roman" w:eastAsia="Times New Roman" w:hAnsi="Times New Roman" w:cs="Times New Roman"/>
          <w:b/>
          <w:bCs/>
          <w:sz w:val="24"/>
          <w:szCs w:val="24"/>
          <w:lang w:eastAsia="en-IN"/>
        </w:rPr>
        <w:t>increases as the activity level increases</w:t>
      </w:r>
      <w:r w:rsidRPr="007B0180">
        <w:rPr>
          <w:rFonts w:ascii="Times New Roman" w:eastAsia="Times New Roman" w:hAnsi="Times New Roman" w:cs="Times New Roman"/>
          <w:sz w:val="24"/>
          <w:szCs w:val="24"/>
          <w:lang w:eastAsia="en-IN"/>
        </w:rPr>
        <w:t xml:space="preserve">. During </w:t>
      </w:r>
      <w:r w:rsidRPr="007B0180">
        <w:rPr>
          <w:rFonts w:ascii="Times New Roman" w:eastAsia="Times New Roman" w:hAnsi="Times New Roman" w:cs="Times New Roman"/>
          <w:b/>
          <w:bCs/>
          <w:sz w:val="24"/>
          <w:szCs w:val="24"/>
          <w:lang w:eastAsia="en-IN"/>
        </w:rPr>
        <w:t>rest</w:t>
      </w:r>
      <w:r w:rsidRPr="007B0180">
        <w:rPr>
          <w:rFonts w:ascii="Times New Roman" w:eastAsia="Times New Roman" w:hAnsi="Times New Roman" w:cs="Times New Roman"/>
          <w:sz w:val="24"/>
          <w:szCs w:val="24"/>
          <w:lang w:eastAsia="en-IN"/>
        </w:rPr>
        <w:t xml:space="preserve">, the pulse rate is the lowest. It increases during </w:t>
      </w:r>
      <w:r w:rsidRPr="007B0180">
        <w:rPr>
          <w:rFonts w:ascii="Times New Roman" w:eastAsia="Times New Roman" w:hAnsi="Times New Roman" w:cs="Times New Roman"/>
          <w:b/>
          <w:bCs/>
          <w:sz w:val="24"/>
          <w:szCs w:val="24"/>
          <w:lang w:eastAsia="en-IN"/>
        </w:rPr>
        <w:t>walking</w:t>
      </w:r>
      <w:r w:rsidRPr="007B0180">
        <w:rPr>
          <w:rFonts w:ascii="Times New Roman" w:eastAsia="Times New Roman" w:hAnsi="Times New Roman" w:cs="Times New Roman"/>
          <w:sz w:val="24"/>
          <w:szCs w:val="24"/>
          <w:lang w:eastAsia="en-IN"/>
        </w:rPr>
        <w:t xml:space="preserve"> and is highest during </w:t>
      </w:r>
      <w:r w:rsidRPr="007B0180">
        <w:rPr>
          <w:rFonts w:ascii="Times New Roman" w:eastAsia="Times New Roman" w:hAnsi="Times New Roman" w:cs="Times New Roman"/>
          <w:b/>
          <w:bCs/>
          <w:sz w:val="24"/>
          <w:szCs w:val="24"/>
          <w:lang w:eastAsia="en-IN"/>
        </w:rPr>
        <w:t>running</w:t>
      </w:r>
      <w:r w:rsidRPr="007B0180">
        <w:rPr>
          <w:rFonts w:ascii="Times New Roman" w:eastAsia="Times New Roman" w:hAnsi="Times New Roman" w:cs="Times New Roman"/>
          <w:sz w:val="24"/>
          <w:szCs w:val="24"/>
          <w:lang w:eastAsia="en-IN"/>
        </w:rPr>
        <w:t>.</w:t>
      </w:r>
      <w:bookmarkStart w:id="0" w:name="_GoBack"/>
      <w:bookmarkEnd w:id="0"/>
    </w:p>
    <w:p w:rsidR="007B0180" w:rsidRPr="007B0180" w:rsidRDefault="007B0180" w:rsidP="007B01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B0180">
        <w:rPr>
          <w:rFonts w:ascii="Times New Roman" w:eastAsia="Times New Roman" w:hAnsi="Times New Roman" w:cs="Times New Roman"/>
          <w:sz w:val="24"/>
          <w:szCs w:val="24"/>
          <w:lang w:eastAsia="en-IN"/>
        </w:rPr>
        <w:t xml:space="preserve">As time increases from </w:t>
      </w:r>
      <w:r w:rsidRPr="007B0180">
        <w:rPr>
          <w:rFonts w:ascii="Times New Roman" w:eastAsia="Times New Roman" w:hAnsi="Times New Roman" w:cs="Times New Roman"/>
          <w:b/>
          <w:bCs/>
          <w:sz w:val="24"/>
          <w:szCs w:val="24"/>
          <w:lang w:eastAsia="en-IN"/>
        </w:rPr>
        <w:t>1 minute to 30 minutes</w:t>
      </w:r>
      <w:r w:rsidRPr="007B0180">
        <w:rPr>
          <w:rFonts w:ascii="Times New Roman" w:eastAsia="Times New Roman" w:hAnsi="Times New Roman" w:cs="Times New Roman"/>
          <w:sz w:val="24"/>
          <w:szCs w:val="24"/>
          <w:lang w:eastAsia="en-IN"/>
        </w:rPr>
        <w:t xml:space="preserve">, the pulse rate also generally increases, especially for </w:t>
      </w:r>
      <w:r w:rsidRPr="007B0180">
        <w:rPr>
          <w:rFonts w:ascii="Times New Roman" w:eastAsia="Times New Roman" w:hAnsi="Times New Roman" w:cs="Times New Roman"/>
          <w:b/>
          <w:bCs/>
          <w:sz w:val="24"/>
          <w:szCs w:val="24"/>
          <w:lang w:eastAsia="en-IN"/>
        </w:rPr>
        <w:t>running</w:t>
      </w:r>
      <w:r w:rsidRPr="007B0180">
        <w:rPr>
          <w:rFonts w:ascii="Times New Roman" w:eastAsia="Times New Roman" w:hAnsi="Times New Roman" w:cs="Times New Roman"/>
          <w:sz w:val="24"/>
          <w:szCs w:val="24"/>
          <w:lang w:eastAsia="en-IN"/>
        </w:rPr>
        <w:t>, showing that longer activity leads to a higher heart rate.</w:t>
      </w:r>
    </w:p>
    <w:p w:rsidR="007B0180" w:rsidRPr="007B0180" w:rsidRDefault="007B0180" w:rsidP="007B01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B0180">
        <w:rPr>
          <w:rFonts w:ascii="Times New Roman" w:eastAsia="Times New Roman" w:hAnsi="Times New Roman" w:cs="Times New Roman"/>
          <w:sz w:val="24"/>
          <w:szCs w:val="24"/>
          <w:lang w:eastAsia="en-IN"/>
        </w:rPr>
        <w:t xml:space="preserve">When comparing diets, both </w:t>
      </w:r>
      <w:r w:rsidRPr="007B0180">
        <w:rPr>
          <w:rFonts w:ascii="Times New Roman" w:eastAsia="Times New Roman" w:hAnsi="Times New Roman" w:cs="Times New Roman"/>
          <w:b/>
          <w:bCs/>
          <w:sz w:val="24"/>
          <w:szCs w:val="24"/>
          <w:lang w:eastAsia="en-IN"/>
        </w:rPr>
        <w:t>no fat</w:t>
      </w:r>
      <w:r w:rsidRPr="007B0180">
        <w:rPr>
          <w:rFonts w:ascii="Times New Roman" w:eastAsia="Times New Roman" w:hAnsi="Times New Roman" w:cs="Times New Roman"/>
          <w:sz w:val="24"/>
          <w:szCs w:val="24"/>
          <w:lang w:eastAsia="en-IN"/>
        </w:rPr>
        <w:t xml:space="preserve"> and </w:t>
      </w:r>
      <w:r w:rsidRPr="007B0180">
        <w:rPr>
          <w:rFonts w:ascii="Times New Roman" w:eastAsia="Times New Roman" w:hAnsi="Times New Roman" w:cs="Times New Roman"/>
          <w:b/>
          <w:bCs/>
          <w:sz w:val="24"/>
          <w:szCs w:val="24"/>
          <w:lang w:eastAsia="en-IN"/>
        </w:rPr>
        <w:t>low fat</w:t>
      </w:r>
      <w:r w:rsidRPr="007B0180">
        <w:rPr>
          <w:rFonts w:ascii="Times New Roman" w:eastAsia="Times New Roman" w:hAnsi="Times New Roman" w:cs="Times New Roman"/>
          <w:sz w:val="24"/>
          <w:szCs w:val="24"/>
          <w:lang w:eastAsia="en-IN"/>
        </w:rPr>
        <w:t xml:space="preserve"> show a similar pattern. However, in some cases, the </w:t>
      </w:r>
      <w:r w:rsidRPr="007B0180">
        <w:rPr>
          <w:rFonts w:ascii="Times New Roman" w:eastAsia="Times New Roman" w:hAnsi="Times New Roman" w:cs="Times New Roman"/>
          <w:b/>
          <w:bCs/>
          <w:sz w:val="24"/>
          <w:szCs w:val="24"/>
          <w:lang w:eastAsia="en-IN"/>
        </w:rPr>
        <w:t>no fat diet</w:t>
      </w:r>
      <w:r w:rsidRPr="007B0180">
        <w:rPr>
          <w:rFonts w:ascii="Times New Roman" w:eastAsia="Times New Roman" w:hAnsi="Times New Roman" w:cs="Times New Roman"/>
          <w:sz w:val="24"/>
          <w:szCs w:val="24"/>
          <w:lang w:eastAsia="en-IN"/>
        </w:rPr>
        <w:t xml:space="preserve"> shows slightly higher pulse rates during intense activities like running.</w:t>
      </w:r>
    </w:p>
    <w:p w:rsidR="007B0180" w:rsidRPr="007B0180" w:rsidRDefault="007B0180" w:rsidP="007B01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B0180">
        <w:rPr>
          <w:rFonts w:ascii="Times New Roman" w:eastAsia="Times New Roman" w:hAnsi="Times New Roman" w:cs="Times New Roman"/>
          <w:sz w:val="24"/>
          <w:szCs w:val="24"/>
          <w:lang w:eastAsia="en-IN"/>
        </w:rPr>
        <w:t>The spread of the data is wider for running, which means there is more variation in pulse rates during high activity. For rest, the values are more closely grouped, showing less variation.</w:t>
      </w:r>
    </w:p>
    <w:p w:rsidR="007B0180" w:rsidRPr="007B0180" w:rsidRDefault="007B0180" w:rsidP="007B018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B0180">
        <w:rPr>
          <w:rFonts w:ascii="Times New Roman" w:eastAsia="Times New Roman" w:hAnsi="Times New Roman" w:cs="Times New Roman"/>
          <w:sz w:val="24"/>
          <w:szCs w:val="24"/>
          <w:lang w:eastAsia="en-IN"/>
        </w:rPr>
        <w:t xml:space="preserve">Overall, the graph helps us understand that </w:t>
      </w:r>
      <w:r w:rsidRPr="007B0180">
        <w:rPr>
          <w:rFonts w:ascii="Times New Roman" w:eastAsia="Times New Roman" w:hAnsi="Times New Roman" w:cs="Times New Roman"/>
          <w:b/>
          <w:bCs/>
          <w:sz w:val="24"/>
          <w:szCs w:val="24"/>
          <w:lang w:eastAsia="en-IN"/>
        </w:rPr>
        <w:t>pulse rate depends on activity type, duration, and slightly on diet</w:t>
      </w:r>
      <w:r w:rsidRPr="007B0180">
        <w:rPr>
          <w:rFonts w:ascii="Times New Roman" w:eastAsia="Times New Roman" w:hAnsi="Times New Roman" w:cs="Times New Roman"/>
          <w:sz w:val="24"/>
          <w:szCs w:val="24"/>
          <w:lang w:eastAsia="en-IN"/>
        </w:rPr>
        <w:t>, with activity having the strongest effect.</w:t>
      </w:r>
    </w:p>
    <w:p w:rsidR="007B0180" w:rsidRPr="007B0180" w:rsidRDefault="007B0180" w:rsidP="007B0180">
      <w:pPr>
        <w:spacing w:before="100" w:beforeAutospacing="1" w:after="100" w:afterAutospacing="1" w:line="240" w:lineRule="auto"/>
        <w:jc w:val="both"/>
        <w:rPr>
          <w:rFonts w:ascii="Times New Roman" w:eastAsia="Times New Roman" w:hAnsi="Times New Roman" w:cs="Times New Roman"/>
          <w:lang w:eastAsia="en-IN"/>
        </w:rPr>
      </w:pPr>
    </w:p>
    <w:p w:rsidR="00AB5CD1" w:rsidRDefault="00AB5CD1" w:rsidP="00980255">
      <w:pPr>
        <w:spacing w:before="100" w:beforeAutospacing="1" w:after="100" w:afterAutospacing="1" w:line="240" w:lineRule="auto"/>
        <w:jc w:val="both"/>
        <w:rPr>
          <w:rFonts w:ascii="Times New Roman" w:eastAsia="Times New Roman" w:hAnsi="Times New Roman" w:cs="Times New Roman"/>
          <w:lang w:eastAsia="en-IN"/>
        </w:rPr>
      </w:pPr>
    </w:p>
    <w:p w:rsidR="00AB5CD1" w:rsidRPr="00980255" w:rsidRDefault="00AB5CD1" w:rsidP="00980255">
      <w:pPr>
        <w:spacing w:before="100" w:beforeAutospacing="1" w:after="100" w:afterAutospacing="1" w:line="240" w:lineRule="auto"/>
        <w:jc w:val="both"/>
        <w:rPr>
          <w:rFonts w:ascii="Times New Roman" w:eastAsia="Times New Roman" w:hAnsi="Times New Roman" w:cs="Times New Roman"/>
          <w:lang w:eastAsia="en-IN"/>
        </w:rPr>
      </w:pPr>
    </w:p>
    <w:p w:rsidR="00596472" w:rsidRPr="008E3B71" w:rsidRDefault="00596472" w:rsidP="008E3B71"/>
    <w:sectPr w:rsidR="00596472" w:rsidRPr="008E3B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1F35" w:rsidRDefault="003B1F35" w:rsidP="007B0180">
      <w:pPr>
        <w:spacing w:after="0" w:line="240" w:lineRule="auto"/>
      </w:pPr>
      <w:r>
        <w:separator/>
      </w:r>
    </w:p>
  </w:endnote>
  <w:endnote w:type="continuationSeparator" w:id="0">
    <w:p w:rsidR="003B1F35" w:rsidRDefault="003B1F35" w:rsidP="007B0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1F35" w:rsidRDefault="003B1F35" w:rsidP="007B0180">
      <w:pPr>
        <w:spacing w:after="0" w:line="240" w:lineRule="auto"/>
      </w:pPr>
      <w:r>
        <w:separator/>
      </w:r>
    </w:p>
  </w:footnote>
  <w:footnote w:type="continuationSeparator" w:id="0">
    <w:p w:rsidR="003B1F35" w:rsidRDefault="003B1F35" w:rsidP="007B01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95BE1"/>
    <w:multiLevelType w:val="hybridMultilevel"/>
    <w:tmpl w:val="B1EC5C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4A7167"/>
    <w:multiLevelType w:val="multilevel"/>
    <w:tmpl w:val="7694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CA0"/>
    <w:rsid w:val="003B1F35"/>
    <w:rsid w:val="00596472"/>
    <w:rsid w:val="007B0180"/>
    <w:rsid w:val="008E3B71"/>
    <w:rsid w:val="00980255"/>
    <w:rsid w:val="00AB5CD1"/>
    <w:rsid w:val="00FC4C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38B54"/>
  <w15:chartTrackingRefBased/>
  <w15:docId w15:val="{E0EB6BED-26FC-4FDD-AF78-FDE7964B9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E3B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E3B71"/>
    <w:rPr>
      <w:b/>
      <w:bCs/>
    </w:rPr>
  </w:style>
  <w:style w:type="paragraph" w:styleId="ListParagraph">
    <w:name w:val="List Paragraph"/>
    <w:basedOn w:val="Normal"/>
    <w:uiPriority w:val="34"/>
    <w:qFormat/>
    <w:rsid w:val="00AB5CD1"/>
    <w:pPr>
      <w:ind w:left="720"/>
      <w:contextualSpacing/>
    </w:pPr>
  </w:style>
  <w:style w:type="paragraph" w:styleId="Header">
    <w:name w:val="header"/>
    <w:basedOn w:val="Normal"/>
    <w:link w:val="HeaderChar"/>
    <w:uiPriority w:val="99"/>
    <w:unhideWhenUsed/>
    <w:rsid w:val="007B01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0180"/>
  </w:style>
  <w:style w:type="paragraph" w:styleId="Footer">
    <w:name w:val="footer"/>
    <w:basedOn w:val="Normal"/>
    <w:link w:val="FooterChar"/>
    <w:uiPriority w:val="99"/>
    <w:unhideWhenUsed/>
    <w:rsid w:val="007B01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01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51497">
      <w:bodyDiv w:val="1"/>
      <w:marLeft w:val="0"/>
      <w:marRight w:val="0"/>
      <w:marTop w:val="0"/>
      <w:marBottom w:val="0"/>
      <w:divBdr>
        <w:top w:val="none" w:sz="0" w:space="0" w:color="auto"/>
        <w:left w:val="none" w:sz="0" w:space="0" w:color="auto"/>
        <w:bottom w:val="none" w:sz="0" w:space="0" w:color="auto"/>
        <w:right w:val="none" w:sz="0" w:space="0" w:color="auto"/>
      </w:divBdr>
    </w:div>
    <w:div w:id="371543521">
      <w:bodyDiv w:val="1"/>
      <w:marLeft w:val="0"/>
      <w:marRight w:val="0"/>
      <w:marTop w:val="0"/>
      <w:marBottom w:val="0"/>
      <w:divBdr>
        <w:top w:val="none" w:sz="0" w:space="0" w:color="auto"/>
        <w:left w:val="none" w:sz="0" w:space="0" w:color="auto"/>
        <w:bottom w:val="none" w:sz="0" w:space="0" w:color="auto"/>
        <w:right w:val="none" w:sz="0" w:space="0" w:color="auto"/>
      </w:divBdr>
    </w:div>
    <w:div w:id="1494568318">
      <w:bodyDiv w:val="1"/>
      <w:marLeft w:val="0"/>
      <w:marRight w:val="0"/>
      <w:marTop w:val="0"/>
      <w:marBottom w:val="0"/>
      <w:divBdr>
        <w:top w:val="none" w:sz="0" w:space="0" w:color="auto"/>
        <w:left w:val="none" w:sz="0" w:space="0" w:color="auto"/>
        <w:bottom w:val="none" w:sz="0" w:space="0" w:color="auto"/>
        <w:right w:val="none" w:sz="0" w:space="0" w:color="auto"/>
      </w:divBdr>
    </w:div>
    <w:div w:id="1556889940">
      <w:bodyDiv w:val="1"/>
      <w:marLeft w:val="0"/>
      <w:marRight w:val="0"/>
      <w:marTop w:val="0"/>
      <w:marBottom w:val="0"/>
      <w:divBdr>
        <w:top w:val="none" w:sz="0" w:space="0" w:color="auto"/>
        <w:left w:val="none" w:sz="0" w:space="0" w:color="auto"/>
        <w:bottom w:val="none" w:sz="0" w:space="0" w:color="auto"/>
        <w:right w:val="none" w:sz="0" w:space="0" w:color="auto"/>
      </w:divBdr>
    </w:div>
    <w:div w:id="2125345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3</Pages>
  <Words>514</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2026-03-30T09:06:00Z</dcterms:created>
  <dcterms:modified xsi:type="dcterms:W3CDTF">2026-03-30T11:38:00Z</dcterms:modified>
</cp:coreProperties>
</file>