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Keidrick, Austin</w:t>
      </w:r>
    </w:p>
    <w:p w:rsidR="00000000" w:rsidDel="00000000" w:rsidP="00000000" w:rsidRDefault="00000000" w:rsidRPr="00000000" w14:paraId="00000002">
      <w:pPr>
        <w:jc w:val="center"/>
        <w:rPr/>
      </w:pPr>
      <w:sdt>
        <w:sdtPr>
          <w:tag w:val="goog_rdk_0"/>
        </w:sdtPr>
        <w:sdtContent>
          <w:commentRangeStart w:id="0"/>
        </w:sdtContent>
      </w:sdt>
      <w:r w:rsidDel="00000000" w:rsidR="00000000" w:rsidRPr="00000000">
        <w:rPr>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For this project we used data from sources as well as restaurant data to determine the use of cash vs. card, over a semester. In a time like we are in now, cards vs. cash is a real debate. Especially in 2020 when the world seemed to shut down, due to covid-19, cash was not used in the same ways as cards were. In our project the results were as we expected. Cards won in a landslide vs the use of cash. There might be some physiological differences between the two but thats not what we wanted to know. We wanted to know what was used more and how much each purchase was on average. On average the card users tend to spend more money while cash users did not spend nearly as much per purchase. This research aimed to provide insights into how and why customers choose between cash and card payments, offering businesses valuable strategies to enhance their payment systems. Although, there were difficulties in all the methods we used we was able to use 100 purchases of card transactions and the same amount of cash transactions. The study offers clear benefits for restaurant owners and payment processors, emphasizing the importance of accommodating multiple payment options to cater to diverse consumer preferences. Overall we was able to obtain most of our goals including the following: the number of transactions of cards and cash, and the average transaction of each of the two, and the graphics for each.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References</w:t>
      </w:r>
    </w:p>
    <w:p w:rsidR="00000000" w:rsidDel="00000000" w:rsidP="00000000" w:rsidRDefault="00000000" w:rsidRPr="00000000" w14:paraId="00000007">
      <w:pPr>
        <w:rPr/>
      </w:pPr>
      <w:r w:rsidDel="00000000" w:rsidR="00000000" w:rsidRPr="00000000">
        <w:rPr>
          <w:rtl w:val="0"/>
        </w:rPr>
        <w:t xml:space="preserve">1. Popeyes Louisiana Kitchen. (n.d.). About us. Retrieved</w:t>
      </w:r>
    </w:p>
    <w:p w:rsidR="00000000" w:rsidDel="00000000" w:rsidP="00000000" w:rsidRDefault="00000000" w:rsidRPr="00000000" w14:paraId="00000008">
      <w:pPr>
        <w:rPr/>
      </w:pPr>
      <w:r w:rsidDel="00000000" w:rsidR="00000000" w:rsidRPr="00000000">
        <w:rPr>
          <w:rtl w:val="0"/>
        </w:rPr>
        <w:t xml:space="preserve">September 15, 2024, from https://www.popeyes.com/about-us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R Core Team. (2023). R: A language and environment for</w:t>
      </w:r>
    </w:p>
    <w:p w:rsidR="00000000" w:rsidDel="00000000" w:rsidP="00000000" w:rsidRDefault="00000000" w:rsidRPr="00000000" w14:paraId="0000000B">
      <w:pPr>
        <w:rPr/>
      </w:pPr>
      <w:r w:rsidDel="00000000" w:rsidR="00000000" w:rsidRPr="00000000">
        <w:rPr>
          <w:rtl w:val="0"/>
        </w:rPr>
        <w:t xml:space="preserve">statistical computing [Software]. R Foundation for Statistical</w:t>
      </w:r>
    </w:p>
    <w:p w:rsidR="00000000" w:rsidDel="00000000" w:rsidP="00000000" w:rsidRDefault="00000000" w:rsidRPr="00000000" w14:paraId="0000000C">
      <w:pPr>
        <w:rPr/>
      </w:pPr>
      <w:r w:rsidDel="00000000" w:rsidR="00000000" w:rsidRPr="00000000">
        <w:rPr>
          <w:rtl w:val="0"/>
        </w:rPr>
        <w:t xml:space="preserve">Computing. https://www.R-project.org/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Kannan RR, Vasantha S. COVID 19 Outbreaks on the Growth of</w:t>
      </w:r>
    </w:p>
    <w:p w:rsidR="00000000" w:rsidDel="00000000" w:rsidP="00000000" w:rsidRDefault="00000000" w:rsidRPr="00000000" w14:paraId="0000000F">
      <w:pPr>
        <w:rPr/>
      </w:pPr>
      <w:r w:rsidDel="00000000" w:rsidR="00000000" w:rsidRPr="00000000">
        <w:rPr>
          <w:rtl w:val="0"/>
        </w:rPr>
        <w:t xml:space="preserve">Self Servicing Technology Using Digital Payments. Webology. </w:t>
      </w:r>
    </w:p>
    <w:p w:rsidR="00000000" w:rsidDel="00000000" w:rsidP="00000000" w:rsidRDefault="00000000" w:rsidRPr="00000000" w14:paraId="00000010">
      <w:pPr>
        <w:rPr/>
      </w:pPr>
      <w:r w:rsidDel="00000000" w:rsidR="00000000" w:rsidRPr="00000000">
        <w:rPr>
          <w:rtl w:val="0"/>
        </w:rPr>
        <w:t xml:space="preserve">2021;18(2):22-40. doi:10.14704/WEB/V18I2/WEB18305</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us Birkenkrahe" w:id="0" w:date="2024-11-23T02:56:3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team that did not forget to cite R - well done. Otherwise the tone is a little informal and there are still typos. Like the writing otherwise though. More references would probably have been good so that the reader knows what other people have done in this area.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klvv6Pt1EK+K1mos48v3xz5jg==">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