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Keidrick, Austin,Cliff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This project examined consumer payment preferences by analyzing restaurant transaction data and other sources over a semester. The question of whether customers prefer cash or cards is particularly relevant today, especially in the wake of the COVID-19 pandemic. In 2020, many businesses and consumers shifted away from cash due to health concerns, accelerating the use of card-based payments.</w:t>
      </w:r>
    </w:p>
    <w:p w:rsidR="00000000" w:rsidDel="00000000" w:rsidP="00000000" w:rsidRDefault="00000000" w:rsidRPr="00000000" w14:paraId="00000006">
      <w:pPr>
        <w:spacing w:after="240" w:before="240" w:lineRule="auto"/>
        <w:rPr/>
      </w:pPr>
      <w:r w:rsidDel="00000000" w:rsidR="00000000" w:rsidRPr="00000000">
        <w:rPr>
          <w:rtl w:val="0"/>
        </w:rPr>
        <w:t xml:space="preserve">Our analysis revealed that card payments far outweighed cash transactions, as expected. While psychological factors might play a role in why people choose one method over the other, our study focused on identifying usage trends and average transaction values. Interestingly, we found that card users tended to spend more per transaction, while cash users spent significantly less.</w:t>
      </w:r>
    </w:p>
    <w:p w:rsidR="00000000" w:rsidDel="00000000" w:rsidP="00000000" w:rsidRDefault="00000000" w:rsidRPr="00000000" w14:paraId="00000007">
      <w:pPr>
        <w:spacing w:after="240" w:before="240" w:lineRule="auto"/>
        <w:rPr/>
      </w:pPr>
      <w:r w:rsidDel="00000000" w:rsidR="00000000" w:rsidRPr="00000000">
        <w:rPr>
          <w:rtl w:val="0"/>
        </w:rPr>
        <w:t xml:space="preserve">The goal of this research was to provide insights for businesses, particularly restaurants, to better understand their customers’ payment habits. Despite some challenges, such as collecting and balancing the dataset, we successfully analyzed 100 transactions for both cash and card payments. Our findings emphasize the importance of offering diverse payment options to meet customer preferences and maximize revenue.</w:t>
      </w:r>
    </w:p>
    <w:p w:rsidR="00000000" w:rsidDel="00000000" w:rsidP="00000000" w:rsidRDefault="00000000" w:rsidRPr="00000000" w14:paraId="00000008">
      <w:pPr>
        <w:spacing w:after="240" w:before="240" w:lineRule="auto"/>
        <w:rPr/>
      </w:pPr>
      <w:r w:rsidDel="00000000" w:rsidR="00000000" w:rsidRPr="00000000">
        <w:rPr>
          <w:rtl w:val="0"/>
        </w:rPr>
        <w:t xml:space="preserve">Through this project, we achieved several key objectives: identifying usage patterns, calculating average transaction values, and presenting the data in a clear, visual format. These insights are valuable for restaurant owners and payment processors aiming to create flexible and customer-friendly payment systems.</w:t>
      </w:r>
    </w:p>
    <w:p w:rsidR="00000000" w:rsidDel="00000000" w:rsidP="00000000" w:rsidRDefault="00000000" w:rsidRPr="00000000" w14:paraId="00000009">
      <w:pPr>
        <w:jc w:val="center"/>
        <w:rPr/>
      </w:pPr>
      <w:r w:rsidDel="00000000" w:rsidR="00000000" w:rsidRPr="00000000">
        <w:rPr>
          <w:rtl w:val="0"/>
        </w:rPr>
        <w:t xml:space="preserve">References</w:t>
      </w:r>
    </w:p>
    <w:p w:rsidR="00000000" w:rsidDel="00000000" w:rsidP="00000000" w:rsidRDefault="00000000" w:rsidRPr="00000000" w14:paraId="0000000A">
      <w:pPr>
        <w:rPr/>
      </w:pPr>
      <w:r w:rsidDel="00000000" w:rsidR="00000000" w:rsidRPr="00000000">
        <w:rPr>
          <w:rtl w:val="0"/>
        </w:rPr>
        <w:t xml:space="preserve">1. Popeyes Louisiana Kitchen. (n.d.). About us. Retrieved</w:t>
      </w:r>
    </w:p>
    <w:p w:rsidR="00000000" w:rsidDel="00000000" w:rsidP="00000000" w:rsidRDefault="00000000" w:rsidRPr="00000000" w14:paraId="0000000B">
      <w:pPr>
        <w:rPr/>
      </w:pPr>
      <w:r w:rsidDel="00000000" w:rsidR="00000000" w:rsidRPr="00000000">
        <w:rPr>
          <w:rtl w:val="0"/>
        </w:rPr>
        <w:t xml:space="preserve">September 15, 2024, from https://www.popeyes.com/about-us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R Core Team. (2023). R: A language and environment for</w:t>
      </w:r>
    </w:p>
    <w:p w:rsidR="00000000" w:rsidDel="00000000" w:rsidP="00000000" w:rsidRDefault="00000000" w:rsidRPr="00000000" w14:paraId="0000000E">
      <w:pPr>
        <w:rPr/>
      </w:pPr>
      <w:r w:rsidDel="00000000" w:rsidR="00000000" w:rsidRPr="00000000">
        <w:rPr>
          <w:rtl w:val="0"/>
        </w:rPr>
        <w:t xml:space="preserve">statistical computing [Software]. R Foundation for Statistical</w:t>
      </w:r>
    </w:p>
    <w:p w:rsidR="00000000" w:rsidDel="00000000" w:rsidP="00000000" w:rsidRDefault="00000000" w:rsidRPr="00000000" w14:paraId="0000000F">
      <w:pPr>
        <w:rPr/>
      </w:pPr>
      <w:r w:rsidDel="00000000" w:rsidR="00000000" w:rsidRPr="00000000">
        <w:rPr>
          <w:rtl w:val="0"/>
        </w:rPr>
        <w:t xml:space="preserve">Computing. https://www.R-project.org/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Chen C-CB, Chen H, Wang Y-C. Cash, credit card, or mobile?</w:t>
      </w:r>
    </w:p>
    <w:p w:rsidR="00000000" w:rsidDel="00000000" w:rsidP="00000000" w:rsidRDefault="00000000" w:rsidRPr="00000000" w14:paraId="00000012">
      <w:pPr>
        <w:rPr/>
      </w:pPr>
      <w:r w:rsidDel="00000000" w:rsidR="00000000" w:rsidRPr="00000000">
        <w:rPr>
          <w:rtl w:val="0"/>
        </w:rPr>
        <w:t xml:space="preserve"> Examining customer payment preferences at chain restaurants in Taiwan.</w:t>
      </w:r>
    </w:p>
    <w:p w:rsidR="00000000" w:rsidDel="00000000" w:rsidP="00000000" w:rsidRDefault="00000000" w:rsidRPr="00000000" w14:paraId="00000013">
      <w:pPr>
        <w:rPr/>
      </w:pPr>
      <w:r w:rsidDel="00000000" w:rsidR="00000000" w:rsidRPr="00000000">
        <w:rPr>
          <w:rtl w:val="0"/>
        </w:rPr>
        <w:t xml:space="preserve"> Journal of Foodservice Business Research. 2022;25(2):148-167.</w:t>
      </w:r>
    </w:p>
    <w:p w:rsidR="00000000" w:rsidDel="00000000" w:rsidP="00000000" w:rsidRDefault="00000000" w:rsidRPr="00000000" w14:paraId="00000014">
      <w:pPr>
        <w:rPr/>
      </w:pPr>
      <w:r w:rsidDel="00000000" w:rsidR="00000000" w:rsidRPr="00000000">
        <w:rPr>
          <w:rtl w:val="0"/>
        </w:rPr>
        <w:t xml:space="preserve"> doi:10.1080/15378020.2021.1934251</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