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6087" w14:textId="77777777" w:rsidR="0066579E" w:rsidRDefault="0066579E" w:rsidP="005D6E80">
      <w:pPr>
        <w:rPr>
          <w:b/>
          <w:shd w:val="clear" w:color="auto" w:fill="F8F8F8"/>
        </w:rPr>
      </w:pPr>
    </w:p>
    <w:p w14:paraId="09906088" w14:textId="77777777" w:rsidR="0066579E" w:rsidRDefault="0066579E">
      <w:pPr>
        <w:jc w:val="center"/>
        <w:rPr>
          <w:b/>
          <w:u w:val="single"/>
          <w:shd w:val="clear" w:color="auto" w:fill="F8F8F8"/>
        </w:rPr>
      </w:pPr>
    </w:p>
    <w:p w14:paraId="09906089" w14:textId="02CD97DA" w:rsidR="0066579E" w:rsidRDefault="00771002">
      <w:pPr>
        <w:jc w:val="center"/>
        <w:rPr>
          <w:b/>
          <w:shd w:val="clear" w:color="auto" w:fill="F8F8F8"/>
        </w:rPr>
      </w:pPr>
      <w:r>
        <w:rPr>
          <w:b/>
          <w:u w:val="single"/>
          <w:shd w:val="clear" w:color="auto" w:fill="F8F8F8"/>
        </w:rPr>
        <w:t>Cancer therapy</w:t>
      </w:r>
    </w:p>
    <w:p w14:paraId="0990608A" w14:textId="77777777" w:rsidR="0066579E" w:rsidRPr="00CA4833" w:rsidRDefault="0066579E">
      <w:pPr>
        <w:jc w:val="center"/>
        <w:rPr>
          <w:b/>
          <w:color w:val="FFFFFF" w:themeColor="background1"/>
          <w:shd w:val="clear" w:color="auto" w:fill="F8F8F8"/>
          <w14:textFill>
            <w14:noFill/>
          </w14:textFill>
        </w:rPr>
      </w:pPr>
    </w:p>
    <w:p w14:paraId="0990608B" w14:textId="77777777" w:rsidR="0066579E" w:rsidRDefault="0066579E">
      <w:pPr>
        <w:rPr>
          <w:shd w:val="clear" w:color="auto" w:fill="F8F8F8"/>
        </w:rPr>
      </w:pPr>
    </w:p>
    <w:tbl>
      <w:tblPr>
        <w:tblStyle w:val="a0"/>
        <w:tblW w:w="9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7"/>
        <w:gridCol w:w="2326"/>
        <w:gridCol w:w="2326"/>
        <w:gridCol w:w="2326"/>
      </w:tblGrid>
      <w:tr w:rsidR="0066579E" w14:paraId="09906090" w14:textId="77777777" w:rsidTr="009171CF">
        <w:trPr>
          <w:trHeight w:val="262"/>
        </w:trPr>
        <w:tc>
          <w:tcPr>
            <w:tcW w:w="2327" w:type="dxa"/>
            <w:shd w:val="clear" w:color="auto" w:fill="auto"/>
            <w:tcMar>
              <w:top w:w="100" w:type="dxa"/>
              <w:left w:w="100" w:type="dxa"/>
              <w:bottom w:w="100" w:type="dxa"/>
              <w:right w:w="100" w:type="dxa"/>
            </w:tcMar>
          </w:tcPr>
          <w:p w14:paraId="0990608C" w14:textId="77777777" w:rsidR="0066579E" w:rsidRDefault="00771002">
            <w:pPr>
              <w:widowControl w:val="0"/>
              <w:spacing w:line="240" w:lineRule="auto"/>
              <w:rPr>
                <w:b/>
                <w:shd w:val="clear" w:color="auto" w:fill="F8F8F8"/>
              </w:rPr>
            </w:pPr>
            <w:r>
              <w:rPr>
                <w:b/>
                <w:shd w:val="clear" w:color="auto" w:fill="F8F8F8"/>
              </w:rPr>
              <w:t>Cancer type</w:t>
            </w:r>
          </w:p>
        </w:tc>
        <w:tc>
          <w:tcPr>
            <w:tcW w:w="2326" w:type="dxa"/>
            <w:shd w:val="clear" w:color="auto" w:fill="auto"/>
            <w:tcMar>
              <w:top w:w="100" w:type="dxa"/>
              <w:left w:w="100" w:type="dxa"/>
              <w:bottom w:w="100" w:type="dxa"/>
              <w:right w:w="100" w:type="dxa"/>
            </w:tcMar>
          </w:tcPr>
          <w:p w14:paraId="0990608D" w14:textId="77777777" w:rsidR="0066579E" w:rsidRDefault="00771002">
            <w:pPr>
              <w:widowControl w:val="0"/>
              <w:spacing w:line="240" w:lineRule="auto"/>
              <w:rPr>
                <w:b/>
                <w:shd w:val="clear" w:color="auto" w:fill="F8F8F8"/>
              </w:rPr>
            </w:pPr>
            <w:r>
              <w:rPr>
                <w:b/>
                <w:shd w:val="clear" w:color="auto" w:fill="F8F8F8"/>
              </w:rPr>
              <w:t>Hallmarks</w:t>
            </w:r>
          </w:p>
        </w:tc>
        <w:tc>
          <w:tcPr>
            <w:tcW w:w="2326" w:type="dxa"/>
            <w:shd w:val="clear" w:color="auto" w:fill="auto"/>
            <w:tcMar>
              <w:top w:w="100" w:type="dxa"/>
              <w:left w:w="100" w:type="dxa"/>
              <w:bottom w:w="100" w:type="dxa"/>
              <w:right w:w="100" w:type="dxa"/>
            </w:tcMar>
          </w:tcPr>
          <w:p w14:paraId="0990608E" w14:textId="77777777" w:rsidR="0066579E" w:rsidRDefault="00771002">
            <w:pPr>
              <w:widowControl w:val="0"/>
              <w:spacing w:line="240" w:lineRule="auto"/>
              <w:rPr>
                <w:b/>
                <w:shd w:val="clear" w:color="auto" w:fill="F8F8F8"/>
              </w:rPr>
            </w:pPr>
            <w:r>
              <w:rPr>
                <w:b/>
                <w:shd w:val="clear" w:color="auto" w:fill="F8F8F8"/>
              </w:rPr>
              <w:t>Drug</w:t>
            </w:r>
          </w:p>
        </w:tc>
        <w:tc>
          <w:tcPr>
            <w:tcW w:w="2326" w:type="dxa"/>
            <w:shd w:val="clear" w:color="auto" w:fill="auto"/>
            <w:tcMar>
              <w:top w:w="100" w:type="dxa"/>
              <w:left w:w="100" w:type="dxa"/>
              <w:bottom w:w="100" w:type="dxa"/>
              <w:right w:w="100" w:type="dxa"/>
            </w:tcMar>
          </w:tcPr>
          <w:p w14:paraId="0990608F" w14:textId="77777777" w:rsidR="0066579E" w:rsidRDefault="00771002">
            <w:pPr>
              <w:widowControl w:val="0"/>
              <w:spacing w:line="240" w:lineRule="auto"/>
              <w:rPr>
                <w:b/>
                <w:shd w:val="clear" w:color="auto" w:fill="F8F8F8"/>
              </w:rPr>
            </w:pPr>
            <w:r>
              <w:rPr>
                <w:b/>
                <w:shd w:val="clear" w:color="auto" w:fill="F8F8F8"/>
              </w:rPr>
              <w:t>Mechanism of drug</w:t>
            </w:r>
          </w:p>
        </w:tc>
      </w:tr>
      <w:tr w:rsidR="0066579E" w:rsidRPr="009171CF" w14:paraId="09906095" w14:textId="77777777" w:rsidTr="009171CF">
        <w:trPr>
          <w:trHeight w:val="5524"/>
        </w:trPr>
        <w:tc>
          <w:tcPr>
            <w:tcW w:w="2327" w:type="dxa"/>
            <w:shd w:val="clear" w:color="auto" w:fill="auto"/>
            <w:tcMar>
              <w:top w:w="100" w:type="dxa"/>
              <w:left w:w="100" w:type="dxa"/>
              <w:bottom w:w="100" w:type="dxa"/>
              <w:right w:w="100" w:type="dxa"/>
            </w:tcMar>
          </w:tcPr>
          <w:p w14:paraId="09906091" w14:textId="097B3D32" w:rsidR="0066579E" w:rsidRPr="009171CF" w:rsidRDefault="00CA4833" w:rsidP="009171CF">
            <w:r w:rsidRPr="009171CF">
              <w:t>Breast cancer</w:t>
            </w:r>
          </w:p>
        </w:tc>
        <w:tc>
          <w:tcPr>
            <w:tcW w:w="2326" w:type="dxa"/>
            <w:shd w:val="clear" w:color="auto" w:fill="auto"/>
            <w:tcMar>
              <w:top w:w="100" w:type="dxa"/>
              <w:left w:w="100" w:type="dxa"/>
              <w:bottom w:w="100" w:type="dxa"/>
              <w:right w:w="100" w:type="dxa"/>
            </w:tcMar>
          </w:tcPr>
          <w:p w14:paraId="09906092" w14:textId="348E09BD" w:rsidR="0066579E" w:rsidRPr="009171CF" w:rsidRDefault="009373F4" w:rsidP="009171CF">
            <w:r w:rsidRPr="009171CF">
              <w:t xml:space="preserve">Uncontrolled growth of breast cells, formation of </w:t>
            </w:r>
            <w:proofErr w:type="spellStart"/>
            <w:r w:rsidRPr="009171CF">
              <w:t>tumors</w:t>
            </w:r>
            <w:proofErr w:type="spellEnd"/>
            <w:r w:rsidRPr="009171CF">
              <w:t>, potential metastasis.</w:t>
            </w:r>
          </w:p>
        </w:tc>
        <w:tc>
          <w:tcPr>
            <w:tcW w:w="2326" w:type="dxa"/>
            <w:shd w:val="clear" w:color="auto" w:fill="auto"/>
            <w:tcMar>
              <w:top w:w="100" w:type="dxa"/>
              <w:left w:w="100" w:type="dxa"/>
              <w:bottom w:w="100" w:type="dxa"/>
              <w:right w:w="100" w:type="dxa"/>
            </w:tcMar>
          </w:tcPr>
          <w:p w14:paraId="09906093" w14:textId="642FE1D4" w:rsidR="0066579E" w:rsidRPr="009171CF" w:rsidRDefault="009373F4" w:rsidP="009171CF">
            <w:r w:rsidRPr="009171CF">
              <w:t>Tamoxifen, Herceptin (trastuzumab)</w:t>
            </w:r>
          </w:p>
        </w:tc>
        <w:tc>
          <w:tcPr>
            <w:tcW w:w="2326" w:type="dxa"/>
            <w:shd w:val="clear" w:color="auto" w:fill="auto"/>
            <w:tcMar>
              <w:top w:w="100" w:type="dxa"/>
              <w:left w:w="100" w:type="dxa"/>
              <w:bottom w:w="100" w:type="dxa"/>
              <w:right w:w="100" w:type="dxa"/>
            </w:tcMar>
          </w:tcPr>
          <w:p w14:paraId="09906094" w14:textId="4E255231" w:rsidR="0066579E" w:rsidRPr="009171CF" w:rsidRDefault="009373F4" w:rsidP="009171CF">
            <w:r w:rsidRPr="009171CF">
              <w:t xml:space="preserve">Tamoxifen is a selective </w:t>
            </w:r>
            <w:proofErr w:type="spellStart"/>
            <w:r w:rsidRPr="009171CF">
              <w:t>estrogen</w:t>
            </w:r>
            <w:proofErr w:type="spellEnd"/>
            <w:r w:rsidRPr="009171CF">
              <w:t xml:space="preserve"> receptor modulator (SERM) that blocks </w:t>
            </w:r>
            <w:proofErr w:type="spellStart"/>
            <w:r w:rsidRPr="009171CF">
              <w:t>estrogen</w:t>
            </w:r>
            <w:proofErr w:type="spellEnd"/>
            <w:r w:rsidRPr="009171CF">
              <w:t xml:space="preserve"> receptors, inhibiting the growth-promoting effects of </w:t>
            </w:r>
            <w:proofErr w:type="spellStart"/>
            <w:r w:rsidRPr="009171CF">
              <w:t>estrogen</w:t>
            </w:r>
            <w:proofErr w:type="spellEnd"/>
            <w:r w:rsidRPr="009171CF">
              <w:t xml:space="preserve">. Herceptin is a monoclonal antibody that targets the HER2 protein, which is overexpressed in some breast cancers, inhibiting cell </w:t>
            </w:r>
            <w:proofErr w:type="spellStart"/>
            <w:r w:rsidRPr="009171CF">
              <w:t>signaling</w:t>
            </w:r>
            <w:proofErr w:type="spellEnd"/>
            <w:r w:rsidRPr="009171CF">
              <w:t xml:space="preserve"> and growth.</w:t>
            </w:r>
          </w:p>
        </w:tc>
      </w:tr>
      <w:tr w:rsidR="0066579E" w:rsidRPr="009171CF" w14:paraId="0990609A" w14:textId="77777777" w:rsidTr="009171CF">
        <w:trPr>
          <w:trHeight w:val="5210"/>
        </w:trPr>
        <w:tc>
          <w:tcPr>
            <w:tcW w:w="2327" w:type="dxa"/>
            <w:shd w:val="clear" w:color="auto" w:fill="auto"/>
            <w:tcMar>
              <w:top w:w="100" w:type="dxa"/>
              <w:left w:w="100" w:type="dxa"/>
              <w:bottom w:w="100" w:type="dxa"/>
              <w:right w:w="100" w:type="dxa"/>
            </w:tcMar>
          </w:tcPr>
          <w:p w14:paraId="09906096" w14:textId="4CB7F2BE" w:rsidR="0066579E" w:rsidRPr="009171CF" w:rsidRDefault="009373F4" w:rsidP="009171CF">
            <w:r w:rsidRPr="009171CF">
              <w:t>Lung cancer</w:t>
            </w:r>
          </w:p>
        </w:tc>
        <w:tc>
          <w:tcPr>
            <w:tcW w:w="2326" w:type="dxa"/>
            <w:shd w:val="clear" w:color="auto" w:fill="auto"/>
            <w:tcMar>
              <w:top w:w="100" w:type="dxa"/>
              <w:left w:w="100" w:type="dxa"/>
              <w:bottom w:w="100" w:type="dxa"/>
              <w:right w:w="100" w:type="dxa"/>
            </w:tcMar>
          </w:tcPr>
          <w:p w14:paraId="09906097" w14:textId="70CD7D16" w:rsidR="0066579E" w:rsidRPr="009171CF" w:rsidRDefault="00274397" w:rsidP="009171CF">
            <w:r w:rsidRPr="009171CF">
              <w:t xml:space="preserve">Abnormal cell growth in the lungs, formation of </w:t>
            </w:r>
            <w:proofErr w:type="spellStart"/>
            <w:r w:rsidRPr="009171CF">
              <w:t>tumors</w:t>
            </w:r>
            <w:proofErr w:type="spellEnd"/>
            <w:r w:rsidRPr="009171CF">
              <w:t>, potential metastasis.</w:t>
            </w:r>
          </w:p>
        </w:tc>
        <w:tc>
          <w:tcPr>
            <w:tcW w:w="2326" w:type="dxa"/>
            <w:shd w:val="clear" w:color="auto" w:fill="auto"/>
            <w:tcMar>
              <w:top w:w="100" w:type="dxa"/>
              <w:left w:w="100" w:type="dxa"/>
              <w:bottom w:w="100" w:type="dxa"/>
              <w:right w:w="100" w:type="dxa"/>
            </w:tcMar>
          </w:tcPr>
          <w:p w14:paraId="09906098" w14:textId="184570F2" w:rsidR="0066579E" w:rsidRPr="009171CF" w:rsidRDefault="00274397" w:rsidP="009171CF">
            <w:r w:rsidRPr="009171CF">
              <w:t>Erlotinib, Pembrolizumab.</w:t>
            </w:r>
          </w:p>
        </w:tc>
        <w:tc>
          <w:tcPr>
            <w:tcW w:w="2326" w:type="dxa"/>
            <w:shd w:val="clear" w:color="auto" w:fill="auto"/>
            <w:tcMar>
              <w:top w:w="100" w:type="dxa"/>
              <w:left w:w="100" w:type="dxa"/>
              <w:bottom w:w="100" w:type="dxa"/>
              <w:right w:w="100" w:type="dxa"/>
            </w:tcMar>
          </w:tcPr>
          <w:p w14:paraId="09906099" w14:textId="6453905F" w:rsidR="0066579E" w:rsidRPr="009171CF" w:rsidRDefault="00274397" w:rsidP="009171CF">
            <w:r w:rsidRPr="009171CF">
              <w:t xml:space="preserve">Erlotinib is a tyrosine kinase inhibitor that targets the EGFR (epidermal growth factor receptor), inhibiting its </w:t>
            </w:r>
            <w:proofErr w:type="spellStart"/>
            <w:r w:rsidRPr="009171CF">
              <w:t>signaling</w:t>
            </w:r>
            <w:proofErr w:type="spellEnd"/>
            <w:r w:rsidRPr="009171CF">
              <w:t xml:space="preserve"> pathway involved in cell growth and division. Pembrolizumab is an immune checkpoint inhibitor that blocks the PD-1 receptor, allowing the immune system to recognize and attack cancer cells.</w:t>
            </w:r>
          </w:p>
        </w:tc>
      </w:tr>
      <w:tr w:rsidR="0066579E" w:rsidRPr="009171CF" w14:paraId="0990609F" w14:textId="77777777" w:rsidTr="009171CF">
        <w:trPr>
          <w:trHeight w:val="1541"/>
        </w:trPr>
        <w:tc>
          <w:tcPr>
            <w:tcW w:w="2327" w:type="dxa"/>
            <w:shd w:val="clear" w:color="auto" w:fill="auto"/>
            <w:tcMar>
              <w:top w:w="100" w:type="dxa"/>
              <w:left w:w="100" w:type="dxa"/>
              <w:bottom w:w="100" w:type="dxa"/>
              <w:right w:w="100" w:type="dxa"/>
            </w:tcMar>
          </w:tcPr>
          <w:p w14:paraId="0990609B" w14:textId="44409134" w:rsidR="0066579E" w:rsidRPr="009171CF" w:rsidRDefault="00274397" w:rsidP="009171CF">
            <w:r w:rsidRPr="009171CF">
              <w:lastRenderedPageBreak/>
              <w:t>Colorectal cancer</w:t>
            </w:r>
          </w:p>
        </w:tc>
        <w:tc>
          <w:tcPr>
            <w:tcW w:w="2326" w:type="dxa"/>
            <w:shd w:val="clear" w:color="auto" w:fill="auto"/>
            <w:tcMar>
              <w:top w:w="100" w:type="dxa"/>
              <w:left w:w="100" w:type="dxa"/>
              <w:bottom w:w="100" w:type="dxa"/>
              <w:right w:w="100" w:type="dxa"/>
            </w:tcMar>
          </w:tcPr>
          <w:p w14:paraId="0990609C" w14:textId="17B42E15" w:rsidR="0066579E" w:rsidRPr="009171CF" w:rsidRDefault="00274397" w:rsidP="009171CF">
            <w:r w:rsidRPr="009171CF">
              <w:t xml:space="preserve">Uncontrolled cell growth in the colon or rectum, formation of </w:t>
            </w:r>
            <w:proofErr w:type="spellStart"/>
            <w:r w:rsidRPr="009171CF">
              <w:t>tumors</w:t>
            </w:r>
            <w:proofErr w:type="spellEnd"/>
            <w:r w:rsidRPr="009171CF">
              <w:t>, potential metastasis.</w:t>
            </w:r>
          </w:p>
        </w:tc>
        <w:tc>
          <w:tcPr>
            <w:tcW w:w="2326" w:type="dxa"/>
            <w:shd w:val="clear" w:color="auto" w:fill="auto"/>
            <w:tcMar>
              <w:top w:w="100" w:type="dxa"/>
              <w:left w:w="100" w:type="dxa"/>
              <w:bottom w:w="100" w:type="dxa"/>
              <w:right w:w="100" w:type="dxa"/>
            </w:tcMar>
          </w:tcPr>
          <w:p w14:paraId="0990609D" w14:textId="6EE5604D" w:rsidR="0066579E" w:rsidRPr="009171CF" w:rsidRDefault="00274397" w:rsidP="009171CF">
            <w:r w:rsidRPr="009171CF">
              <w:t>5-Fluorouracil (5-FU), Bevacizumab.</w:t>
            </w:r>
          </w:p>
        </w:tc>
        <w:tc>
          <w:tcPr>
            <w:tcW w:w="2326" w:type="dxa"/>
            <w:shd w:val="clear" w:color="auto" w:fill="auto"/>
            <w:tcMar>
              <w:top w:w="100" w:type="dxa"/>
              <w:left w:w="100" w:type="dxa"/>
              <w:bottom w:w="100" w:type="dxa"/>
              <w:right w:w="100" w:type="dxa"/>
            </w:tcMar>
          </w:tcPr>
          <w:p w14:paraId="0990609E" w14:textId="08147F38" w:rsidR="0066579E" w:rsidRPr="009171CF" w:rsidRDefault="00B13054" w:rsidP="009171CF">
            <w:r w:rsidRPr="009171CF">
              <w:t xml:space="preserve">5-Fluorouracil is a chemotherapy drug that interferes with DNA synthesis, leading to cell death. Bevacizumab is a monoclonal antibody that targets vascular endothelial growth factor (VEGF), inhibiting the growth of blood vessels that supply nutrients to </w:t>
            </w:r>
            <w:proofErr w:type="spellStart"/>
            <w:r w:rsidRPr="009171CF">
              <w:t>tumors</w:t>
            </w:r>
            <w:proofErr w:type="spellEnd"/>
            <w:r w:rsidRPr="009171CF">
              <w:t>.</w:t>
            </w:r>
          </w:p>
        </w:tc>
      </w:tr>
      <w:tr w:rsidR="0066579E" w:rsidRPr="009171CF" w14:paraId="099060A4" w14:textId="77777777" w:rsidTr="009171CF">
        <w:trPr>
          <w:trHeight w:val="150"/>
        </w:trPr>
        <w:tc>
          <w:tcPr>
            <w:tcW w:w="2327" w:type="dxa"/>
            <w:shd w:val="clear" w:color="auto" w:fill="auto"/>
            <w:tcMar>
              <w:top w:w="100" w:type="dxa"/>
              <w:left w:w="100" w:type="dxa"/>
              <w:bottom w:w="100" w:type="dxa"/>
              <w:right w:w="100" w:type="dxa"/>
            </w:tcMar>
          </w:tcPr>
          <w:p w14:paraId="099060A0" w14:textId="042098EA" w:rsidR="0066579E" w:rsidRPr="009171CF" w:rsidRDefault="00B13054" w:rsidP="009171CF">
            <w:r w:rsidRPr="009171CF">
              <w:t>Prostate cancer</w:t>
            </w:r>
          </w:p>
        </w:tc>
        <w:tc>
          <w:tcPr>
            <w:tcW w:w="2326" w:type="dxa"/>
            <w:shd w:val="clear" w:color="auto" w:fill="auto"/>
            <w:tcMar>
              <w:top w:w="100" w:type="dxa"/>
              <w:left w:w="100" w:type="dxa"/>
              <w:bottom w:w="100" w:type="dxa"/>
              <w:right w:w="100" w:type="dxa"/>
            </w:tcMar>
          </w:tcPr>
          <w:p w14:paraId="099060A1" w14:textId="365A5279" w:rsidR="0066579E" w:rsidRPr="009171CF" w:rsidRDefault="00B13054" w:rsidP="009171CF">
            <w:r w:rsidRPr="009171CF">
              <w:t xml:space="preserve">Uncontrolled growth of prostate cells, formation of </w:t>
            </w:r>
            <w:proofErr w:type="spellStart"/>
            <w:r w:rsidRPr="009171CF">
              <w:t>tumors</w:t>
            </w:r>
            <w:proofErr w:type="spellEnd"/>
            <w:r w:rsidRPr="009171CF">
              <w:t>, potential metastasis.</w:t>
            </w:r>
          </w:p>
        </w:tc>
        <w:tc>
          <w:tcPr>
            <w:tcW w:w="2326" w:type="dxa"/>
            <w:shd w:val="clear" w:color="auto" w:fill="auto"/>
            <w:tcMar>
              <w:top w:w="100" w:type="dxa"/>
              <w:left w:w="100" w:type="dxa"/>
              <w:bottom w:w="100" w:type="dxa"/>
              <w:right w:w="100" w:type="dxa"/>
            </w:tcMar>
          </w:tcPr>
          <w:p w14:paraId="099060A2" w14:textId="7683595B" w:rsidR="0066579E" w:rsidRPr="009171CF" w:rsidRDefault="00B13054" w:rsidP="009171CF">
            <w:r w:rsidRPr="009171CF">
              <w:t>Leuprolide, Enzalutamide</w:t>
            </w:r>
          </w:p>
        </w:tc>
        <w:tc>
          <w:tcPr>
            <w:tcW w:w="2326" w:type="dxa"/>
            <w:shd w:val="clear" w:color="auto" w:fill="auto"/>
            <w:tcMar>
              <w:top w:w="100" w:type="dxa"/>
              <w:left w:w="100" w:type="dxa"/>
              <w:bottom w:w="100" w:type="dxa"/>
              <w:right w:w="100" w:type="dxa"/>
            </w:tcMar>
          </w:tcPr>
          <w:p w14:paraId="099060A3" w14:textId="48852E65" w:rsidR="0066579E" w:rsidRPr="009171CF" w:rsidRDefault="00B13054" w:rsidP="009171CF">
            <w:r w:rsidRPr="009171CF">
              <w:t>Leuprolide is a hormone therapy drug that reduces the production of testosterone, which fuels the growth of prostate cancer cells. Enzalutamide is an androgen receptor inhibitor that blocks the binding of androgens (including testosterone) to the androgen receptor, inhibiting the growth of prostate cancer cells.</w:t>
            </w:r>
          </w:p>
        </w:tc>
      </w:tr>
      <w:tr w:rsidR="0066579E" w:rsidRPr="009171CF" w14:paraId="099060A9" w14:textId="77777777" w:rsidTr="009171CF">
        <w:trPr>
          <w:trHeight w:val="4287"/>
        </w:trPr>
        <w:tc>
          <w:tcPr>
            <w:tcW w:w="2327" w:type="dxa"/>
            <w:shd w:val="clear" w:color="auto" w:fill="auto"/>
            <w:tcMar>
              <w:top w:w="100" w:type="dxa"/>
              <w:left w:w="100" w:type="dxa"/>
              <w:bottom w:w="100" w:type="dxa"/>
              <w:right w:w="100" w:type="dxa"/>
            </w:tcMar>
          </w:tcPr>
          <w:p w14:paraId="099060A5" w14:textId="58E21D9A" w:rsidR="0066579E" w:rsidRPr="009171CF" w:rsidRDefault="009171CF" w:rsidP="009171CF">
            <w:r w:rsidRPr="009171CF">
              <w:lastRenderedPageBreak/>
              <w:t>Pancreatic cancer</w:t>
            </w:r>
          </w:p>
        </w:tc>
        <w:tc>
          <w:tcPr>
            <w:tcW w:w="2326" w:type="dxa"/>
            <w:shd w:val="clear" w:color="auto" w:fill="auto"/>
            <w:tcMar>
              <w:top w:w="100" w:type="dxa"/>
              <w:left w:w="100" w:type="dxa"/>
              <w:bottom w:w="100" w:type="dxa"/>
              <w:right w:w="100" w:type="dxa"/>
            </w:tcMar>
          </w:tcPr>
          <w:p w14:paraId="099060A6" w14:textId="7086F8EF" w:rsidR="0066579E" w:rsidRPr="009171CF" w:rsidRDefault="009171CF" w:rsidP="009171CF">
            <w:r w:rsidRPr="009171CF">
              <w:t xml:space="preserve">Abnormal cell growth in the pancreas, formation of </w:t>
            </w:r>
            <w:proofErr w:type="spellStart"/>
            <w:r w:rsidRPr="009171CF">
              <w:t>tumors</w:t>
            </w:r>
            <w:proofErr w:type="spellEnd"/>
            <w:r w:rsidRPr="009171CF">
              <w:t>, potential metastasis.</w:t>
            </w:r>
          </w:p>
        </w:tc>
        <w:tc>
          <w:tcPr>
            <w:tcW w:w="2326" w:type="dxa"/>
            <w:shd w:val="clear" w:color="auto" w:fill="auto"/>
            <w:tcMar>
              <w:top w:w="100" w:type="dxa"/>
              <w:left w:w="100" w:type="dxa"/>
              <w:bottom w:w="100" w:type="dxa"/>
              <w:right w:w="100" w:type="dxa"/>
            </w:tcMar>
          </w:tcPr>
          <w:p w14:paraId="099060A7" w14:textId="35648853" w:rsidR="0066579E" w:rsidRPr="009171CF" w:rsidRDefault="009171CF" w:rsidP="009171CF">
            <w:r w:rsidRPr="009171CF">
              <w:t>Gemcitabine, Nab-paclitaxel.</w:t>
            </w:r>
          </w:p>
        </w:tc>
        <w:tc>
          <w:tcPr>
            <w:tcW w:w="2326" w:type="dxa"/>
            <w:shd w:val="clear" w:color="auto" w:fill="auto"/>
            <w:tcMar>
              <w:top w:w="100" w:type="dxa"/>
              <w:left w:w="100" w:type="dxa"/>
              <w:bottom w:w="100" w:type="dxa"/>
              <w:right w:w="100" w:type="dxa"/>
            </w:tcMar>
          </w:tcPr>
          <w:p w14:paraId="099060A8" w14:textId="55DECB63" w:rsidR="0066579E" w:rsidRPr="009171CF" w:rsidRDefault="009171CF" w:rsidP="009171CF">
            <w:r w:rsidRPr="009171CF">
              <w:t>Gemcitabine is a chemotherapy drug that interferes with DNA synthesis, leading to cell death. Nab-paclitaxel is a chemotherapy drug that disrupts the microtubule structures in cancer cells, preventing cell division and promoting cell death.</w:t>
            </w:r>
          </w:p>
        </w:tc>
      </w:tr>
    </w:tbl>
    <w:p w14:paraId="099060AA" w14:textId="77777777" w:rsidR="0066579E" w:rsidRPr="009171CF" w:rsidRDefault="0066579E" w:rsidP="009171CF"/>
    <w:p w14:paraId="099060AB" w14:textId="77777777" w:rsidR="0066579E" w:rsidRPr="009171CF" w:rsidRDefault="0066579E" w:rsidP="009171CF"/>
    <w:p w14:paraId="099060AC" w14:textId="77777777" w:rsidR="0066579E" w:rsidRPr="009171CF" w:rsidRDefault="0066579E" w:rsidP="009171CF"/>
    <w:sectPr w:rsidR="0066579E" w:rsidRPr="009171C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A2D83" w14:textId="77777777" w:rsidR="00753E6B" w:rsidRDefault="00753E6B" w:rsidP="00A36860">
      <w:pPr>
        <w:spacing w:line="240" w:lineRule="auto"/>
      </w:pPr>
      <w:r>
        <w:separator/>
      </w:r>
    </w:p>
  </w:endnote>
  <w:endnote w:type="continuationSeparator" w:id="0">
    <w:p w14:paraId="680588D2" w14:textId="77777777" w:rsidR="00753E6B" w:rsidRDefault="00753E6B" w:rsidP="00A3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9C0A8" w14:textId="77777777" w:rsidR="00753E6B" w:rsidRDefault="00753E6B" w:rsidP="00A36860">
      <w:pPr>
        <w:spacing w:line="240" w:lineRule="auto"/>
      </w:pPr>
      <w:r>
        <w:separator/>
      </w:r>
    </w:p>
  </w:footnote>
  <w:footnote w:type="continuationSeparator" w:id="0">
    <w:p w14:paraId="45CDC740" w14:textId="77777777" w:rsidR="00753E6B" w:rsidRDefault="00753E6B" w:rsidP="00A3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307F"/>
    <w:multiLevelType w:val="hybridMultilevel"/>
    <w:tmpl w:val="16E6F1D8"/>
    <w:lvl w:ilvl="0" w:tplc="FFFFFFFF">
      <w:start w:val="1"/>
      <w:numFmt w:val="decimal"/>
      <w:lvlText w:val="%1."/>
      <w:lvlJc w:val="left"/>
      <w:pPr>
        <w:ind w:left="720" w:hanging="360"/>
      </w:pPr>
      <w:rPr>
        <w:rFonts w:ascii="Arial" w:hAnsi="Arial" w:hint="default"/>
        <w:sz w:val="22"/>
        <w:u w:val="none"/>
      </w:rPr>
    </w:lvl>
    <w:lvl w:ilvl="1" w:tplc="FFFFFFFF" w:tentative="1">
      <w:start w:val="1"/>
      <w:numFmt w:val="lowerLetter"/>
      <w:lvlText w:val="%2."/>
      <w:lvlJc w:val="left"/>
      <w:pPr>
        <w:ind w:left="1440" w:hanging="360"/>
      </w:pPr>
      <w:rPr>
        <w:u w:val="none"/>
      </w:rPr>
    </w:lvl>
    <w:lvl w:ilvl="2" w:tplc="FFFFFFFF">
      <w:start w:val="1"/>
      <w:numFmt w:val="lowerRoman"/>
      <w:lvlText w:val="%3."/>
      <w:lvlJc w:val="right"/>
      <w:pPr>
        <w:ind w:left="2160" w:hanging="180"/>
      </w:pPr>
      <w:rPr>
        <w:u w:val="none"/>
      </w:rPr>
    </w:lvl>
    <w:lvl w:ilvl="3" w:tplc="FFFFFFFF" w:tentative="1">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1" w15:restartNumberingAfterBreak="0">
    <w:nsid w:val="09E007AD"/>
    <w:multiLevelType w:val="hybridMultilevel"/>
    <w:tmpl w:val="3F5AB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7832F8"/>
    <w:multiLevelType w:val="multilevel"/>
    <w:tmpl w:val="59FA479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377CBA"/>
    <w:multiLevelType w:val="hybridMultilevel"/>
    <w:tmpl w:val="9DDC8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0202020">
    <w:abstractNumId w:val="0"/>
  </w:num>
  <w:num w:numId="2" w16cid:durableId="1860855764">
    <w:abstractNumId w:val="1"/>
  </w:num>
  <w:num w:numId="3" w16cid:durableId="1570067854">
    <w:abstractNumId w:val="3"/>
  </w:num>
  <w:num w:numId="4" w16cid:durableId="318654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79E"/>
    <w:rsid w:val="00015078"/>
    <w:rsid w:val="00026D2B"/>
    <w:rsid w:val="000320DC"/>
    <w:rsid w:val="00070A2F"/>
    <w:rsid w:val="00076A28"/>
    <w:rsid w:val="000B695D"/>
    <w:rsid w:val="00116C81"/>
    <w:rsid w:val="00131F93"/>
    <w:rsid w:val="0013770B"/>
    <w:rsid w:val="001A319D"/>
    <w:rsid w:val="001A7C2A"/>
    <w:rsid w:val="0025456A"/>
    <w:rsid w:val="00274397"/>
    <w:rsid w:val="00276F11"/>
    <w:rsid w:val="00301729"/>
    <w:rsid w:val="003136AD"/>
    <w:rsid w:val="00317D4E"/>
    <w:rsid w:val="0035132E"/>
    <w:rsid w:val="00392DCF"/>
    <w:rsid w:val="003F074F"/>
    <w:rsid w:val="003F4766"/>
    <w:rsid w:val="00400530"/>
    <w:rsid w:val="00414A5D"/>
    <w:rsid w:val="00431DCB"/>
    <w:rsid w:val="00466641"/>
    <w:rsid w:val="004A1AAF"/>
    <w:rsid w:val="004E771F"/>
    <w:rsid w:val="0052247B"/>
    <w:rsid w:val="00553B64"/>
    <w:rsid w:val="00574961"/>
    <w:rsid w:val="005A0412"/>
    <w:rsid w:val="005C27A9"/>
    <w:rsid w:val="005D6E80"/>
    <w:rsid w:val="005F45A1"/>
    <w:rsid w:val="00604830"/>
    <w:rsid w:val="0062419D"/>
    <w:rsid w:val="0065406F"/>
    <w:rsid w:val="0066579E"/>
    <w:rsid w:val="006C7B0A"/>
    <w:rsid w:val="006F38E2"/>
    <w:rsid w:val="00711D6E"/>
    <w:rsid w:val="0071548D"/>
    <w:rsid w:val="00717BF6"/>
    <w:rsid w:val="0074115B"/>
    <w:rsid w:val="00753E6B"/>
    <w:rsid w:val="007541BD"/>
    <w:rsid w:val="00771002"/>
    <w:rsid w:val="007B1F66"/>
    <w:rsid w:val="007E7118"/>
    <w:rsid w:val="007E7834"/>
    <w:rsid w:val="007F218A"/>
    <w:rsid w:val="0080078C"/>
    <w:rsid w:val="00802036"/>
    <w:rsid w:val="00812F67"/>
    <w:rsid w:val="0081713A"/>
    <w:rsid w:val="00830B5B"/>
    <w:rsid w:val="00852FBF"/>
    <w:rsid w:val="008A1AFC"/>
    <w:rsid w:val="008C07BB"/>
    <w:rsid w:val="008C7C81"/>
    <w:rsid w:val="008D3D20"/>
    <w:rsid w:val="00915960"/>
    <w:rsid w:val="009171CF"/>
    <w:rsid w:val="00932906"/>
    <w:rsid w:val="009373F4"/>
    <w:rsid w:val="00957151"/>
    <w:rsid w:val="00960124"/>
    <w:rsid w:val="009637E6"/>
    <w:rsid w:val="009A7E40"/>
    <w:rsid w:val="009F1A88"/>
    <w:rsid w:val="00A06129"/>
    <w:rsid w:val="00A13376"/>
    <w:rsid w:val="00A36860"/>
    <w:rsid w:val="00A81256"/>
    <w:rsid w:val="00A95572"/>
    <w:rsid w:val="00A965CF"/>
    <w:rsid w:val="00AC0C54"/>
    <w:rsid w:val="00AD0A3D"/>
    <w:rsid w:val="00AD0EB9"/>
    <w:rsid w:val="00AE366C"/>
    <w:rsid w:val="00B13054"/>
    <w:rsid w:val="00B21EC3"/>
    <w:rsid w:val="00B3718E"/>
    <w:rsid w:val="00B46C7C"/>
    <w:rsid w:val="00B54901"/>
    <w:rsid w:val="00B73884"/>
    <w:rsid w:val="00B739ED"/>
    <w:rsid w:val="00B92E95"/>
    <w:rsid w:val="00BC38EC"/>
    <w:rsid w:val="00BD1605"/>
    <w:rsid w:val="00C267F0"/>
    <w:rsid w:val="00C93FA9"/>
    <w:rsid w:val="00CA4833"/>
    <w:rsid w:val="00CB690C"/>
    <w:rsid w:val="00D03E5C"/>
    <w:rsid w:val="00D05B3B"/>
    <w:rsid w:val="00D56BCB"/>
    <w:rsid w:val="00DA59F5"/>
    <w:rsid w:val="00DB1C83"/>
    <w:rsid w:val="00DC5491"/>
    <w:rsid w:val="00DE40BA"/>
    <w:rsid w:val="00DF1B73"/>
    <w:rsid w:val="00E3513D"/>
    <w:rsid w:val="00E368E1"/>
    <w:rsid w:val="00E47479"/>
    <w:rsid w:val="00E6275D"/>
    <w:rsid w:val="00E6610F"/>
    <w:rsid w:val="00E9636A"/>
    <w:rsid w:val="00E978EC"/>
    <w:rsid w:val="00EE1734"/>
    <w:rsid w:val="00EE223F"/>
    <w:rsid w:val="00F365BA"/>
    <w:rsid w:val="00F52946"/>
    <w:rsid w:val="00F7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6060"/>
  <w15:docId w15:val="{A441864B-24BF-43F7-AD64-BB13DE50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71002"/>
    <w:pPr>
      <w:ind w:left="720"/>
      <w:contextualSpacing/>
    </w:pPr>
  </w:style>
  <w:style w:type="paragraph" w:styleId="NormalWeb">
    <w:name w:val="Normal (Web)"/>
    <w:basedOn w:val="Normal"/>
    <w:uiPriority w:val="99"/>
    <w:unhideWhenUsed/>
    <w:rsid w:val="00414A5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F38E2"/>
    <w:rPr>
      <w:b/>
      <w:bCs/>
    </w:rPr>
  </w:style>
  <w:style w:type="paragraph" w:styleId="Header">
    <w:name w:val="header"/>
    <w:basedOn w:val="Normal"/>
    <w:link w:val="HeaderChar"/>
    <w:uiPriority w:val="99"/>
    <w:unhideWhenUsed/>
    <w:rsid w:val="00A36860"/>
    <w:pPr>
      <w:tabs>
        <w:tab w:val="center" w:pos="4513"/>
        <w:tab w:val="right" w:pos="9026"/>
      </w:tabs>
      <w:spacing w:line="240" w:lineRule="auto"/>
    </w:pPr>
  </w:style>
  <w:style w:type="character" w:customStyle="1" w:styleId="HeaderChar">
    <w:name w:val="Header Char"/>
    <w:basedOn w:val="DefaultParagraphFont"/>
    <w:link w:val="Header"/>
    <w:uiPriority w:val="99"/>
    <w:rsid w:val="00A36860"/>
  </w:style>
  <w:style w:type="paragraph" w:styleId="Footer">
    <w:name w:val="footer"/>
    <w:basedOn w:val="Normal"/>
    <w:link w:val="FooterChar"/>
    <w:uiPriority w:val="99"/>
    <w:unhideWhenUsed/>
    <w:rsid w:val="00A36860"/>
    <w:pPr>
      <w:tabs>
        <w:tab w:val="center" w:pos="4513"/>
        <w:tab w:val="right" w:pos="9026"/>
      </w:tabs>
      <w:spacing w:line="240" w:lineRule="auto"/>
    </w:pPr>
  </w:style>
  <w:style w:type="character" w:customStyle="1" w:styleId="FooterChar">
    <w:name w:val="Footer Char"/>
    <w:basedOn w:val="DefaultParagraphFont"/>
    <w:link w:val="Footer"/>
    <w:uiPriority w:val="99"/>
    <w:rsid w:val="00A36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557">
      <w:bodyDiv w:val="1"/>
      <w:marLeft w:val="0"/>
      <w:marRight w:val="0"/>
      <w:marTop w:val="0"/>
      <w:marBottom w:val="0"/>
      <w:divBdr>
        <w:top w:val="none" w:sz="0" w:space="0" w:color="auto"/>
        <w:left w:val="none" w:sz="0" w:space="0" w:color="auto"/>
        <w:bottom w:val="none" w:sz="0" w:space="0" w:color="auto"/>
        <w:right w:val="none" w:sz="0" w:space="0" w:color="auto"/>
      </w:divBdr>
    </w:div>
    <w:div w:id="182062502">
      <w:bodyDiv w:val="1"/>
      <w:marLeft w:val="0"/>
      <w:marRight w:val="0"/>
      <w:marTop w:val="0"/>
      <w:marBottom w:val="0"/>
      <w:divBdr>
        <w:top w:val="none" w:sz="0" w:space="0" w:color="auto"/>
        <w:left w:val="none" w:sz="0" w:space="0" w:color="auto"/>
        <w:bottom w:val="none" w:sz="0" w:space="0" w:color="auto"/>
        <w:right w:val="none" w:sz="0" w:space="0" w:color="auto"/>
      </w:divBdr>
    </w:div>
    <w:div w:id="311908769">
      <w:bodyDiv w:val="1"/>
      <w:marLeft w:val="0"/>
      <w:marRight w:val="0"/>
      <w:marTop w:val="0"/>
      <w:marBottom w:val="0"/>
      <w:divBdr>
        <w:top w:val="none" w:sz="0" w:space="0" w:color="auto"/>
        <w:left w:val="none" w:sz="0" w:space="0" w:color="auto"/>
        <w:bottom w:val="none" w:sz="0" w:space="0" w:color="auto"/>
        <w:right w:val="none" w:sz="0" w:space="0" w:color="auto"/>
      </w:divBdr>
    </w:div>
    <w:div w:id="467631860">
      <w:bodyDiv w:val="1"/>
      <w:marLeft w:val="0"/>
      <w:marRight w:val="0"/>
      <w:marTop w:val="0"/>
      <w:marBottom w:val="0"/>
      <w:divBdr>
        <w:top w:val="none" w:sz="0" w:space="0" w:color="auto"/>
        <w:left w:val="none" w:sz="0" w:space="0" w:color="auto"/>
        <w:bottom w:val="none" w:sz="0" w:space="0" w:color="auto"/>
        <w:right w:val="none" w:sz="0" w:space="0" w:color="auto"/>
      </w:divBdr>
    </w:div>
    <w:div w:id="479998933">
      <w:bodyDiv w:val="1"/>
      <w:marLeft w:val="0"/>
      <w:marRight w:val="0"/>
      <w:marTop w:val="0"/>
      <w:marBottom w:val="0"/>
      <w:divBdr>
        <w:top w:val="none" w:sz="0" w:space="0" w:color="auto"/>
        <w:left w:val="none" w:sz="0" w:space="0" w:color="auto"/>
        <w:bottom w:val="none" w:sz="0" w:space="0" w:color="auto"/>
        <w:right w:val="none" w:sz="0" w:space="0" w:color="auto"/>
      </w:divBdr>
    </w:div>
    <w:div w:id="1400859906">
      <w:bodyDiv w:val="1"/>
      <w:marLeft w:val="0"/>
      <w:marRight w:val="0"/>
      <w:marTop w:val="0"/>
      <w:marBottom w:val="0"/>
      <w:divBdr>
        <w:top w:val="none" w:sz="0" w:space="0" w:color="auto"/>
        <w:left w:val="none" w:sz="0" w:space="0" w:color="auto"/>
        <w:bottom w:val="none" w:sz="0" w:space="0" w:color="auto"/>
        <w:right w:val="none" w:sz="0" w:space="0" w:color="auto"/>
      </w:divBdr>
    </w:div>
    <w:div w:id="1465659392">
      <w:bodyDiv w:val="1"/>
      <w:marLeft w:val="0"/>
      <w:marRight w:val="0"/>
      <w:marTop w:val="0"/>
      <w:marBottom w:val="0"/>
      <w:divBdr>
        <w:top w:val="none" w:sz="0" w:space="0" w:color="auto"/>
        <w:left w:val="none" w:sz="0" w:space="0" w:color="auto"/>
        <w:bottom w:val="none" w:sz="0" w:space="0" w:color="auto"/>
        <w:right w:val="none" w:sz="0" w:space="0" w:color="auto"/>
      </w:divBdr>
    </w:div>
    <w:div w:id="1544058451">
      <w:bodyDiv w:val="1"/>
      <w:marLeft w:val="0"/>
      <w:marRight w:val="0"/>
      <w:marTop w:val="0"/>
      <w:marBottom w:val="0"/>
      <w:divBdr>
        <w:top w:val="none" w:sz="0" w:space="0" w:color="auto"/>
        <w:left w:val="none" w:sz="0" w:space="0" w:color="auto"/>
        <w:bottom w:val="none" w:sz="0" w:space="0" w:color="auto"/>
        <w:right w:val="none" w:sz="0" w:space="0" w:color="auto"/>
      </w:divBdr>
    </w:div>
    <w:div w:id="1724401458">
      <w:bodyDiv w:val="1"/>
      <w:marLeft w:val="0"/>
      <w:marRight w:val="0"/>
      <w:marTop w:val="0"/>
      <w:marBottom w:val="0"/>
      <w:divBdr>
        <w:top w:val="none" w:sz="0" w:space="0" w:color="auto"/>
        <w:left w:val="none" w:sz="0" w:space="0" w:color="auto"/>
        <w:bottom w:val="none" w:sz="0" w:space="0" w:color="auto"/>
        <w:right w:val="none" w:sz="0" w:space="0" w:color="auto"/>
      </w:divBdr>
    </w:div>
    <w:div w:id="1971551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Aswathi V</cp:lastModifiedBy>
  <cp:revision>112</cp:revision>
  <dcterms:created xsi:type="dcterms:W3CDTF">2023-05-28T08:37:00Z</dcterms:created>
  <dcterms:modified xsi:type="dcterms:W3CDTF">2023-06-01T07:36:00Z</dcterms:modified>
</cp:coreProperties>
</file>