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1DE3" w14:textId="77777777" w:rsidR="00E02C4A" w:rsidRDefault="00D348F9">
      <w:pPr>
        <w:spacing w:after="20"/>
        <w:jc w:val="center"/>
      </w:pPr>
      <w:r>
        <w:rPr>
          <w:rFonts w:eastAsia="Arial"/>
          <w:b/>
          <w:color w:val="163A5F"/>
          <w:sz w:val="34"/>
        </w:rPr>
        <w:t>Project Design Phase-II</w:t>
      </w:r>
    </w:p>
    <w:p w14:paraId="2EA56342" w14:textId="77777777" w:rsidR="00E02C4A" w:rsidRDefault="00D348F9">
      <w:pPr>
        <w:spacing w:after="180"/>
        <w:jc w:val="center"/>
      </w:pPr>
      <w:r>
        <w:rPr>
          <w:rFonts w:eastAsia="Arial"/>
          <w:b/>
          <w:color w:val="163A5F"/>
          <w:sz w:val="30"/>
        </w:rPr>
        <w:t>Technology Stack (Architecture &amp; Stack)</w:t>
      </w:r>
    </w:p>
    <w:tbl>
      <w:tblPr>
        <w:tblW w:w="0" w:type="auto"/>
        <w:jc w:val="center"/>
        <w:tblBorders>
          <w:top w:val="single" w:sz="5" w:space="0" w:color="A9B7C4"/>
          <w:left w:val="single" w:sz="5" w:space="0" w:color="A9B7C4"/>
          <w:bottom w:val="single" w:sz="5" w:space="0" w:color="A9B7C4"/>
          <w:right w:val="single" w:sz="5" w:space="0" w:color="A9B7C4"/>
          <w:insideH w:val="single" w:sz="5" w:space="0" w:color="A9B7C4"/>
          <w:insideV w:val="single" w:sz="5" w:space="0" w:color="A9B7C4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8496"/>
      </w:tblGrid>
      <w:tr w:rsidR="00E02C4A" w14:paraId="134E452D" w14:textId="77777777">
        <w:trPr>
          <w:jc w:val="center"/>
        </w:trPr>
        <w:tc>
          <w:tcPr>
            <w:tcW w:w="230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DB3FE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b/>
                <w:color w:val="163A5F"/>
              </w:rPr>
              <w:t>Date</w:t>
            </w:r>
          </w:p>
        </w:tc>
        <w:tc>
          <w:tcPr>
            <w:tcW w:w="8496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EE905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</w:rPr>
              <w:t>12 October 2026</w:t>
            </w:r>
          </w:p>
        </w:tc>
      </w:tr>
      <w:tr w:rsidR="00E02C4A" w14:paraId="7B0EF685" w14:textId="77777777">
        <w:trPr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09974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b/>
                <w:color w:val="163A5F"/>
              </w:rPr>
              <w:t>Team ID</w:t>
            </w:r>
          </w:p>
        </w:tc>
        <w:tc>
          <w:tcPr>
            <w:tcW w:w="84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BC345" w14:textId="44987EFD" w:rsidR="00E02C4A" w:rsidRDefault="00652D45">
            <w:pPr>
              <w:spacing w:after="0" w:line="252" w:lineRule="auto"/>
            </w:pPr>
            <w:r>
              <w:rPr>
                <w:rFonts w:eastAsia="Arial"/>
              </w:rPr>
              <w:t>323103282097.aswija@gvpcew.ac.in</w:t>
            </w:r>
          </w:p>
        </w:tc>
      </w:tr>
      <w:tr w:rsidR="00E02C4A" w14:paraId="62BAB3D4" w14:textId="77777777">
        <w:trPr>
          <w:jc w:val="center"/>
        </w:trPr>
        <w:tc>
          <w:tcPr>
            <w:tcW w:w="230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43EF6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b/>
                <w:color w:val="163A5F"/>
              </w:rPr>
              <w:t>Project Name</w:t>
            </w:r>
          </w:p>
        </w:tc>
        <w:tc>
          <w:tcPr>
            <w:tcW w:w="8496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0138D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</w:rPr>
              <w:t>ServiceNow Employee Raise Issue Portal</w:t>
            </w:r>
          </w:p>
        </w:tc>
      </w:tr>
      <w:tr w:rsidR="00E02C4A" w14:paraId="64B2D8CE" w14:textId="77777777">
        <w:trPr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1C148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b/>
                <w:color w:val="163A5F"/>
              </w:rPr>
              <w:t>Maximum Marks</w:t>
            </w:r>
          </w:p>
        </w:tc>
        <w:tc>
          <w:tcPr>
            <w:tcW w:w="84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0A4E7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</w:rPr>
              <w:t>4 Marks</w:t>
            </w:r>
          </w:p>
        </w:tc>
      </w:tr>
    </w:tbl>
    <w:p w14:paraId="3C343B17" w14:textId="77777777" w:rsidR="00E02C4A" w:rsidRDefault="00D348F9">
      <w:pPr>
        <w:spacing w:before="160" w:after="40"/>
      </w:pPr>
      <w:r>
        <w:rPr>
          <w:rFonts w:eastAsia="Arial"/>
          <w:b/>
          <w:color w:val="163A5F"/>
          <w:sz w:val="24"/>
        </w:rPr>
        <w:t>Technical Architecture</w:t>
      </w:r>
    </w:p>
    <w:p w14:paraId="3ACBBC8B" w14:textId="77777777" w:rsidR="00E02C4A" w:rsidRDefault="00D348F9">
      <w:pPr>
        <w:spacing w:after="100"/>
      </w:pPr>
      <w:r>
        <w:rPr>
          <w:rFonts w:eastAsia="Arial"/>
        </w:rPr>
        <w:t>The diagram below represents the workflow supported by the supplied ServiceNow instance screenshots.</w:t>
      </w:r>
    </w:p>
    <w:p w14:paraId="350CFC82" w14:textId="77777777" w:rsidR="00E02C4A" w:rsidRDefault="00D348F9">
      <w:pPr>
        <w:spacing w:after="20"/>
        <w:jc w:val="center"/>
      </w:pPr>
      <w:r>
        <w:rPr>
          <w:noProof/>
        </w:rPr>
        <w:drawing>
          <wp:inline distT="0" distB="0" distL="0" distR="0" wp14:anchorId="690645DB" wp14:editId="30B2DD71">
            <wp:extent cx="9555480" cy="3450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now_architectur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E32A" w14:textId="77777777" w:rsidR="00E02C4A" w:rsidRDefault="00D348F9">
      <w:pPr>
        <w:spacing w:before="20" w:after="0"/>
        <w:jc w:val="center"/>
      </w:pPr>
      <w:r>
        <w:rPr>
          <w:rFonts w:eastAsia="Arial"/>
          <w:color w:val="4B5965"/>
          <w:sz w:val="16"/>
        </w:rPr>
        <w:t>Architecture boundary: ServiceNow-hosted developer instance. No external API, separate database, or machine-learning component is identified in the supplied evidence.</w:t>
      </w:r>
    </w:p>
    <w:p w14:paraId="03FA973B" w14:textId="77777777" w:rsidR="00E02C4A" w:rsidRDefault="00D348F9">
      <w:r>
        <w:br w:type="page"/>
      </w:r>
    </w:p>
    <w:p w14:paraId="7AA061A6" w14:textId="77777777" w:rsidR="00652D45" w:rsidRDefault="00652D45">
      <w:pPr>
        <w:spacing w:after="120"/>
        <w:rPr>
          <w:rFonts w:eastAsia="Arial"/>
          <w:b/>
          <w:color w:val="163A5F"/>
          <w:sz w:val="26"/>
        </w:rPr>
      </w:pPr>
    </w:p>
    <w:p w14:paraId="243EC653" w14:textId="77777777" w:rsidR="00652D45" w:rsidRDefault="00652D45">
      <w:pPr>
        <w:spacing w:after="120"/>
        <w:rPr>
          <w:rFonts w:eastAsia="Arial"/>
          <w:b/>
          <w:color w:val="163A5F"/>
          <w:sz w:val="26"/>
        </w:rPr>
      </w:pPr>
    </w:p>
    <w:p w14:paraId="3F886529" w14:textId="75CF13FD" w:rsidR="00E02C4A" w:rsidRDefault="00D348F9">
      <w:pPr>
        <w:spacing w:after="120"/>
      </w:pPr>
      <w:r>
        <w:rPr>
          <w:rFonts w:eastAsia="Arial"/>
          <w:b/>
          <w:color w:val="163A5F"/>
          <w:sz w:val="26"/>
        </w:rPr>
        <w:t>Table-1: Components &amp; Technologies</w:t>
      </w:r>
    </w:p>
    <w:tbl>
      <w:tblPr>
        <w:tblW w:w="0" w:type="auto"/>
        <w:jc w:val="center"/>
        <w:tblBorders>
          <w:top w:val="single" w:sz="6" w:space="0" w:color="8EA3B5"/>
          <w:left w:val="single" w:sz="6" w:space="0" w:color="8EA3B5"/>
          <w:bottom w:val="single" w:sz="6" w:space="0" w:color="8EA3B5"/>
          <w:right w:val="single" w:sz="6" w:space="0" w:color="8EA3B5"/>
          <w:insideH w:val="single" w:sz="6" w:space="0" w:color="8EA3B5"/>
          <w:insideV w:val="single" w:sz="6" w:space="0" w:color="8EA3B5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2476"/>
        <w:gridCol w:w="6623"/>
        <w:gridCol w:w="4824"/>
      </w:tblGrid>
      <w:tr w:rsidR="00E02C4A" w14:paraId="611F36B0" w14:textId="77777777">
        <w:trPr>
          <w:cantSplit/>
          <w:tblHeader/>
          <w:jc w:val="center"/>
        </w:trPr>
        <w:tc>
          <w:tcPr>
            <w:tcW w:w="691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DAE9B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b/>
                <w:color w:val="FFFFFF"/>
                <w:sz w:val="17"/>
              </w:rPr>
              <w:t>S.No</w:t>
            </w:r>
          </w:p>
        </w:tc>
        <w:tc>
          <w:tcPr>
            <w:tcW w:w="2476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072E9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b/>
                <w:color w:val="FFFFFF"/>
                <w:sz w:val="17"/>
              </w:rPr>
              <w:t>Component</w:t>
            </w:r>
          </w:p>
        </w:tc>
        <w:tc>
          <w:tcPr>
            <w:tcW w:w="6623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51F32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b/>
                <w:color w:val="FFFFFF"/>
                <w:sz w:val="17"/>
              </w:rPr>
              <w:t>Description</w:t>
            </w:r>
          </w:p>
        </w:tc>
        <w:tc>
          <w:tcPr>
            <w:tcW w:w="482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0AB71A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b/>
                <w:color w:val="FFFFFF"/>
                <w:sz w:val="17"/>
              </w:rPr>
              <w:t>Technology</w:t>
            </w:r>
          </w:p>
        </w:tc>
      </w:tr>
      <w:tr w:rsidR="00E02C4A" w14:paraId="4983FB27" w14:textId="77777777">
        <w:trPr>
          <w:cantSplit/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1DA67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1</w:t>
            </w:r>
          </w:p>
        </w:tc>
        <w:tc>
          <w:tcPr>
            <w:tcW w:w="24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45A70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User Interface</w:t>
            </w:r>
          </w:p>
        </w:tc>
        <w:tc>
          <w:tcPr>
            <w:tcW w:w="66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E5D4A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Employee-facing Employee Center portal with a Raise an Issue banner and Raise Ticket button.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DE196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ServiceNow Employee Center / Service Portal; HTML and CSS in custom widget.</w:t>
            </w:r>
          </w:p>
        </w:tc>
      </w:tr>
      <w:tr w:rsidR="00E02C4A" w14:paraId="04673ECB" w14:textId="77777777">
        <w:trPr>
          <w:cantSplit/>
          <w:jc w:val="center"/>
        </w:trPr>
        <w:tc>
          <w:tcPr>
            <w:tcW w:w="691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6E1D5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2</w:t>
            </w:r>
          </w:p>
        </w:tc>
        <w:tc>
          <w:tcPr>
            <w:tcW w:w="2476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290FB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Application Logic-1</w:t>
            </w:r>
          </w:p>
        </w:tc>
        <w:tc>
          <w:tcPr>
            <w:tcW w:w="6623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0B689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The link redirect widget handles the Raise Ticket click and opens the Raise Employee Issue Record Producer using c.openRecordProducer().</w:t>
            </w:r>
          </w:p>
        </w:tc>
        <w:tc>
          <w:tcPr>
            <w:tcW w:w="4824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79F4E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ServiceNow widget Client Script (JavaScript).</w:t>
            </w:r>
          </w:p>
        </w:tc>
      </w:tr>
      <w:tr w:rsidR="00E02C4A" w14:paraId="628F45A0" w14:textId="77777777">
        <w:trPr>
          <w:cantSplit/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0A1DB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3</w:t>
            </w:r>
          </w:p>
        </w:tc>
        <w:tc>
          <w:tcPr>
            <w:tcW w:w="24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DF333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Application Logic-2</w:t>
            </w:r>
          </w:p>
        </w:tc>
        <w:tc>
          <w:tcPr>
            <w:tcW w:w="66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7BE8C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The Raise Employee Issue Record Producer presents five variables: requester name, category, subcategory, short description, and issue state.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5E497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ServiceNow Record Producer / Service Catalog variables.</w:t>
            </w:r>
          </w:p>
        </w:tc>
      </w:tr>
      <w:tr w:rsidR="00E02C4A" w14:paraId="5078E81D" w14:textId="77777777">
        <w:trPr>
          <w:cantSplit/>
          <w:jc w:val="center"/>
        </w:trPr>
        <w:tc>
          <w:tcPr>
            <w:tcW w:w="691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F03FC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4</w:t>
            </w:r>
          </w:p>
        </w:tc>
        <w:tc>
          <w:tcPr>
            <w:tcW w:w="2476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8B3DD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Application Logic-3</w:t>
            </w:r>
          </w:p>
        </w:tc>
        <w:tc>
          <w:tcPr>
            <w:tcW w:w="6623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8EC8A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No additional application logic component is confirmed in the provided screenshots.</w:t>
            </w:r>
          </w:p>
        </w:tc>
        <w:tc>
          <w:tcPr>
            <w:tcW w:w="4824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7605E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Not separately identified.</w:t>
            </w:r>
          </w:p>
        </w:tc>
      </w:tr>
      <w:tr w:rsidR="00E02C4A" w14:paraId="48294D78" w14:textId="77777777">
        <w:trPr>
          <w:cantSplit/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D8504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5</w:t>
            </w:r>
          </w:p>
        </w:tc>
        <w:tc>
          <w:tcPr>
            <w:tcW w:w="24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4B430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Database</w:t>
            </w:r>
          </w:p>
        </w:tc>
        <w:tc>
          <w:tcPr>
            <w:tcW w:w="66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13EBA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The custom table stores submitted issue records. The list view shows Number, Category, Subcategory, State, Priority, Requester, Assignment Group, and Short description.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01C44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ServiceNow custom table: Employee raises issues.</w:t>
            </w:r>
          </w:p>
        </w:tc>
      </w:tr>
      <w:tr w:rsidR="00E02C4A" w14:paraId="5DE8586D" w14:textId="77777777">
        <w:trPr>
          <w:cantSplit/>
          <w:jc w:val="center"/>
        </w:trPr>
        <w:tc>
          <w:tcPr>
            <w:tcW w:w="691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DDCAB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6</w:t>
            </w:r>
          </w:p>
        </w:tc>
        <w:tc>
          <w:tcPr>
            <w:tcW w:w="2476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7716D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Cloud Database</w:t>
            </w:r>
          </w:p>
        </w:tc>
        <w:tc>
          <w:tcPr>
            <w:tcW w:w="6623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72C40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No separate database service is configured or identified; issue records are stored within the ServiceNow platform.</w:t>
            </w:r>
          </w:p>
        </w:tc>
        <w:tc>
          <w:tcPr>
            <w:tcW w:w="4824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9824C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ServiceNow platform-managed data storage; no external database identified.</w:t>
            </w:r>
          </w:p>
        </w:tc>
      </w:tr>
      <w:tr w:rsidR="00E02C4A" w14:paraId="5314CB34" w14:textId="77777777">
        <w:trPr>
          <w:cantSplit/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53DFE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7</w:t>
            </w:r>
          </w:p>
        </w:tc>
        <w:tc>
          <w:tcPr>
            <w:tcW w:w="24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7FE6F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File Storage</w:t>
            </w:r>
          </w:p>
        </w:tc>
        <w:tc>
          <w:tcPr>
            <w:tcW w:w="66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8B4E7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The issue form includes an attachment area. A separate file-storage service is not shown.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0CDD3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ServiceNow form attachment capability; separate storage service not identified.</w:t>
            </w:r>
          </w:p>
        </w:tc>
      </w:tr>
      <w:tr w:rsidR="00E02C4A" w14:paraId="469C8176" w14:textId="77777777">
        <w:trPr>
          <w:cantSplit/>
          <w:jc w:val="center"/>
        </w:trPr>
        <w:tc>
          <w:tcPr>
            <w:tcW w:w="691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46287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8</w:t>
            </w:r>
          </w:p>
        </w:tc>
        <w:tc>
          <w:tcPr>
            <w:tcW w:w="2476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4D0AE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External API-1</w:t>
            </w:r>
          </w:p>
        </w:tc>
        <w:tc>
          <w:tcPr>
            <w:tcW w:w="6623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64B73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No external API integration is shown in the supplied project screenshots.</w:t>
            </w:r>
          </w:p>
        </w:tc>
        <w:tc>
          <w:tcPr>
            <w:tcW w:w="4824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94302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Not used / not identified.</w:t>
            </w:r>
          </w:p>
        </w:tc>
      </w:tr>
      <w:tr w:rsidR="00E02C4A" w14:paraId="750CB144" w14:textId="77777777">
        <w:trPr>
          <w:cantSplit/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F6E9F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9</w:t>
            </w:r>
          </w:p>
        </w:tc>
        <w:tc>
          <w:tcPr>
            <w:tcW w:w="24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3B309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External API-2</w:t>
            </w:r>
          </w:p>
        </w:tc>
        <w:tc>
          <w:tcPr>
            <w:tcW w:w="66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8420C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No second external API integration is shown in the supplied project screenshots.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AC823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Not used / not identified.</w:t>
            </w:r>
          </w:p>
        </w:tc>
      </w:tr>
      <w:tr w:rsidR="00E02C4A" w14:paraId="5EA44841" w14:textId="77777777">
        <w:trPr>
          <w:cantSplit/>
          <w:jc w:val="center"/>
        </w:trPr>
        <w:tc>
          <w:tcPr>
            <w:tcW w:w="691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973A5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10</w:t>
            </w:r>
          </w:p>
        </w:tc>
        <w:tc>
          <w:tcPr>
            <w:tcW w:w="2476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630D2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Machine Learning Model</w:t>
            </w:r>
          </w:p>
        </w:tc>
        <w:tc>
          <w:tcPr>
            <w:tcW w:w="6623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BC4C1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The demonstrated workflow is a ServiceNow issue-submission portal; no machine-learning model is shown.</w:t>
            </w:r>
          </w:p>
        </w:tc>
        <w:tc>
          <w:tcPr>
            <w:tcW w:w="4824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7F024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Not used.</w:t>
            </w:r>
          </w:p>
        </w:tc>
      </w:tr>
      <w:tr w:rsidR="00E02C4A" w14:paraId="5DA65CEA" w14:textId="77777777">
        <w:trPr>
          <w:cantSplit/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4C1C6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11</w:t>
            </w:r>
          </w:p>
        </w:tc>
        <w:tc>
          <w:tcPr>
            <w:tcW w:w="24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AB2CE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Infrastructure (Server / Cloud)</w:t>
            </w:r>
          </w:p>
        </w:tc>
        <w:tc>
          <w:tcPr>
            <w:tcW w:w="66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A558F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The portal and records run in the ServiceNow developer instance. No separate server configuration is shown.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14F28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6"/>
              </w:rPr>
              <w:t>ServiceNow-hosted developer instance / cloud platform.</w:t>
            </w:r>
          </w:p>
        </w:tc>
      </w:tr>
    </w:tbl>
    <w:p w14:paraId="52475D5D" w14:textId="77777777" w:rsidR="00E02C4A" w:rsidRDefault="00D348F9">
      <w:r>
        <w:br w:type="page"/>
      </w:r>
    </w:p>
    <w:p w14:paraId="39937542" w14:textId="77777777" w:rsidR="00652D45" w:rsidRDefault="00652D45">
      <w:pPr>
        <w:spacing w:after="120"/>
        <w:rPr>
          <w:rFonts w:eastAsia="Arial"/>
          <w:b/>
          <w:color w:val="163A5F"/>
          <w:sz w:val="26"/>
        </w:rPr>
      </w:pPr>
    </w:p>
    <w:p w14:paraId="16D5A941" w14:textId="174B29E8" w:rsidR="00E02C4A" w:rsidRDefault="00D348F9">
      <w:pPr>
        <w:spacing w:after="120"/>
      </w:pPr>
      <w:r>
        <w:rPr>
          <w:rFonts w:eastAsia="Arial"/>
          <w:b/>
          <w:color w:val="163A5F"/>
          <w:sz w:val="26"/>
        </w:rPr>
        <w:t>Table-2: Application Characteristics</w:t>
      </w:r>
    </w:p>
    <w:tbl>
      <w:tblPr>
        <w:tblW w:w="0" w:type="auto"/>
        <w:jc w:val="center"/>
        <w:tblBorders>
          <w:top w:val="single" w:sz="6" w:space="0" w:color="8EA3B5"/>
          <w:left w:val="single" w:sz="6" w:space="0" w:color="8EA3B5"/>
          <w:bottom w:val="single" w:sz="6" w:space="0" w:color="8EA3B5"/>
          <w:right w:val="single" w:sz="6" w:space="0" w:color="8EA3B5"/>
          <w:insideH w:val="single" w:sz="6" w:space="0" w:color="8EA3B5"/>
          <w:insideV w:val="single" w:sz="6" w:space="0" w:color="8EA3B5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2592"/>
        <w:gridCol w:w="6623"/>
        <w:gridCol w:w="4708"/>
      </w:tblGrid>
      <w:tr w:rsidR="00E02C4A" w14:paraId="0A2520E1" w14:textId="77777777">
        <w:trPr>
          <w:cantSplit/>
          <w:tblHeader/>
          <w:jc w:val="center"/>
        </w:trPr>
        <w:tc>
          <w:tcPr>
            <w:tcW w:w="691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AEEBE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b/>
                <w:color w:val="FFFFFF"/>
                <w:sz w:val="17"/>
              </w:rPr>
              <w:t>S.No</w:t>
            </w:r>
          </w:p>
        </w:tc>
        <w:tc>
          <w:tcPr>
            <w:tcW w:w="2592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5B77C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b/>
                <w:color w:val="FFFFFF"/>
                <w:sz w:val="17"/>
              </w:rPr>
              <w:t>Characteristics</w:t>
            </w:r>
          </w:p>
        </w:tc>
        <w:tc>
          <w:tcPr>
            <w:tcW w:w="6623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CB5F5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b/>
                <w:color w:val="FFFFFF"/>
                <w:sz w:val="17"/>
              </w:rPr>
              <w:t>Description</w:t>
            </w:r>
          </w:p>
        </w:tc>
        <w:tc>
          <w:tcPr>
            <w:tcW w:w="470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D74C3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b/>
                <w:color w:val="FFFFFF"/>
                <w:sz w:val="17"/>
              </w:rPr>
              <w:t>Technology</w:t>
            </w:r>
          </w:p>
        </w:tc>
      </w:tr>
      <w:tr w:rsidR="00E02C4A" w14:paraId="21FD4E52" w14:textId="77777777">
        <w:trPr>
          <w:cantSplit/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B0884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1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2934F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Open-Source Frameworks</w:t>
            </w:r>
          </w:p>
        </w:tc>
        <w:tc>
          <w:tcPr>
            <w:tcW w:w="66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A11FF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No separate open-source framework is identified in the implementation screenshots. The custom widget uses HTML, CSS, and JavaScript within ServiceNow.</w:t>
            </w:r>
          </w:p>
        </w:tc>
        <w:tc>
          <w:tcPr>
            <w:tcW w:w="47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12460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ServiceNow widget framework; HTML, CSS, JavaScript.</w:t>
            </w:r>
          </w:p>
        </w:tc>
      </w:tr>
      <w:tr w:rsidR="00E02C4A" w14:paraId="22BFB56B" w14:textId="77777777">
        <w:trPr>
          <w:cantSplit/>
          <w:jc w:val="center"/>
        </w:trPr>
        <w:tc>
          <w:tcPr>
            <w:tcW w:w="691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2524B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2</w:t>
            </w:r>
          </w:p>
        </w:tc>
        <w:tc>
          <w:tcPr>
            <w:tcW w:w="2592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BCB0F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Security Implementations</w:t>
            </w:r>
          </w:p>
        </w:tc>
        <w:tc>
          <w:tcPr>
            <w:tcW w:w="6623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9C0B0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The application runs inside the ServiceNow platform. The supplied evidence does not show custom ACL rules, encryption configuration, firewall settings, or other project-specific security controls.</w:t>
            </w:r>
          </w:p>
        </w:tc>
        <w:tc>
          <w:tcPr>
            <w:tcW w:w="4708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1E94C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ServiceNow platform security; custom controls not verified.</w:t>
            </w:r>
          </w:p>
        </w:tc>
      </w:tr>
      <w:tr w:rsidR="00E02C4A" w14:paraId="1863FAB4" w14:textId="77777777">
        <w:trPr>
          <w:cantSplit/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F952D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3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AA7E2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Scalable Architecture</w:t>
            </w:r>
          </w:p>
        </w:tc>
        <w:tc>
          <w:tcPr>
            <w:tcW w:w="66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735FC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The solution uses the hosted ServiceNow platform, a portal widget, a Record Producer, and a custom table. No custom microservices or multi-tier infrastructure are shown.</w:t>
            </w:r>
          </w:p>
        </w:tc>
        <w:tc>
          <w:tcPr>
            <w:tcW w:w="47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ED6D1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ServiceNow platform architecture; no custom microservices identified.</w:t>
            </w:r>
          </w:p>
        </w:tc>
      </w:tr>
      <w:tr w:rsidR="00E02C4A" w14:paraId="69A737AE" w14:textId="77777777">
        <w:trPr>
          <w:cantSplit/>
          <w:jc w:val="center"/>
        </w:trPr>
        <w:tc>
          <w:tcPr>
            <w:tcW w:w="691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578B9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4</w:t>
            </w:r>
          </w:p>
        </w:tc>
        <w:tc>
          <w:tcPr>
            <w:tcW w:w="2592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526ED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Availability</w:t>
            </w:r>
          </w:p>
        </w:tc>
        <w:tc>
          <w:tcPr>
            <w:tcW w:w="6623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32426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The application is hosted on the ServiceNow developer instance. No project-configured load balancer, replica, or failover setup is evidenced.</w:t>
            </w:r>
          </w:p>
        </w:tc>
        <w:tc>
          <w:tcPr>
            <w:tcW w:w="4708" w:type="dxa"/>
            <w:shd w:val="clear" w:color="auto" w:fill="F1F5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E7550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ServiceNow-hosted instance; custom availability configuration not identified.</w:t>
            </w:r>
          </w:p>
        </w:tc>
      </w:tr>
      <w:tr w:rsidR="00E02C4A" w14:paraId="5C139817" w14:textId="77777777">
        <w:trPr>
          <w:cantSplit/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00233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5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13F43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Performance</w:t>
            </w:r>
          </w:p>
        </w:tc>
        <w:tc>
          <w:tcPr>
            <w:tcW w:w="66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4B3EC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The demonstrated workflow is a portal-to-Record-Producer submission flow. No project-specific caching, CDN, or throughput/load-test configuration is shown.</w:t>
            </w:r>
          </w:p>
        </w:tc>
        <w:tc>
          <w:tcPr>
            <w:tcW w:w="47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7429F" w14:textId="77777777" w:rsidR="00E02C4A" w:rsidRDefault="00D348F9">
            <w:pPr>
              <w:spacing w:after="0" w:line="252" w:lineRule="auto"/>
            </w:pPr>
            <w:r>
              <w:rPr>
                <w:rFonts w:eastAsia="Arial"/>
                <w:sz w:val="17"/>
              </w:rPr>
              <w:t>Standard ServiceNow portal and record submission; performance tuning not identified.</w:t>
            </w:r>
          </w:p>
        </w:tc>
      </w:tr>
    </w:tbl>
    <w:p w14:paraId="76BE8B62" w14:textId="77777777" w:rsidR="00E02C4A" w:rsidRDefault="00D348F9">
      <w:pPr>
        <w:spacing w:before="240"/>
      </w:pPr>
      <w:r>
        <w:rPr>
          <w:rFonts w:eastAsia="Arial"/>
          <w:b/>
          <w:color w:val="163A5F"/>
          <w:sz w:val="24"/>
        </w:rPr>
        <w:t>References</w:t>
      </w:r>
    </w:p>
    <w:p w14:paraId="06F6376D" w14:textId="77777777" w:rsidR="00E02C4A" w:rsidRDefault="00D348F9">
      <w:pPr>
        <w:spacing w:after="60"/>
        <w:ind w:left="115" w:hanging="115"/>
      </w:pPr>
      <w:r>
        <w:rPr>
          <w:rFonts w:eastAsia="Arial"/>
          <w:color w:val="34495A"/>
          <w:sz w:val="16"/>
        </w:rPr>
        <w:t>• ServiceNow documentation: https://www.servicenow.com/docs/</w:t>
      </w:r>
    </w:p>
    <w:p w14:paraId="2EB8F7C9" w14:textId="77777777" w:rsidR="00E02C4A" w:rsidRDefault="00D348F9">
      <w:pPr>
        <w:spacing w:after="60"/>
        <w:ind w:left="115" w:hanging="115"/>
      </w:pPr>
      <w:r>
        <w:rPr>
          <w:rFonts w:eastAsia="Arial"/>
          <w:color w:val="34495A"/>
          <w:sz w:val="16"/>
        </w:rPr>
        <w:t>• ServiceNow Service Portal documentation: https://www.servicenow.com/docs/bundle/washingtondc-servicenow-platform/page/build/service-portal/concept/service-portal.html</w:t>
      </w:r>
    </w:p>
    <w:p w14:paraId="0906B3CA" w14:textId="77777777" w:rsidR="00E02C4A" w:rsidRDefault="00D348F9">
      <w:pPr>
        <w:spacing w:after="60"/>
        <w:ind w:left="115" w:hanging="115"/>
      </w:pPr>
      <w:r>
        <w:rPr>
          <w:rFonts w:eastAsia="Arial"/>
          <w:color w:val="34495A"/>
          <w:sz w:val="16"/>
        </w:rPr>
        <w:t>• ServiceNow Record Producer / Service Catalog documentation: https://www.servicenow.com/docs/</w:t>
      </w:r>
    </w:p>
    <w:p w14:paraId="612BF0B9" w14:textId="77777777" w:rsidR="00E02C4A" w:rsidRDefault="00D348F9">
      <w:pPr>
        <w:spacing w:after="60"/>
        <w:ind w:left="115" w:hanging="115"/>
      </w:pPr>
      <w:r>
        <w:rPr>
          <w:rFonts w:eastAsia="Arial"/>
          <w:color w:val="34495A"/>
          <w:sz w:val="16"/>
        </w:rPr>
        <w:t>• Implementation evidence: user-provided screenshots of the custom table, Raise Employee Issue Record Producer, and link redirect widget.</w:t>
      </w:r>
    </w:p>
    <w:sectPr w:rsidR="00E02C4A" w:rsidSect="00034616">
      <w:footerReference w:type="default" r:id="rId9"/>
      <w:pgSz w:w="16834" w:h="11909" w:orient="landscape"/>
      <w:pgMar w:top="648" w:right="792" w:bottom="648" w:left="79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94B42" w14:textId="77777777" w:rsidR="00D348F9" w:rsidRDefault="00D348F9">
      <w:pPr>
        <w:spacing w:after="0" w:line="240" w:lineRule="auto"/>
      </w:pPr>
      <w:r>
        <w:separator/>
      </w:r>
    </w:p>
  </w:endnote>
  <w:endnote w:type="continuationSeparator" w:id="0">
    <w:p w14:paraId="24D48943" w14:textId="77777777" w:rsidR="00D348F9" w:rsidRDefault="00D34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A169" w14:textId="77777777" w:rsidR="00E02C4A" w:rsidRDefault="00D348F9">
    <w:pPr>
      <w:pStyle w:val="Footer"/>
      <w:jc w:val="center"/>
    </w:pPr>
    <w:r>
      <w:rPr>
        <w:rFonts w:eastAsia="Arial"/>
        <w:color w:val="647482"/>
        <w:sz w:val="15"/>
      </w:rPr>
      <w:t xml:space="preserve">ServiceNow Employee Raise Issue </w:t>
    </w:r>
    <w:proofErr w:type="gramStart"/>
    <w:r>
      <w:rPr>
        <w:rFonts w:eastAsia="Arial"/>
        <w:color w:val="647482"/>
        <w:sz w:val="15"/>
      </w:rPr>
      <w:t>Portal  |</w:t>
    </w:r>
    <w:proofErr w:type="gramEnd"/>
    <w:r>
      <w:rPr>
        <w:rFonts w:eastAsia="Arial"/>
        <w:color w:val="647482"/>
        <w:sz w:val="15"/>
      </w:rPr>
      <w:t xml:space="preserve">  Technology Stack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11A7B" w14:textId="77777777" w:rsidR="00D348F9" w:rsidRDefault="00D348F9">
      <w:pPr>
        <w:spacing w:after="0" w:line="240" w:lineRule="auto"/>
      </w:pPr>
      <w:r>
        <w:separator/>
      </w:r>
    </w:p>
  </w:footnote>
  <w:footnote w:type="continuationSeparator" w:id="0">
    <w:p w14:paraId="54D90E8A" w14:textId="77777777" w:rsidR="00D348F9" w:rsidRDefault="00D348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169448">
    <w:abstractNumId w:val="8"/>
  </w:num>
  <w:num w:numId="2" w16cid:durableId="976227090">
    <w:abstractNumId w:val="6"/>
  </w:num>
  <w:num w:numId="3" w16cid:durableId="1891767470">
    <w:abstractNumId w:val="5"/>
  </w:num>
  <w:num w:numId="4" w16cid:durableId="384958918">
    <w:abstractNumId w:val="4"/>
  </w:num>
  <w:num w:numId="5" w16cid:durableId="1965581216">
    <w:abstractNumId w:val="7"/>
  </w:num>
  <w:num w:numId="6" w16cid:durableId="739523973">
    <w:abstractNumId w:val="3"/>
  </w:num>
  <w:num w:numId="7" w16cid:durableId="1044871498">
    <w:abstractNumId w:val="2"/>
  </w:num>
  <w:num w:numId="8" w16cid:durableId="987980673">
    <w:abstractNumId w:val="1"/>
  </w:num>
  <w:num w:numId="9" w16cid:durableId="78546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D45"/>
    <w:rsid w:val="00A80304"/>
    <w:rsid w:val="00AA1D8D"/>
    <w:rsid w:val="00B47730"/>
    <w:rsid w:val="00CB0664"/>
    <w:rsid w:val="00D348F9"/>
    <w:rsid w:val="00E02C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80E4E9C-03D2-49E1-9A82-2B1FF32D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02B35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Aswija Sistu</cp:lastModifiedBy>
  <cp:revision>2</cp:revision>
  <dcterms:created xsi:type="dcterms:W3CDTF">2013-12-23T23:15:00Z</dcterms:created>
  <dcterms:modified xsi:type="dcterms:W3CDTF">2026-10-12T18:09:00Z</dcterms:modified>
  <cp:category/>
</cp:coreProperties>
</file>