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sz w:val="44"/>
        </w:rPr>
        <w:t>MediCurance Project Report</w:t>
      </w:r>
    </w:p>
    <w:p>
      <w:pPr>
        <w:spacing w:before="0" w:after="80"/>
        <w:jc w:val="center"/>
      </w:pPr>
      <w:r>
        <w:rPr>
          <w:rFonts w:ascii="Arial" w:hAnsi="Arial"/>
          <w:i/>
          <w:sz w:val="22"/>
        </w:rPr>
        <w:t>Updated architecture, codebase map, and implementation summary</w:t>
      </w:r>
    </w:p>
    <w:p>
      <w:pPr>
        <w:pStyle w:val="Heading1"/>
        <w:spacing w:before="240" w:after="80"/>
      </w:pPr>
      <w:r>
        <w:t>1. Executive Summary</w:t>
      </w:r>
    </w:p>
    <w:p>
      <w:pPr>
        <w:spacing w:before="0" w:after="80"/>
      </w:pPr>
      <w:r>
        <w:t>MediCurance is a production-style Flask application for government medical claim processing. The platform combines OCR, RAG-based scheme lookup, LLM-assisted validation, Supabase file storage, MongoDB persistence, and role-based officer review. The current codebase is organized as a modular monolith and has been extended to support the new pensioner-oriented schema, document center, and semantic claim search while preserving the existing claim verification pipeline.</w:t>
      </w:r>
    </w:p>
    <w:p>
      <w:pPr>
        <w:pStyle w:val="Heading1"/>
        <w:spacing w:before="240" w:after="80"/>
      </w:pPr>
      <w:r>
        <w:t>2. Current Architecture</w:t>
      </w:r>
    </w:p>
    <w:p>
      <w:pPr>
        <w:pStyle w:val="ListBullet"/>
        <w:spacing w:before="0" w:after="80"/>
      </w:pPr>
      <w:r>
        <w:t>Frontend: HTML, CSS, and JavaScript templates under templates/ and static/.</w:t>
      </w:r>
    </w:p>
    <w:p>
      <w:pPr>
        <w:pStyle w:val="ListBullet"/>
        <w:spacing w:before="0" w:after="80"/>
      </w:pPr>
      <w:r>
        <w:t>Backend: Flask blueprints in blueprints/ plus legacy compatibility modules in backend/.</w:t>
      </w:r>
    </w:p>
    <w:p>
      <w:pPr>
        <w:pStyle w:val="ListBullet"/>
        <w:spacing w:before="0" w:after="80"/>
      </w:pPr>
      <w:r>
        <w:t>Persistence: MongoDB collections managed through repository modules in database/.</w:t>
      </w:r>
    </w:p>
    <w:p>
      <w:pPr>
        <w:pStyle w:val="ListBullet"/>
        <w:spacing w:before="0" w:after="80"/>
      </w:pPr>
      <w:r>
        <w:t>Storage: Supabase Storage via services/storage_service.py, using the existing medical-bills bucket.</w:t>
      </w:r>
    </w:p>
    <w:p>
      <w:pPr>
        <w:pStyle w:val="ListBullet"/>
        <w:spacing w:before="0" w:after="80"/>
      </w:pPr>
      <w:r>
        <w:t>AI Layer: OCR, RAG retrieval, Groq LLM prompting, fraud scoring, and trust scoring services in services/.</w:t>
      </w:r>
    </w:p>
    <w:p>
      <w:pPr>
        <w:pStyle w:val="ListBullet"/>
        <w:spacing w:before="0" w:after="80"/>
      </w:pPr>
      <w:r>
        <w:t>Security: JWT cookies, CSRF protection, password hashing, rate limiting, audit logs, and role checks in utils/ and core/.</w:t>
      </w:r>
    </w:p>
    <w:p>
      <w:pPr>
        <w:pStyle w:val="Heading1"/>
        <w:spacing w:before="240" w:after="80"/>
      </w:pPr>
      <w:r>
        <w:t>3. Primary Request Flow</w:t>
      </w:r>
    </w:p>
    <w:p>
      <w:pPr>
        <w:spacing w:before="0" w:after="80"/>
      </w:pPr>
      <w:r>
        <w:t>A citizen or pensioner signs in through the auth blueprint, the session is established, and role-specific pages are served. Claim submission still follows the existing pipeline: upload -&gt; Supabase -&gt; OCR -&gt; entity extraction -&gt; rule retrieval -&gt; Groq validation -&gt; MongoDB persistence -&gt; officer review. The newer pensioner journey adds profile management, document uploads, and semantic scheme search without changing the underlying claim workflow.</w:t>
      </w:r>
    </w:p>
    <w:p>
      <w:pPr>
        <w:pStyle w:val="Heading1"/>
        <w:spacing w:before="240" w:after="80"/>
      </w:pPr>
      <w:r>
        <w:t>4. Key Application Areas</w:t>
      </w:r>
    </w:p>
    <w:p>
      <w:pPr>
        <w:pStyle w:val="ListBullet"/>
        <w:spacing w:before="0" w:after="80"/>
      </w:pPr>
      <w:r>
        <w:t>Auth: supports password login, OTP login, and PPO-based OTP login for pensioners.</w:t>
      </w:r>
    </w:p>
    <w:p>
      <w:pPr>
        <w:pStyle w:val="ListBullet"/>
        <w:spacing w:before="0" w:after="80"/>
      </w:pPr>
      <w:r>
        <w:t>User workspace: provides profile, document center, claim history, and Know Your Claims search.</w:t>
      </w:r>
    </w:p>
    <w:p>
      <w:pPr>
        <w:pStyle w:val="ListBullet"/>
        <w:spacing w:before="0" w:after="80"/>
      </w:pPr>
      <w:r>
        <w:t>Officer workspace: provides queue review, approvals, rejections, escalation, and officer profile access.</w:t>
      </w:r>
    </w:p>
    <w:p>
      <w:pPr>
        <w:pStyle w:val="ListBullet"/>
        <w:spacing w:before="0" w:after="80"/>
      </w:pPr>
      <w:r>
        <w:t>Admin/API surface: retains system health, metrics, claim trace, and explanation endpoints.</w:t>
      </w:r>
    </w:p>
    <w:p>
      <w:pPr>
        <w:pStyle w:val="Heading1"/>
        <w:spacing w:before="240" w:after="80"/>
      </w:pPr>
      <w:r>
        <w:t>5. File Guide</w:t>
      </w:r>
    </w:p>
    <w:p>
      <w:pPr>
        <w:spacing w:before="0" w:after="80"/>
      </w:pPr>
      <w:r>
        <w:t>Root level files provide application bootstrap, deployment, tests, and documentation. The most relevant runtime modules are listed below.</w:t>
      </w:r>
    </w:p>
    <w:p>
      <w:pPr>
        <w:pStyle w:val="ListBullet"/>
        <w:spacing w:before="0" w:after="80"/>
      </w:pPr>
      <w:r>
        <w:t>app.py: Flask bootstrap, blueprint registration, security headers, rate limiting, and startup health checks.</w:t>
      </w:r>
    </w:p>
    <w:p>
      <w:pPr>
        <w:pStyle w:val="ListBullet"/>
        <w:spacing w:before="0" w:after="80"/>
      </w:pPr>
      <w:r>
        <w:t>blueprints/auth.py: login, OTP, PPO-based login, email verification, logout, and identity verification.</w:t>
      </w:r>
    </w:p>
    <w:p>
      <w:pPr>
        <w:pStyle w:val="ListBullet"/>
        <w:spacing w:before="0" w:after="80"/>
      </w:pPr>
      <w:r>
        <w:t>blueprints/user.py: beneficiary/pensioner dashboard, profile editing, document center, claim search, and claim submission.</w:t>
      </w:r>
    </w:p>
    <w:p>
      <w:pPr>
        <w:pStyle w:val="ListBullet"/>
        <w:spacing w:before="0" w:after="80"/>
      </w:pPr>
      <w:r>
        <w:t>blueprints/officer.py: officer queue, claim review, approve/reject/escalate actions, and officer profile.</w:t>
      </w:r>
    </w:p>
    <w:p>
      <w:pPr>
        <w:pStyle w:val="ListBullet"/>
        <w:spacing w:before="0" w:after="80"/>
      </w:pPr>
      <w:r>
        <w:t>services/auth_service.py: account resolution, password verification, role lookup, and account-status checks.</w:t>
      </w:r>
    </w:p>
    <w:p>
      <w:pPr>
        <w:pStyle w:val="ListBullet"/>
        <w:spacing w:before="0" w:after="80"/>
      </w:pPr>
      <w:r>
        <w:t>services/storage_service.py: Supabase upload and delete helpers with folder-aware storage paths.</w:t>
      </w:r>
    </w:p>
    <w:p>
      <w:pPr>
        <w:pStyle w:val="ListBullet"/>
        <w:spacing w:before="0" w:after="80"/>
      </w:pPr>
      <w:r>
        <w:t>services/rag_service.py: vector-store loading and retrieval against the existing government rule index.</w:t>
      </w:r>
    </w:p>
    <w:p>
      <w:pPr>
        <w:pStyle w:val="ListBullet"/>
        <w:spacing w:before="0" w:after="80"/>
      </w:pPr>
      <w:r>
        <w:t>services/pensioner_service.py: profile assembly, document records, and semantic claims lookup formatting.</w:t>
      </w:r>
    </w:p>
    <w:p>
      <w:pPr>
        <w:pStyle w:val="ListBullet"/>
        <w:spacing w:before="0" w:after="80"/>
      </w:pPr>
      <w:r>
        <w:t>database/mongo_client.py: MongoDB connection setup, collection handles, and index creation.</w:t>
      </w:r>
    </w:p>
    <w:p>
      <w:pPr>
        <w:pStyle w:val="ListBullet"/>
        <w:spacing w:before="0" w:after="80"/>
      </w:pPr>
      <w:r>
        <w:t>database/govt_repository.py: pensioner employee lookup and verification helpers.</w:t>
      </w:r>
    </w:p>
    <w:p>
      <w:pPr>
        <w:pStyle w:val="ListBullet"/>
        <w:spacing w:before="0" w:after="80"/>
      </w:pPr>
      <w:r>
        <w:t>database/government_officer_repository.py: officer schema lookup and persistence helpers.</w:t>
      </w:r>
    </w:p>
    <w:p>
      <w:pPr>
        <w:pStyle w:val="ListBullet"/>
        <w:spacing w:before="0" w:after="80"/>
      </w:pPr>
      <w:r>
        <w:t>database/document_repository.py: document metadata storage for URLs, paths, timestamps, file type, and verification state.</w:t>
      </w:r>
    </w:p>
    <w:p>
      <w:pPr>
        <w:pStyle w:val="ListBullet"/>
        <w:spacing w:before="0" w:after="80"/>
      </w:pPr>
      <w:r>
        <w:t>templates/: responsive UI pages for login, profile, documents, claims search, dashboards, and reviews.</w:t>
      </w:r>
    </w:p>
    <w:p>
      <w:pPr>
        <w:pStyle w:val="Heading1"/>
        <w:spacing w:before="240" w:after="80"/>
      </w:pPr>
      <w:r>
        <w:t>6. Security And Production Controls</w:t>
      </w:r>
    </w:p>
    <w:p>
      <w:pPr>
        <w:pStyle w:val="ListBullet"/>
        <w:spacing w:before="0" w:after="80"/>
      </w:pPr>
      <w:r>
        <w:t>JWT access and refresh tokens are issued and rotated through utils/jwt_utils.py.</w:t>
      </w:r>
    </w:p>
    <w:p>
      <w:pPr>
        <w:pStyle w:val="ListBullet"/>
        <w:spacing w:before="0" w:after="80"/>
      </w:pPr>
      <w:r>
        <w:t>Passwords are hashed with bcrypt and login attempts are rate-limited.</w:t>
      </w:r>
    </w:p>
    <w:p>
      <w:pPr>
        <w:pStyle w:val="ListBullet"/>
        <w:spacing w:before="0" w:after="80"/>
      </w:pPr>
      <w:r>
        <w:t>MongoDB audit logs and claim logs retain traceability for user and officer actions.</w:t>
      </w:r>
    </w:p>
    <w:p>
      <w:pPr>
        <w:pStyle w:val="ListBullet"/>
        <w:spacing w:before="0" w:after="80"/>
      </w:pPr>
      <w:r>
        <w:t>File uploads remain in Supabase; MongoDB stores only metadata and references.</w:t>
      </w:r>
    </w:p>
    <w:p>
      <w:pPr>
        <w:pStyle w:val="ListBullet"/>
        <w:spacing w:before="0" w:after="80"/>
      </w:pPr>
      <w:r>
        <w:t>The application applies request IDs and security headers on every response.</w:t>
      </w:r>
    </w:p>
    <w:p>
      <w:pPr>
        <w:pStyle w:val="ListBullet"/>
        <w:spacing w:before="0" w:after="80"/>
      </w:pPr>
      <w:r>
        <w:t>Nullable unique government indexes are configured as sparse to avoid null collisions during startup.</w:t>
      </w:r>
    </w:p>
    <w:p>
      <w:pPr>
        <w:pStyle w:val="Heading1"/>
        <w:spacing w:before="240" w:after="80"/>
      </w:pPr>
      <w:r>
        <w:t>7. RAG And Knowledge Base</w:t>
      </w:r>
    </w:p>
    <w:p>
      <w:pPr>
        <w:spacing w:before="0" w:after="80"/>
      </w:pPr>
      <w:r>
        <w:t>The existing FAISS-based knowledge store continues to power claim validation and the new Know Your Claims page. The loader now looks beyond the original annexure PDFs and can include additional local policy PDFs if they are present under the knowledge-base folders. The vector store remains append-only in design: no replacement of the existing database is required.</w:t>
      </w:r>
    </w:p>
    <w:p>
      <w:pPr>
        <w:pStyle w:val="Heading1"/>
        <w:spacing w:before="240" w:after="80"/>
      </w:pPr>
      <w:r>
        <w:t>8. Implementation Notes</w:t>
      </w:r>
    </w:p>
    <w:p>
      <w:pPr>
        <w:pStyle w:val="ListBullet"/>
        <w:spacing w:before="0" w:after="80"/>
      </w:pPr>
      <w:r>
        <w:t>The old medical-bill pipeline remains intact and was not replaced.</w:t>
      </w:r>
    </w:p>
    <w:p>
      <w:pPr>
        <w:pStyle w:val="ListBullet"/>
        <w:spacing w:before="0" w:after="80"/>
      </w:pPr>
      <w:r>
        <w:t>Document uploads now reuse the storage helper with folder-specific paths inside the existing Supabase bucket.</w:t>
      </w:r>
    </w:p>
    <w:p>
      <w:pPr>
        <w:pStyle w:val="ListBullet"/>
        <w:spacing w:before="0" w:after="80"/>
      </w:pPr>
      <w:r>
        <w:t>The pensioner dashboard presents the updated schema in sections: basic information, address, pension details, medical information, nominee, emergency contact, documents, claim history, and settings.</w:t>
      </w:r>
    </w:p>
    <w:p>
      <w:pPr>
        <w:pStyle w:val="ListBullet"/>
        <w:spacing w:before="0" w:after="80"/>
      </w:pPr>
      <w:r>
        <w:t>The report reflects the current codebase after the new pensioner flows were added.</w:t>
      </w:r>
    </w:p>
    <w:p>
      <w:pPr>
        <w:pStyle w:val="Heading1"/>
        <w:spacing w:before="240" w:after="80"/>
      </w:pPr>
      <w:r>
        <w:t>9. Current Status</w:t>
      </w:r>
    </w:p>
    <w:p>
      <w:pPr>
        <w:spacing w:before="0" w:after="80"/>
      </w:pPr>
      <w:r>
        <w:t>The codebase is now closer to production readiness than the original baseline, but operational hardening still depends on environment-specific secrets, live Supabase policies, and a complete data migration for real pensioner and officer records. The application structure itself remains modular and backward compatible.</w:t>
      </w:r>
    </w:p>
    <w:p>
      <w:pPr>
        <w:spacing w:before="0" w:after="80"/>
        <w:jc w:val="center"/>
      </w:pPr>
      <w:r>
        <w:rPr>
          <w:rFonts w:ascii="Arial" w:hAnsi="Arial"/>
          <w:i/>
          <w:sz w:val="18"/>
        </w:rPr>
        <w:t>Prepared for the Medicurance codebase review and implementation update.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