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2563EB"/>
          <w:sz w:val="22"/>
        </w:rPr>
        <w:t>ENTERPRISE TALENT INTELLIGENCE SPECIFICATION</w:t>
      </w:r>
    </w:p>
    <w:p>
      <w:pPr>
        <w:spacing w:after="240"/>
        <w:jc w:val="center"/>
      </w:pPr>
      <w:r>
        <w:rPr>
          <w:rFonts w:ascii="Arial" w:hAnsi="Arial"/>
          <w:b/>
          <w:color w:val="1E3A8A"/>
          <w:sz w:val="52"/>
        </w:rPr>
        <w:t>RoleFlow — Multi-Threaded Agentic AI</w:t>
        <w:br/>
        <w:t>HR Roles Management Platform</w:t>
      </w:r>
    </w:p>
    <w:p>
      <w:pPr>
        <w:spacing w:after="480"/>
        <w:jc w:val="center"/>
      </w:pPr>
      <w:r>
        <w:rPr>
          <w:rFonts w:ascii="Calibri" w:hAnsi="Calibri"/>
          <w:i/>
          <w:color w:val="1F2937"/>
          <w:sz w:val="26"/>
        </w:rPr>
        <w:t>Production-Grade Concurrent Multi-Agent Engine with Multi-Threaded Knowledge Crawlers,</w:t>
        <w:br/>
        <w:t>Decoupled Independent API Architecture, and Deterministic Scoring Governance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c>
          <w:tcPr>
            <w:tcW w:type="dxa" w:w="3168"/>
            <w:shd w:fill="1E3A8A"/>
            <w:tcMar>
              <w:top w:w="140" w:type="dxa"/>
              <w:bottom w:w="140" w:type="dxa"/>
              <w:left w:w="150" w:type="dxa"/>
              <w:right w:w="150" w:type="dxa"/>
            </w:tcMar>
          </w:tcPr>
          <w:p>
            <w:pPr>
              <w:jc w:val="left"/>
            </w:pPr>
            <w:r>
              <w:rPr>
                <w:rFonts w:ascii="Arial" w:hAnsi="Arial"/>
                <w:b/>
                <w:color w:val="FFFFFF"/>
                <w:sz w:val="20"/>
              </w:rPr>
              <w:t>Document Attribute</w:t>
            </w:r>
          </w:p>
        </w:tc>
        <w:tc>
          <w:tcPr>
            <w:tcW w:type="dxa" w:w="6192"/>
            <w:shd w:fill="1E3A8A"/>
            <w:tcMar>
              <w:top w:w="140" w:type="dxa"/>
              <w:bottom w:w="140" w:type="dxa"/>
              <w:left w:w="150" w:type="dxa"/>
              <w:right w:w="150" w:type="dxa"/>
            </w:tcMar>
          </w:tcPr>
          <w:p>
            <w:pPr>
              <w:jc w:val="left"/>
            </w:pPr>
            <w:r>
              <w:rPr>
                <w:rFonts w:ascii="Arial" w:hAnsi="Arial"/>
                <w:b/>
                <w:color w:val="FFFFFF"/>
                <w:sz w:val="20"/>
              </w:rPr>
              <w:t>Project Details</w:t>
            </w:r>
          </w:p>
        </w:tc>
      </w:tr>
      <w:tr>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Platform Name</w:t>
            </w:r>
          </w:p>
        </w:tc>
        <w:tc>
          <w:tcPr>
            <w:tcW w:type="dxa" w:w="6192"/>
            <w:shd w:fill="FFFFFF"/>
            <w:tcMar>
              <w:top w:w="100" w:type="dxa"/>
              <w:bottom w:w="100" w:type="dxa"/>
              <w:left w:w="150" w:type="dxa"/>
              <w:right w:w="150" w:type="dxa"/>
            </w:tcMar>
          </w:tcPr>
          <w:p>
            <w:pPr>
              <w:spacing w:line="276" w:lineRule="auto"/>
            </w:pPr>
            <w:r>
              <w:rPr>
                <w:rFonts w:ascii="Calibri" w:hAnsi="Calibri"/>
                <w:color w:val="1F2937"/>
                <w:sz w:val="19"/>
              </w:rPr>
              <w:t>RoleFlow — Agentic Internal Talent Mobility Platform</w:t>
            </w:r>
          </w:p>
        </w:tc>
      </w:tr>
      <w:tr>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Architecture Pattern</w:t>
            </w:r>
          </w:p>
        </w:tc>
        <w:tc>
          <w:tcPr>
            <w:tcW w:type="dxa" w:w="6192"/>
            <w:shd w:fill="F1F5F9"/>
            <w:tcMar>
              <w:top w:w="100" w:type="dxa"/>
              <w:bottom w:w="100" w:type="dxa"/>
              <w:left w:w="150" w:type="dxa"/>
              <w:right w:w="150" w:type="dxa"/>
            </w:tcMar>
          </w:tcPr>
          <w:p>
            <w:pPr>
              <w:spacing w:line="276" w:lineRule="auto"/>
            </w:pPr>
            <w:r>
              <w:rPr>
                <w:rFonts w:ascii="Calibri" w:hAnsi="Calibri"/>
                <w:color w:val="1F2937"/>
                <w:sz w:val="19"/>
              </w:rPr>
              <w:t>Decoupled Independent API Architecture + Multi-Threaded Crawlers</w:t>
            </w:r>
          </w:p>
        </w:tc>
      </w:tr>
      <w:tr>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Concurrency Engine</w:t>
            </w:r>
          </w:p>
        </w:tc>
        <w:tc>
          <w:tcPr>
            <w:tcW w:type="dxa" w:w="6192"/>
            <w:shd w:fill="FFFFFF"/>
            <w:tcMar>
              <w:top w:w="100" w:type="dxa"/>
              <w:bottom w:w="100" w:type="dxa"/>
              <w:left w:w="150" w:type="dxa"/>
              <w:right w:w="150" w:type="dxa"/>
            </w:tcMar>
          </w:tcPr>
          <w:p>
            <w:pPr>
              <w:spacing w:line="276" w:lineRule="auto"/>
            </w:pPr>
            <w:r>
              <w:rPr>
                <w:rFonts w:ascii="Calibri" w:hAnsi="Calibri"/>
                <w:color w:val="1F2937"/>
                <w:sz w:val="19"/>
              </w:rPr>
              <w:t>ThreadPoolExecutor Worker Pools (Match, Crawl, Explain) + Native Async Dispatcher</w:t>
            </w:r>
          </w:p>
        </w:tc>
      </w:tr>
      <w:tr>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Release Version</w:t>
            </w:r>
          </w:p>
        </w:tc>
        <w:tc>
          <w:tcPr>
            <w:tcW w:type="dxa" w:w="6192"/>
            <w:shd w:fill="F1F5F9"/>
            <w:tcMar>
              <w:top w:w="100" w:type="dxa"/>
              <w:bottom w:w="100" w:type="dxa"/>
              <w:left w:w="150" w:type="dxa"/>
              <w:right w:w="150" w:type="dxa"/>
            </w:tcMar>
          </w:tcPr>
          <w:p>
            <w:pPr>
              <w:spacing w:line="276" w:lineRule="auto"/>
            </w:pPr>
            <w:r>
              <w:rPr>
                <w:rFonts w:ascii="Calibri" w:hAnsi="Calibri"/>
                <w:color w:val="1F2937"/>
                <w:sz w:val="19"/>
              </w:rPr>
              <w:t>1.2.0 (Employee AI Career Assistant &amp; Multi-Threaded Release)</w:t>
            </w:r>
          </w:p>
        </w:tc>
      </w:tr>
      <w:tr>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Deployment Model</w:t>
            </w:r>
          </w:p>
        </w:tc>
        <w:tc>
          <w:tcPr>
            <w:tcW w:type="dxa" w:w="6192"/>
            <w:shd w:fill="FFFFFF"/>
            <w:tcMar>
              <w:top w:w="100" w:type="dxa"/>
              <w:bottom w:w="100" w:type="dxa"/>
              <w:left w:w="150" w:type="dxa"/>
              <w:right w:w="150" w:type="dxa"/>
            </w:tcMar>
          </w:tcPr>
          <w:p>
            <w:pPr>
              <w:spacing w:line="276" w:lineRule="auto"/>
            </w:pPr>
            <w:r>
              <w:rPr>
                <w:rFonts w:ascii="Calibri" w:hAnsi="Calibri"/>
                <w:color w:val="1F2937"/>
                <w:sz w:val="19"/>
              </w:rPr>
              <w:t>Single Native Entrypoint (backend/app.py) + Docker Scaffolding (Template Only)</w:t>
            </w:r>
          </w:p>
        </w:tc>
      </w:tr>
      <w:tr>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Agentic Engine</w:t>
            </w:r>
          </w:p>
        </w:tc>
        <w:tc>
          <w:tcPr>
            <w:tcW w:type="dxa" w:w="6192"/>
            <w:shd w:fill="F1F5F9"/>
            <w:tcMar>
              <w:top w:w="100" w:type="dxa"/>
              <w:bottom w:w="100" w:type="dxa"/>
              <w:left w:w="150" w:type="dxa"/>
              <w:right w:w="150" w:type="dxa"/>
            </w:tcMar>
          </w:tcPr>
          <w:p>
            <w:pPr>
              <w:spacing w:line="276" w:lineRule="auto"/>
            </w:pPr>
            <w:r>
              <w:rPr>
                <w:rFonts w:ascii="Calibri" w:hAnsi="Calibri"/>
                <w:color w:val="1F2937"/>
                <w:sz w:val="19"/>
              </w:rPr>
              <w:t>LangGraph Orchestrated 6-Agent State Machine</w:t>
            </w:r>
          </w:p>
        </w:tc>
      </w:tr>
      <w:tr>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AI Career Assistant</w:t>
            </w:r>
          </w:p>
        </w:tc>
        <w:tc>
          <w:tcPr>
            <w:tcW w:type="dxa" w:w="6192"/>
            <w:shd w:fill="FFFFFF"/>
            <w:tcMar>
              <w:top w:w="100" w:type="dxa"/>
              <w:bottom w:w="100" w:type="dxa"/>
              <w:left w:w="150" w:type="dxa"/>
              <w:right w:w="150" w:type="dxa"/>
            </w:tcMar>
          </w:tcPr>
          <w:p>
            <w:pPr>
              <w:spacing w:line="276" w:lineRule="auto"/>
            </w:pPr>
            <w:r>
              <w:rPr>
                <w:rFonts w:ascii="Calibri" w:hAnsi="Calibri"/>
                <w:color w:val="1F2937"/>
                <w:sz w:val="19"/>
              </w:rPr>
              <w:t>Grounded GPT-OSS-120B with Strict RBAC Isolation &amp; Dynamic Chips</w:t>
            </w:r>
          </w:p>
        </w:tc>
      </w:tr>
      <w:tr>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Database Persistence</w:t>
            </w:r>
          </w:p>
        </w:tc>
        <w:tc>
          <w:tcPr>
            <w:tcW w:type="dxa" w:w="6192"/>
            <w:shd w:fill="F1F5F9"/>
            <w:tcMar>
              <w:top w:w="100" w:type="dxa"/>
              <w:bottom w:w="100" w:type="dxa"/>
              <w:left w:w="150" w:type="dxa"/>
              <w:right w:w="150" w:type="dxa"/>
            </w:tcMar>
          </w:tcPr>
          <w:p>
            <w:pPr>
              <w:spacing w:line="276" w:lineRule="auto"/>
            </w:pPr>
            <w:r>
              <w:rPr>
                <w:rFonts w:ascii="Calibri" w:hAnsi="Calibri"/>
                <w:color w:val="1F2937"/>
                <w:sz w:val="19"/>
              </w:rPr>
              <w:t>PostgreSQL + pgvector (with resilient SQLite fallback), MongoDB Document Store</w:t>
            </w:r>
          </w:p>
        </w:tc>
      </w:tr>
      <w:tr>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Verification Status</w:t>
            </w:r>
          </w:p>
        </w:tc>
        <w:tc>
          <w:tcPr>
            <w:tcW w:type="dxa" w:w="6192"/>
            <w:shd w:fill="FFFFFF"/>
            <w:tcMar>
              <w:top w:w="100" w:type="dxa"/>
              <w:bottom w:w="100" w:type="dxa"/>
              <w:left w:w="150" w:type="dxa"/>
              <w:right w:w="150" w:type="dxa"/>
            </w:tcMar>
          </w:tcPr>
          <w:p>
            <w:pPr>
              <w:spacing w:line="276" w:lineRule="auto"/>
            </w:pPr>
            <w:r>
              <w:rPr>
                <w:rFonts w:ascii="Calibri" w:hAnsi="Calibri"/>
                <w:color w:val="1F2937"/>
                <w:sz w:val="19"/>
              </w:rPr>
              <w:t>53/53 Smoke Tests Passed | 21/21 Jury Demo Steps + Chatbot Verified</w:t>
            </w:r>
          </w:p>
        </w:tc>
      </w:tr>
      <w:tr>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Publication Date</w:t>
            </w:r>
          </w:p>
        </w:tc>
        <w:tc>
          <w:tcPr>
            <w:tcW w:type="dxa" w:w="6192"/>
            <w:shd w:fill="F1F5F9"/>
            <w:tcMar>
              <w:top w:w="100" w:type="dxa"/>
              <w:bottom w:w="100" w:type="dxa"/>
              <w:left w:w="150" w:type="dxa"/>
              <w:right w:w="150" w:type="dxa"/>
            </w:tcMar>
          </w:tcPr>
          <w:p>
            <w:pPr>
              <w:spacing w:line="276" w:lineRule="auto"/>
            </w:pPr>
            <w:r>
              <w:rPr>
                <w:rFonts w:ascii="Calibri" w:hAnsi="Calibri"/>
                <w:color w:val="1F2937"/>
                <w:sz w:val="19"/>
              </w:rPr>
              <w:t>September 19, 2026</w:t>
            </w:r>
          </w:p>
        </w:tc>
      </w:tr>
    </w:tbl>
    <w:p>
      <w:r>
        <w:br w:type="page"/>
      </w:r>
    </w:p>
    <w:p>
      <w:pPr>
        <w:pStyle w:val="Heading1"/>
        <w:keepNext/>
        <w:spacing w:before="280" w:after="120"/>
      </w:pPr>
      <w:r>
        <w:rPr>
          <w:rFonts w:ascii="Arial" w:hAnsi="Arial"/>
          <w:b/>
          <w:color w:val="1E3A8A"/>
          <w:sz w:val="34"/>
        </w:rPr>
        <w:t>1. Executive Summary &amp; Problem Space</w:t>
      </w:r>
    </w:p>
    <w:p>
      <w:pPr>
        <w:spacing w:after="120" w:line="276" w:lineRule="auto"/>
      </w:pPr>
      <w:r>
        <w:rPr>
          <w:rFonts w:ascii="Calibri" w:hAnsi="Calibri"/>
          <w:b/>
          <w:color w:val="1F2937"/>
          <w:sz w:val="22"/>
        </w:rPr>
        <w:t xml:space="preserve">The Internal Mobility Dilemma: </w:t>
      </w:r>
      <w:r>
        <w:rPr>
          <w:rFonts w:ascii="Calibri" w:hAnsi="Calibri"/>
          <w:i w:val="0"/>
          <w:color w:val="1F2937"/>
          <w:sz w:val="22"/>
        </w:rPr>
        <w:t>Modern enterprises face a critical talent paradox: while organizations spend millions recruiting external candidates for specialized technical and managerial roles, thousands of capable internal employees remain underutilized, trapped in career silos, and susceptible to attrition. Internal talent mobility has historically been crippled by three core challenges:</w:t>
      </w:r>
    </w:p>
    <w:p>
      <w:pPr>
        <w:pStyle w:val="ListBullet"/>
        <w:spacing w:after="80" w:line="276" w:lineRule="auto"/>
      </w:pPr>
      <w:r>
        <w:rPr>
          <w:rFonts w:ascii="Calibri" w:hAnsi="Calibri"/>
          <w:b/>
          <w:color w:val="1F2937"/>
          <w:sz w:val="22"/>
        </w:rPr>
        <w:t xml:space="preserve">Managerial Information Silos: </w:t>
      </w:r>
      <w:r>
        <w:rPr>
          <w:rFonts w:ascii="Calibri" w:hAnsi="Calibri"/>
          <w:color w:val="1F2937"/>
          <w:sz w:val="22"/>
        </w:rPr>
        <w:t>Managers maintain insular visibility over their direct reports, often hoarding high performers while lacking visibility into cross-department talent pools.</w:t>
      </w:r>
    </w:p>
    <w:p>
      <w:pPr>
        <w:pStyle w:val="ListBullet"/>
        <w:spacing w:after="80" w:line="276" w:lineRule="auto"/>
      </w:pPr>
      <w:r>
        <w:rPr>
          <w:rFonts w:ascii="Calibri" w:hAnsi="Calibri"/>
          <w:b/>
          <w:color w:val="1F2937"/>
          <w:sz w:val="22"/>
        </w:rPr>
        <w:t xml:space="preserve">Vocabulary Mismatches &amp; Latent Skills: </w:t>
      </w:r>
      <w:r>
        <w:rPr>
          <w:rFonts w:ascii="Calibri" w:hAnsi="Calibri"/>
          <w:color w:val="1F2937"/>
          <w:sz w:val="22"/>
        </w:rPr>
        <w:t>Resumes and job descriptions use disparate vocabularies. A candidate skilled in Python backend workflows with NumPy data wrangling may not be flagged for an ML role despite having 80%+ transferable capability.</w:t>
      </w:r>
    </w:p>
    <w:p>
      <w:pPr>
        <w:pStyle w:val="ListBullet"/>
        <w:spacing w:after="80" w:line="276" w:lineRule="auto"/>
      </w:pPr>
      <w:r>
        <w:rPr>
          <w:rFonts w:ascii="Calibri" w:hAnsi="Calibri"/>
          <w:b/>
          <w:color w:val="1F2937"/>
          <w:sz w:val="22"/>
        </w:rPr>
        <w:t xml:space="preserve">Black-Box AI Trust Deficit: </w:t>
      </w:r>
      <w:r>
        <w:rPr>
          <w:rFonts w:ascii="Calibri" w:hAnsi="Calibri"/>
          <w:color w:val="1F2937"/>
          <w:sz w:val="22"/>
        </w:rPr>
        <w:t>Traditional AI applicant screening tools act as black boxes with unexplainable rejections and frequent hallucinations, leading to compliance risks and employee distrust.</w:t>
      </w:r>
    </w:p>
    <w:p>
      <w:pPr>
        <w:spacing w:after="120" w:line="276" w:lineRule="auto"/>
      </w:pPr>
      <w:r>
        <w:rPr>
          <w:rFonts w:ascii="Calibri" w:hAnsi="Calibri"/>
          <w:b/>
          <w:color w:val="1F2937"/>
          <w:sz w:val="22"/>
        </w:rPr>
        <w:t xml:space="preserve">The RoleFlow Solution: </w:t>
      </w:r>
      <w:r>
        <w:rPr>
          <w:rFonts w:ascii="Calibri" w:hAnsi="Calibri"/>
          <w:i w:val="0"/>
          <w:color w:val="1F2937"/>
          <w:sz w:val="22"/>
        </w:rPr>
        <w:t>RoleFlow is an agentic AI-powered internal talent mobility platform that fundamentally solves these challenges. Rather than relying on static resume indexing or opaque LLM judgments, RoleFlow deploys a coordinated pipeline of six autonomous logical agents. It combines multi-dimensional vector embeddings, a domain-bridging skills ontology, a mathematically deterministic scoring engine, and human-in-the-loop governance to deliver transparent, trusted internal career progression.</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after="60"/>
            </w:pPr>
            <w:r>
              <w:rPr>
                <w:rFonts w:ascii="Arial" w:hAnsi="Arial"/>
                <w:b/>
                <w:color w:val="1E3A8A"/>
                <w:sz w:val="21"/>
              </w:rPr>
              <w:t>Core Value Proposition &amp; Concurrency Guarantee</w:t>
              <w:br/>
            </w:r>
            <w:r>
              <w:rPr>
                <w:rFonts w:ascii="Calibri" w:hAnsi="Calibri"/>
                <w:color w:val="1F2937"/>
                <w:sz w:val="20"/>
              </w:rPr>
              <w:t>RoleFlow operates without monolithic single API calls. The platform is engineered with decoupled, independent REST endpoints, concurrent background thread pools for candidate matching, and multi-threaded web crawlers that harvest real-world course catalogs and market skill benchmarks in real time.</w:t>
            </w:r>
          </w:p>
        </w:tc>
      </w:tr>
    </w:tbl>
    <w:p>
      <w:pPr>
        <w:spacing w:after="120"/>
      </w:pPr>
    </w:p>
    <w:p>
      <w:pPr>
        <w:pStyle w:val="Heading1"/>
        <w:keepNext/>
        <w:spacing w:before="280" w:after="120"/>
      </w:pPr>
      <w:r>
        <w:rPr>
          <w:rFonts w:ascii="Arial" w:hAnsi="Arial"/>
          <w:b/>
          <w:color w:val="1E3A8A"/>
          <w:sz w:val="34"/>
        </w:rPr>
        <w:t>2. System Architecture &amp; Independent API Design</w:t>
      </w:r>
    </w:p>
    <w:p>
      <w:pPr>
        <w:spacing w:after="120" w:line="276" w:lineRule="auto"/>
      </w:pPr>
      <w:r>
        <w:rPr>
          <w:rFonts w:ascii="Calibri" w:hAnsi="Calibri"/>
          <w:b/>
          <w:color w:val="1F2937"/>
          <w:sz w:val="22"/>
        </w:rPr>
        <w:t xml:space="preserve">Decoupled Micro-Workflow Philosophy: </w:t>
      </w:r>
      <w:r>
        <w:rPr>
          <w:rFonts w:ascii="Calibri" w:hAnsi="Calibri"/>
          <w:i w:val="0"/>
          <w:color w:val="1F2937"/>
          <w:sz w:val="22"/>
        </w:rPr>
        <w:t>A critical architectural requirement of RoleFlow is that the platform must NOT function via a single monolithic API call. Monolithic single-call endpoints are anti-patterns in production enterprise architectures: they suffer from client-side HTTP gateway timeouts, lack progressive visibility into long-running processes, and prevent granular error isolation. RoleFlow decomposes all talent operations into independent, asynchronous, and modular REST services.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2592"/>
            <w:shd w:fill="1E3A8A"/>
            <w:tcMar>
              <w:top w:w="140" w:type="dxa"/>
              <w:bottom w:w="140" w:type="dxa"/>
              <w:left w:w="150" w:type="dxa"/>
              <w:right w:w="150" w:type="dxa"/>
            </w:tcMar>
          </w:tcPr>
          <w:p>
            <w:pPr>
              <w:jc w:val="left"/>
            </w:pPr>
            <w:r>
              <w:rPr>
                <w:rFonts w:ascii="Arial" w:hAnsi="Arial"/>
                <w:b/>
                <w:color w:val="FFFFFF"/>
                <w:sz w:val="20"/>
              </w:rPr>
              <w:t>Architecture Layer</w:t>
            </w:r>
          </w:p>
        </w:tc>
        <w:tc>
          <w:tcPr>
            <w:tcW w:type="dxa" w:w="2592"/>
            <w:shd w:fill="1E3A8A"/>
            <w:tcMar>
              <w:top w:w="140" w:type="dxa"/>
              <w:bottom w:w="140" w:type="dxa"/>
              <w:left w:w="150" w:type="dxa"/>
              <w:right w:w="150" w:type="dxa"/>
            </w:tcMar>
          </w:tcPr>
          <w:p>
            <w:pPr>
              <w:jc w:val="left"/>
            </w:pPr>
            <w:r>
              <w:rPr>
                <w:rFonts w:ascii="Arial" w:hAnsi="Arial"/>
                <w:b/>
                <w:color w:val="FFFFFF"/>
                <w:sz w:val="20"/>
              </w:rPr>
              <w:t>Primary Technology</w:t>
            </w:r>
          </w:p>
        </w:tc>
        <w:tc>
          <w:tcPr>
            <w:tcW w:type="dxa" w:w="4176"/>
            <w:shd w:fill="1E3A8A"/>
            <w:tcMar>
              <w:top w:w="140" w:type="dxa"/>
              <w:bottom w:w="140" w:type="dxa"/>
              <w:left w:w="150" w:type="dxa"/>
              <w:right w:w="150" w:type="dxa"/>
            </w:tcMar>
          </w:tcPr>
          <w:p>
            <w:pPr>
              <w:jc w:val="left"/>
            </w:pPr>
            <w:r>
              <w:rPr>
                <w:rFonts w:ascii="Arial" w:hAnsi="Arial"/>
                <w:b/>
                <w:color w:val="FFFFFF"/>
                <w:sz w:val="20"/>
              </w:rPr>
              <w:t>Operational Capability</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Presentation Layer</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React 19 + Vite + Tailwind CSS v4</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High-performance responsive UI, Lucide icons, multi-persona routing (Manager, Employee, HR), interactive candidate drawer, 7-step wizard, live crawler status.</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API &amp; Gateway Layer</w:t>
            </w:r>
          </w:p>
        </w:tc>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Python 3.11 + Flask 3.x + JWT Extended</w:t>
            </w:r>
          </w:p>
        </w:tc>
        <w:tc>
          <w:tcPr>
            <w:tcW w:type="dxa" w:w="4176"/>
            <w:shd w:fill="F1F5F9"/>
            <w:tcMar>
              <w:top w:w="100" w:type="dxa"/>
              <w:bottom w:w="100" w:type="dxa"/>
              <w:left w:w="150" w:type="dxa"/>
              <w:right w:w="150" w:type="dxa"/>
            </w:tcMar>
          </w:tcPr>
          <w:p>
            <w:pPr>
              <w:spacing w:line="276" w:lineRule="auto"/>
            </w:pPr>
            <w:r>
              <w:rPr>
                <w:rFonts w:ascii="Calibri" w:hAnsi="Calibri"/>
                <w:color w:val="1F2937"/>
                <w:sz w:val="19"/>
              </w:rPr>
              <w:t>Single entrypoint backend/app.py, modular Flask blueprints (/auth, /manager, /me, /hr, /crawler, /ai, /health), RBAC security, independent REST endpoints.</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Concurrency &amp; Worker Pool</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ThreadPoolExecutor + Native Async Dispatcher</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Multi-threaded worker pools for parallel candidate evaluation, concurrent LLM explanations, and multi-provider web crawlers with native asynchronous task dispatch.</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Multi-Model Relational Storage</w:t>
            </w:r>
          </w:p>
        </w:tc>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PostgreSQL 16 + pgvector / SQLite Fallback</w:t>
            </w:r>
          </w:p>
        </w:tc>
        <w:tc>
          <w:tcPr>
            <w:tcW w:type="dxa" w:w="4176"/>
            <w:shd w:fill="F1F5F9"/>
            <w:tcMar>
              <w:top w:w="100" w:type="dxa"/>
              <w:bottom w:w="100" w:type="dxa"/>
              <w:left w:w="150" w:type="dxa"/>
              <w:right w:w="150" w:type="dxa"/>
            </w:tcMar>
          </w:tcPr>
          <w:p>
            <w:pPr>
              <w:spacing w:line="276" w:lineRule="auto"/>
            </w:pPr>
            <w:r>
              <w:rPr>
                <w:rFonts w:ascii="Calibri" w:hAnsi="Calibri"/>
                <w:color w:val="1F2937"/>
                <w:sz w:val="19"/>
              </w:rPr>
              <w:t>Relational persistence for workforce records, embeddings, job definitions, transfers, and course catalog. Seamless SQLite fallback ensures 100% offline uptime.</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Document &amp; Audit Store</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MongoDB / MongoMock</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Unstructured audit logging, raw JD document preservation, and compliance decision history.</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AI &amp; Agent Orchestration</w:t>
            </w:r>
          </w:p>
        </w:tc>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LangGraph + LangChain + BGE-base / SBERT</w:t>
            </w:r>
          </w:p>
        </w:tc>
        <w:tc>
          <w:tcPr>
            <w:tcW w:type="dxa" w:w="4176"/>
            <w:shd w:fill="F1F5F9"/>
            <w:tcMar>
              <w:top w:w="100" w:type="dxa"/>
              <w:bottom w:w="100" w:type="dxa"/>
              <w:left w:w="150" w:type="dxa"/>
              <w:right w:w="150" w:type="dxa"/>
            </w:tcMar>
          </w:tcPr>
          <w:p>
            <w:pPr>
              <w:spacing w:line="276" w:lineRule="auto"/>
            </w:pPr>
            <w:r>
              <w:rPr>
                <w:rFonts w:ascii="Calibri" w:hAnsi="Calibri"/>
                <w:color w:val="1F2937"/>
                <w:sz w:val="19"/>
              </w:rPr>
              <w:t>6-agent state machine coordinating role ingestion, profile analysis, transferable bridges, scoring, gap discovery, and learning generation.</w:t>
            </w:r>
          </w:p>
        </w:tc>
      </w:tr>
    </w:tbl>
    <w:p>
      <w:pPr>
        <w:pStyle w:val="Heading2"/>
        <w:keepNext/>
        <w:spacing w:before="280" w:after="120"/>
      </w:pPr>
      <w:r>
        <w:rPr>
          <w:rFonts w:ascii="Arial" w:hAnsi="Arial"/>
          <w:b/>
          <w:color w:val="2563EB"/>
          <w:sz w:val="27"/>
        </w:rPr>
        <w:t>2.1 Independent REST API Call Matrix</w:t>
      </w:r>
    </w:p>
    <w:p>
      <w:pPr>
        <w:spacing w:after="120" w:line="276" w:lineRule="auto"/>
      </w:pPr>
      <w:r>
        <w:rPr>
          <w:rFonts w:ascii="Calibri" w:hAnsi="Calibri"/>
          <w:b/>
          <w:color w:val="1F2937"/>
          <w:sz w:val="22"/>
        </w:rPr>
        <w:t xml:space="preserve">Modular Call Topology: </w:t>
      </w:r>
      <w:r>
        <w:rPr>
          <w:rFonts w:ascii="Calibri" w:hAnsi="Calibri"/>
          <w:i w:val="0"/>
          <w:color w:val="1F2937"/>
          <w:sz w:val="22"/>
        </w:rPr>
        <w:t>Every interaction in RoleFlow triggers distinct, decoupled API calls, allowing fine-grained caching, progress tracking, and resilient error boundaries: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3024"/>
            <w:shd w:fill="1E3A8A"/>
            <w:tcMar>
              <w:top w:w="140" w:type="dxa"/>
              <w:bottom w:w="140" w:type="dxa"/>
              <w:left w:w="150" w:type="dxa"/>
              <w:right w:w="150" w:type="dxa"/>
            </w:tcMar>
          </w:tcPr>
          <w:p>
            <w:pPr>
              <w:jc w:val="left"/>
            </w:pPr>
            <w:r>
              <w:rPr>
                <w:rFonts w:ascii="Arial" w:hAnsi="Arial"/>
                <w:b/>
                <w:color w:val="FFFFFF"/>
                <w:sz w:val="20"/>
              </w:rPr>
              <w:t>API Endpoint</w:t>
            </w:r>
          </w:p>
        </w:tc>
        <w:tc>
          <w:tcPr>
            <w:tcW w:type="dxa" w:w="1152"/>
            <w:shd w:fill="1E3A8A"/>
            <w:tcMar>
              <w:top w:w="140" w:type="dxa"/>
              <w:bottom w:w="140" w:type="dxa"/>
              <w:left w:w="150" w:type="dxa"/>
              <w:right w:w="150" w:type="dxa"/>
            </w:tcMar>
          </w:tcPr>
          <w:p>
            <w:pPr>
              <w:jc w:val="left"/>
            </w:pPr>
            <w:r>
              <w:rPr>
                <w:rFonts w:ascii="Arial" w:hAnsi="Arial"/>
                <w:b/>
                <w:color w:val="FFFFFF"/>
                <w:sz w:val="20"/>
              </w:rPr>
              <w:t>Method</w:t>
            </w:r>
          </w:p>
        </w:tc>
        <w:tc>
          <w:tcPr>
            <w:tcW w:type="dxa" w:w="2016"/>
            <w:shd w:fill="1E3A8A"/>
            <w:tcMar>
              <w:top w:w="140" w:type="dxa"/>
              <w:bottom w:w="140" w:type="dxa"/>
              <w:left w:w="150" w:type="dxa"/>
              <w:right w:w="150" w:type="dxa"/>
            </w:tcMar>
          </w:tcPr>
          <w:p>
            <w:pPr>
              <w:jc w:val="left"/>
            </w:pPr>
            <w:r>
              <w:rPr>
                <w:rFonts w:ascii="Arial" w:hAnsi="Arial"/>
                <w:b/>
                <w:color w:val="FFFFFF"/>
                <w:sz w:val="20"/>
              </w:rPr>
              <w:t>Primary Stakeholder</w:t>
            </w:r>
          </w:p>
        </w:tc>
        <w:tc>
          <w:tcPr>
            <w:tcW w:type="dxa" w:w="3168"/>
            <w:shd w:fill="1E3A8A"/>
            <w:tcMar>
              <w:top w:w="140" w:type="dxa"/>
              <w:bottom w:w="140" w:type="dxa"/>
              <w:left w:w="150" w:type="dxa"/>
              <w:right w:w="150" w:type="dxa"/>
            </w:tcMar>
          </w:tcPr>
          <w:p>
            <w:pPr>
              <w:jc w:val="left"/>
            </w:pPr>
            <w:r>
              <w:rPr>
                <w:rFonts w:ascii="Arial" w:hAnsi="Arial"/>
                <w:b/>
                <w:color w:val="FFFFFF"/>
                <w:sz w:val="20"/>
              </w:rPr>
              <w:t>Independent Responsibility</w:t>
            </w:r>
          </w:p>
        </w:tc>
      </w:tr>
      <w:tr>
        <w:tc>
          <w:tcPr>
            <w:tcW w:type="dxa" w:w="3024"/>
            <w:shd w:fill="FFFFFF"/>
            <w:tcMar>
              <w:top w:w="100" w:type="dxa"/>
              <w:bottom w:w="100" w:type="dxa"/>
              <w:left w:w="150" w:type="dxa"/>
              <w:right w:w="150" w:type="dxa"/>
            </w:tcMar>
          </w:tcPr>
          <w:p>
            <w:pPr>
              <w:spacing w:line="276" w:lineRule="auto"/>
            </w:pPr>
            <w:r>
              <w:rPr>
                <w:rFonts w:ascii="Calibri" w:hAnsi="Calibri"/>
                <w:color w:val="1F2937"/>
                <w:sz w:val="19"/>
              </w:rPr>
              <w:t>/api/v1/auth/login</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All Personas</w:t>
            </w:r>
          </w:p>
        </w:tc>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Authenticates user identity and issues JWT access token with role claims.</w:t>
            </w:r>
          </w:p>
        </w:tc>
      </w:tr>
      <w:tr>
        <w:tc>
          <w:tcPr>
            <w:tcW w:type="dxa" w:w="3024"/>
            <w:shd w:fill="F1F5F9"/>
            <w:tcMar>
              <w:top w:w="100" w:type="dxa"/>
              <w:bottom w:w="100" w:type="dxa"/>
              <w:left w:w="150" w:type="dxa"/>
              <w:right w:w="150" w:type="dxa"/>
            </w:tcMar>
          </w:tcPr>
          <w:p>
            <w:pPr>
              <w:spacing w:line="276" w:lineRule="auto"/>
            </w:pPr>
            <w:r>
              <w:rPr>
                <w:rFonts w:ascii="Calibri" w:hAnsi="Calibri"/>
                <w:color w:val="1F2937"/>
                <w:sz w:val="19"/>
              </w:rPr>
              <w:t>/api/v1/ai/roles/parse-jd</w:t>
            </w:r>
          </w:p>
        </w:tc>
        <w:tc>
          <w:tcPr>
            <w:tcW w:type="dxa" w:w="1152"/>
            <w:shd w:fill="F1F5F9"/>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Hiring Manager</w:t>
            </w:r>
          </w:p>
        </w:tc>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Independent role intelligence call parsing unstructured JD text.</w:t>
            </w:r>
          </w:p>
        </w:tc>
      </w:tr>
      <w:tr>
        <w:tc>
          <w:tcPr>
            <w:tcW w:type="dxa" w:w="3024"/>
            <w:shd w:fill="FFFFFF"/>
            <w:tcMar>
              <w:top w:w="100" w:type="dxa"/>
              <w:bottom w:w="100" w:type="dxa"/>
              <w:left w:w="150" w:type="dxa"/>
              <w:right w:w="150" w:type="dxa"/>
            </w:tcMar>
          </w:tcPr>
          <w:p>
            <w:pPr>
              <w:spacing w:line="276" w:lineRule="auto"/>
            </w:pPr>
            <w:r>
              <w:rPr>
                <w:rFonts w:ascii="Calibri" w:hAnsi="Calibri"/>
                <w:color w:val="1F2937"/>
                <w:sz w:val="19"/>
              </w:rPr>
              <w:t>/api/v1/crawler/market-skills</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Hiring Manager</w:t>
            </w:r>
          </w:p>
        </w:tc>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Multi-threaded crawl harvesting real-time industry benchmark skills.</w:t>
            </w:r>
          </w:p>
        </w:tc>
      </w:tr>
      <w:tr>
        <w:tc>
          <w:tcPr>
            <w:tcW w:type="dxa" w:w="3024"/>
            <w:shd w:fill="F1F5F9"/>
            <w:tcMar>
              <w:top w:w="100" w:type="dxa"/>
              <w:bottom w:w="100" w:type="dxa"/>
              <w:left w:w="150" w:type="dxa"/>
              <w:right w:w="150" w:type="dxa"/>
            </w:tcMar>
          </w:tcPr>
          <w:p>
            <w:pPr>
              <w:spacing w:line="276" w:lineRule="auto"/>
            </w:pPr>
            <w:r>
              <w:rPr>
                <w:rFonts w:ascii="Calibri" w:hAnsi="Calibri"/>
                <w:color w:val="1F2937"/>
                <w:sz w:val="19"/>
              </w:rPr>
              <w:t>/api/v1/manager/roles</w:t>
            </w:r>
          </w:p>
        </w:tc>
        <w:tc>
          <w:tcPr>
            <w:tcW w:type="dxa" w:w="1152"/>
            <w:shd w:fill="F1F5F9"/>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Hiring Manager</w:t>
            </w:r>
          </w:p>
        </w:tc>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Creates role entity and queues asynchronous candidate discovery.</w:t>
            </w:r>
          </w:p>
        </w:tc>
      </w:tr>
      <w:tr>
        <w:tc>
          <w:tcPr>
            <w:tcW w:type="dxa" w:w="3024"/>
            <w:shd w:fill="FFFFFF"/>
            <w:tcMar>
              <w:top w:w="100" w:type="dxa"/>
              <w:bottom w:w="100" w:type="dxa"/>
              <w:left w:w="150" w:type="dxa"/>
              <w:right w:w="150" w:type="dxa"/>
            </w:tcMar>
          </w:tcPr>
          <w:p>
            <w:pPr>
              <w:spacing w:line="276" w:lineRule="auto"/>
            </w:pPr>
            <w:r>
              <w:rPr>
                <w:rFonts w:ascii="Calibri" w:hAnsi="Calibri"/>
                <w:color w:val="1F2937"/>
                <w:sz w:val="19"/>
              </w:rPr>
              <w:t>/api/v1/match-runs/&lt;id&gt;/status</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GET</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Hiring Manager</w:t>
            </w:r>
          </w:p>
        </w:tc>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Independent polling endpoint providing progressive stage metrics (10-100%).</w:t>
            </w:r>
          </w:p>
        </w:tc>
      </w:tr>
      <w:tr>
        <w:tc>
          <w:tcPr>
            <w:tcW w:type="dxa" w:w="3024"/>
            <w:shd w:fill="F1F5F9"/>
            <w:tcMar>
              <w:top w:w="100" w:type="dxa"/>
              <w:bottom w:w="100" w:type="dxa"/>
              <w:left w:w="150" w:type="dxa"/>
              <w:right w:w="150" w:type="dxa"/>
            </w:tcMar>
          </w:tcPr>
          <w:p>
            <w:pPr>
              <w:spacing w:line="276" w:lineRule="auto"/>
            </w:pPr>
            <w:r>
              <w:rPr>
                <w:rFonts w:ascii="Calibri" w:hAnsi="Calibri"/>
                <w:color w:val="1F2937"/>
                <w:sz w:val="19"/>
              </w:rPr>
              <w:t>/api/v1/manager/roles/&lt;id&gt;/candidates</w:t>
            </w:r>
          </w:p>
        </w:tc>
        <w:tc>
          <w:tcPr>
            <w:tcW w:type="dxa" w:w="1152"/>
            <w:shd w:fill="F1F5F9"/>
            <w:tcMar>
              <w:top w:w="100" w:type="dxa"/>
              <w:bottom w:w="100" w:type="dxa"/>
              <w:left w:w="150" w:type="dxa"/>
              <w:right w:w="150" w:type="dxa"/>
            </w:tcMar>
          </w:tcPr>
          <w:p>
            <w:pPr>
              <w:spacing w:line="276" w:lineRule="auto"/>
            </w:pPr>
            <w:r>
              <w:rPr>
                <w:rFonts w:ascii="Calibri" w:hAnsi="Calibri"/>
                <w:color w:val="1F2937"/>
                <w:sz w:val="19"/>
              </w:rPr>
              <w:t>GET</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Hiring Manager</w:t>
            </w:r>
          </w:p>
        </w:tc>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Fetches discovered candidate pool with dual-axis sliders.</w:t>
            </w:r>
          </w:p>
        </w:tc>
      </w:tr>
      <w:tr>
        <w:tc>
          <w:tcPr>
            <w:tcW w:type="dxa" w:w="3024"/>
            <w:shd w:fill="FFFFFF"/>
            <w:tcMar>
              <w:top w:w="100" w:type="dxa"/>
              <w:bottom w:w="100" w:type="dxa"/>
              <w:left w:w="150" w:type="dxa"/>
              <w:right w:w="150" w:type="dxa"/>
            </w:tcMar>
          </w:tcPr>
          <w:p>
            <w:pPr>
              <w:spacing w:line="276" w:lineRule="auto"/>
            </w:pPr>
            <w:r>
              <w:rPr>
                <w:rFonts w:ascii="Calibri" w:hAnsi="Calibri"/>
                <w:color w:val="1F2937"/>
                <w:sz w:val="19"/>
              </w:rPr>
              <w:t>/api/v1/ai/roles/&lt;r_id&gt;/gap-report/&lt;e_id&gt;</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Manager / Employee</w:t>
            </w:r>
          </w:p>
        </w:tc>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Independent skill gap evaluation (Strong, Developing, Missing).</w:t>
            </w:r>
          </w:p>
        </w:tc>
      </w:tr>
      <w:tr>
        <w:tc>
          <w:tcPr>
            <w:tcW w:type="dxa" w:w="3024"/>
            <w:shd w:fill="F1F5F9"/>
            <w:tcMar>
              <w:top w:w="100" w:type="dxa"/>
              <w:bottom w:w="100" w:type="dxa"/>
              <w:left w:w="150" w:type="dxa"/>
              <w:right w:w="150" w:type="dxa"/>
            </w:tcMar>
          </w:tcPr>
          <w:p>
            <w:pPr>
              <w:spacing w:line="276" w:lineRule="auto"/>
            </w:pPr>
            <w:r>
              <w:rPr>
                <w:rFonts w:ascii="Calibri" w:hAnsi="Calibri"/>
                <w:color w:val="1F2937"/>
                <w:sz w:val="19"/>
              </w:rPr>
              <w:t>/api/v1/ai/roles/&lt;r_id&gt;/learning-plan/&lt;e_id&gt;</w:t>
            </w:r>
          </w:p>
        </w:tc>
        <w:tc>
          <w:tcPr>
            <w:tcW w:type="dxa" w:w="1152"/>
            <w:shd w:fill="F1F5F9"/>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Manager / Employee</w:t>
            </w:r>
          </w:p>
        </w:tc>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Generates custom 3-phase upskilling roadmap.</w:t>
            </w:r>
          </w:p>
        </w:tc>
      </w:tr>
      <w:tr>
        <w:tc>
          <w:tcPr>
            <w:tcW w:type="dxa" w:w="3024"/>
            <w:shd w:fill="FFFFFF"/>
            <w:tcMar>
              <w:top w:w="100" w:type="dxa"/>
              <w:bottom w:w="100" w:type="dxa"/>
              <w:left w:w="150" w:type="dxa"/>
              <w:right w:w="150" w:type="dxa"/>
            </w:tcMar>
          </w:tcPr>
          <w:p>
            <w:pPr>
              <w:spacing w:line="276" w:lineRule="auto"/>
            </w:pPr>
            <w:r>
              <w:rPr>
                <w:rFonts w:ascii="Calibri" w:hAnsi="Calibri"/>
                <w:color w:val="1F2937"/>
                <w:sz w:val="19"/>
              </w:rPr>
              <w:t>/api/v1/crawler/courses</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Manager / Employee</w:t>
            </w:r>
          </w:p>
        </w:tc>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Multi-threaded crawl harvesting live courses across Coursera, edX, MIT OCW, GitHub.</w:t>
            </w:r>
          </w:p>
        </w:tc>
      </w:tr>
      <w:tr>
        <w:tc>
          <w:tcPr>
            <w:tcW w:type="dxa" w:w="3024"/>
            <w:shd w:fill="F1F5F9"/>
            <w:tcMar>
              <w:top w:w="100" w:type="dxa"/>
              <w:bottom w:w="100" w:type="dxa"/>
              <w:left w:w="150" w:type="dxa"/>
              <w:right w:w="150" w:type="dxa"/>
            </w:tcMar>
          </w:tcPr>
          <w:p>
            <w:pPr>
              <w:spacing w:line="276" w:lineRule="auto"/>
            </w:pPr>
            <w:r>
              <w:rPr>
                <w:rFonts w:ascii="Calibri" w:hAnsi="Calibri"/>
                <w:color w:val="1F2937"/>
                <w:sz w:val="19"/>
              </w:rPr>
              <w:t>/api/v1/manager/roles/&lt;r_id&gt;/candidates/&lt;e_id&gt;/shortlist</w:t>
            </w:r>
          </w:p>
        </w:tc>
        <w:tc>
          <w:tcPr>
            <w:tcW w:type="dxa" w:w="1152"/>
            <w:shd w:fill="F1F5F9"/>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Hiring Manager</w:t>
            </w:r>
          </w:p>
        </w:tc>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Moves transfer state to 'pending_employee' for employee agency review.</w:t>
            </w:r>
          </w:p>
        </w:tc>
      </w:tr>
      <w:tr>
        <w:tc>
          <w:tcPr>
            <w:tcW w:type="dxa" w:w="3024"/>
            <w:shd w:fill="FFFFFF"/>
            <w:tcMar>
              <w:top w:w="100" w:type="dxa"/>
              <w:bottom w:w="100" w:type="dxa"/>
              <w:left w:w="150" w:type="dxa"/>
              <w:right w:w="150" w:type="dxa"/>
            </w:tcMar>
          </w:tcPr>
          <w:p>
            <w:pPr>
              <w:spacing w:line="276" w:lineRule="auto"/>
            </w:pPr>
            <w:r>
              <w:rPr>
                <w:rFonts w:ascii="Calibri" w:hAnsi="Calibri"/>
                <w:color w:val="1F2937"/>
                <w:sz w:val="19"/>
              </w:rPr>
              <w:t>/api/v1/me/opportunities</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GET</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Employee</w:t>
            </w:r>
          </w:p>
        </w:tc>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Fetches employee opportunities strictly enforcing hidden role isolation.</w:t>
            </w:r>
          </w:p>
        </w:tc>
      </w:tr>
      <w:tr>
        <w:tc>
          <w:tcPr>
            <w:tcW w:type="dxa" w:w="3024"/>
            <w:shd w:fill="F1F5F9"/>
            <w:tcMar>
              <w:top w:w="100" w:type="dxa"/>
              <w:bottom w:w="100" w:type="dxa"/>
              <w:left w:w="150" w:type="dxa"/>
              <w:right w:w="150" w:type="dxa"/>
            </w:tcMar>
          </w:tcPr>
          <w:p>
            <w:pPr>
              <w:spacing w:line="276" w:lineRule="auto"/>
            </w:pPr>
            <w:r>
              <w:rPr>
                <w:rFonts w:ascii="Calibri" w:hAnsi="Calibri"/>
                <w:color w:val="1F2937"/>
                <w:sz w:val="19"/>
              </w:rPr>
              <w:t>/api/v1/me/role-preferences</w:t>
            </w:r>
          </w:p>
        </w:tc>
        <w:tc>
          <w:tcPr>
            <w:tcW w:type="dxa" w:w="1152"/>
            <w:shd w:fill="F1F5F9"/>
            <w:tcMar>
              <w:top w:w="100" w:type="dxa"/>
              <w:bottom w:w="100" w:type="dxa"/>
              <w:left w:w="150" w:type="dxa"/>
              <w:right w:w="150" w:type="dxa"/>
            </w:tcMar>
          </w:tcPr>
          <w:p>
            <w:pPr>
              <w:spacing w:line="276" w:lineRule="auto"/>
            </w:pPr>
            <w:r>
              <w:rPr>
                <w:rFonts w:ascii="Calibri" w:hAnsi="Calibri"/>
                <w:color w:val="1F2937"/>
                <w:sz w:val="19"/>
              </w:rPr>
              <w:t>PUT</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Employee</w:t>
            </w:r>
          </w:p>
        </w:tc>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Resolves multiple role conflicts via 1st &amp; 2nd preference rankings.</w:t>
            </w:r>
          </w:p>
        </w:tc>
      </w:tr>
      <w:tr>
        <w:tc>
          <w:tcPr>
            <w:tcW w:type="dxa" w:w="3024"/>
            <w:shd w:fill="FFFFFF"/>
            <w:tcMar>
              <w:top w:w="100" w:type="dxa"/>
              <w:bottom w:w="100" w:type="dxa"/>
              <w:left w:w="150" w:type="dxa"/>
              <w:right w:w="150" w:type="dxa"/>
            </w:tcMar>
          </w:tcPr>
          <w:p>
            <w:pPr>
              <w:spacing w:line="276" w:lineRule="auto"/>
            </w:pPr>
            <w:r>
              <w:rPr>
                <w:rFonts w:ascii="Calibri" w:hAnsi="Calibri"/>
                <w:color w:val="1F2937"/>
                <w:sz w:val="19"/>
              </w:rPr>
              <w:t>/api/v1/me/opportunities/&lt;id&gt;/accept</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Employee</w:t>
            </w:r>
          </w:p>
        </w:tc>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Employee accepts opportunity; moves status to 'pending_hr'.</w:t>
            </w:r>
          </w:p>
        </w:tc>
      </w:tr>
      <w:tr>
        <w:tc>
          <w:tcPr>
            <w:tcW w:type="dxa" w:w="3024"/>
            <w:shd w:fill="F1F5F9"/>
            <w:tcMar>
              <w:top w:w="100" w:type="dxa"/>
              <w:bottom w:w="100" w:type="dxa"/>
              <w:left w:w="150" w:type="dxa"/>
              <w:right w:w="150" w:type="dxa"/>
            </w:tcMar>
          </w:tcPr>
          <w:p>
            <w:pPr>
              <w:spacing w:line="276" w:lineRule="auto"/>
            </w:pPr>
            <w:r>
              <w:rPr>
                <w:rFonts w:ascii="Calibri" w:hAnsi="Calibri"/>
                <w:color w:val="1F2937"/>
                <w:sz w:val="19"/>
              </w:rPr>
              <w:t>/api/v1/me/opportunities/&lt;id&gt;/decline</w:t>
            </w:r>
          </w:p>
        </w:tc>
        <w:tc>
          <w:tcPr>
            <w:tcW w:type="dxa" w:w="1152"/>
            <w:shd w:fill="F1F5F9"/>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Employee</w:t>
            </w:r>
          </w:p>
        </w:tc>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Employee declines opportunity; leaves role vacant.</w:t>
            </w:r>
          </w:p>
        </w:tc>
      </w:tr>
      <w:tr>
        <w:tc>
          <w:tcPr>
            <w:tcW w:type="dxa" w:w="3024"/>
            <w:shd w:fill="FFFFFF"/>
            <w:tcMar>
              <w:top w:w="100" w:type="dxa"/>
              <w:bottom w:w="100" w:type="dxa"/>
              <w:left w:w="150" w:type="dxa"/>
              <w:right w:w="150" w:type="dxa"/>
            </w:tcMar>
          </w:tcPr>
          <w:p>
            <w:pPr>
              <w:spacing w:line="276" w:lineRule="auto"/>
            </w:pPr>
            <w:r>
              <w:rPr>
                <w:rFonts w:ascii="Calibri" w:hAnsi="Calibri"/>
                <w:color w:val="1F2937"/>
                <w:sz w:val="19"/>
              </w:rPr>
              <w:t>/api/v1/me/learning/&lt;id&gt;/complete</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Employee</w:t>
            </w:r>
          </w:p>
        </w:tc>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Continuous learning loop: marks course complete and awards skill badge.</w:t>
            </w:r>
          </w:p>
        </w:tc>
      </w:tr>
      <w:tr>
        <w:tc>
          <w:tcPr>
            <w:tcW w:type="dxa" w:w="3024"/>
            <w:shd w:fill="F1F5F9"/>
            <w:tcMar>
              <w:top w:w="100" w:type="dxa"/>
              <w:bottom w:w="100" w:type="dxa"/>
              <w:left w:w="150" w:type="dxa"/>
              <w:right w:w="150" w:type="dxa"/>
            </w:tcMar>
          </w:tcPr>
          <w:p>
            <w:pPr>
              <w:spacing w:line="276" w:lineRule="auto"/>
            </w:pPr>
            <w:r>
              <w:rPr>
                <w:rFonts w:ascii="Calibri" w:hAnsi="Calibri"/>
                <w:color w:val="1F2937"/>
                <w:sz w:val="19"/>
              </w:rPr>
              <w:t>/api/v1/me/chat</w:t>
            </w:r>
          </w:p>
        </w:tc>
        <w:tc>
          <w:tcPr>
            <w:tcW w:type="dxa" w:w="1152"/>
            <w:shd w:fill="F1F5F9"/>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Employee</w:t>
            </w:r>
          </w:p>
        </w:tc>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Strictly grounded AI career assistant conversation powered by GPT-OSS-120B.</w:t>
            </w:r>
          </w:p>
        </w:tc>
      </w:tr>
      <w:tr>
        <w:tc>
          <w:tcPr>
            <w:tcW w:type="dxa" w:w="3024"/>
            <w:shd w:fill="FFFFFF"/>
            <w:tcMar>
              <w:top w:w="100" w:type="dxa"/>
              <w:bottom w:w="100" w:type="dxa"/>
              <w:left w:w="150" w:type="dxa"/>
              <w:right w:w="150" w:type="dxa"/>
            </w:tcMar>
          </w:tcPr>
          <w:p>
            <w:pPr>
              <w:spacing w:line="276" w:lineRule="auto"/>
            </w:pPr>
            <w:r>
              <w:rPr>
                <w:rFonts w:ascii="Calibri" w:hAnsi="Calibri"/>
                <w:color w:val="1F2937"/>
                <w:sz w:val="19"/>
              </w:rPr>
              <w:t>/api/v1/me/chat/context</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GET</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Employee</w:t>
            </w:r>
          </w:p>
        </w:tc>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Retrieves active role match context, verified evidence sources, and dynamic quick-action chips.</w:t>
            </w:r>
          </w:p>
        </w:tc>
      </w:tr>
      <w:tr>
        <w:tc>
          <w:tcPr>
            <w:tcW w:type="dxa" w:w="3024"/>
            <w:shd w:fill="F1F5F9"/>
            <w:tcMar>
              <w:top w:w="100" w:type="dxa"/>
              <w:bottom w:w="100" w:type="dxa"/>
              <w:left w:w="150" w:type="dxa"/>
              <w:right w:w="150" w:type="dxa"/>
            </w:tcMar>
          </w:tcPr>
          <w:p>
            <w:pPr>
              <w:spacing w:line="276" w:lineRule="auto"/>
            </w:pPr>
            <w:r>
              <w:rPr>
                <w:rFonts w:ascii="Calibri" w:hAnsi="Calibri"/>
                <w:color w:val="1F2937"/>
                <w:sz w:val="19"/>
              </w:rPr>
              <w:t>/api/v1/hr/transfers</w:t>
            </w:r>
          </w:p>
        </w:tc>
        <w:tc>
          <w:tcPr>
            <w:tcW w:type="dxa" w:w="1152"/>
            <w:shd w:fill="F1F5F9"/>
            <w:tcMar>
              <w:top w:w="100" w:type="dxa"/>
              <w:bottom w:w="100" w:type="dxa"/>
              <w:left w:w="150" w:type="dxa"/>
              <w:right w:w="150" w:type="dxa"/>
            </w:tcMar>
          </w:tcPr>
          <w:p>
            <w:pPr>
              <w:spacing w:line="276" w:lineRule="auto"/>
            </w:pPr>
            <w:r>
              <w:rPr>
                <w:rFonts w:ascii="Calibri" w:hAnsi="Calibri"/>
                <w:color w:val="1F2937"/>
                <w:sz w:val="19"/>
              </w:rPr>
              <w:t>GET</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HR Admin</w:t>
            </w:r>
          </w:p>
        </w:tc>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Fetches pending transfers for governance audit.</w:t>
            </w:r>
          </w:p>
        </w:tc>
      </w:tr>
      <w:tr>
        <w:tc>
          <w:tcPr>
            <w:tcW w:type="dxa" w:w="3024"/>
            <w:shd w:fill="FFFFFF"/>
            <w:tcMar>
              <w:top w:w="100" w:type="dxa"/>
              <w:bottom w:w="100" w:type="dxa"/>
              <w:left w:w="150" w:type="dxa"/>
              <w:right w:w="150" w:type="dxa"/>
            </w:tcMar>
          </w:tcPr>
          <w:p>
            <w:pPr>
              <w:spacing w:line="276" w:lineRule="auto"/>
            </w:pPr>
            <w:r>
              <w:rPr>
                <w:rFonts w:ascii="Calibri" w:hAnsi="Calibri"/>
                <w:color w:val="1F2937"/>
                <w:sz w:val="19"/>
              </w:rPr>
              <w:t>/api/v1/hr/transfers/&lt;id&gt;/approve</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POST</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HR Admin</w:t>
            </w:r>
          </w:p>
        </w:tc>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Final approval: commits organizational mobility transfer.</w:t>
            </w:r>
          </w:p>
        </w:tc>
      </w:tr>
    </w:tbl>
    <w:p>
      <w:r>
        <w:br w:type="page"/>
      </w:r>
    </w:p>
    <w:p>
      <w:pPr>
        <w:pStyle w:val="Heading1"/>
        <w:keepNext/>
        <w:spacing w:before="280" w:after="120"/>
      </w:pPr>
      <w:r>
        <w:rPr>
          <w:rFonts w:ascii="Arial" w:hAnsi="Arial"/>
          <w:b/>
          <w:color w:val="1E3A8A"/>
          <w:sz w:val="34"/>
        </w:rPr>
        <w:t>3. Multi-Threaded Concurrency Model &amp; Web Crawlers</w:t>
      </w:r>
    </w:p>
    <w:p>
      <w:pPr>
        <w:spacing w:after="120" w:line="276" w:lineRule="auto"/>
      </w:pPr>
      <w:r>
        <w:rPr>
          <w:rFonts w:ascii="Calibri" w:hAnsi="Calibri"/>
          <w:b/>
          <w:color w:val="1F2937"/>
          <w:sz w:val="22"/>
        </w:rPr>
        <w:t xml:space="preserve">Concurrency Architecture: </w:t>
      </w:r>
      <w:r>
        <w:rPr>
          <w:rFonts w:ascii="Calibri" w:hAnsi="Calibri"/>
          <w:i w:val="0"/>
          <w:color w:val="1F2937"/>
          <w:sz w:val="22"/>
        </w:rPr>
        <w:t>To achieve production-grade performance and real-time responsiveness, RoleFlow employs Python's ThreadPoolExecutor across three distinct concurrency domains: parallel candidate scoring, multi-provider course catalog crawling, and live market trend harvesting.</w:t>
      </w:r>
    </w:p>
    <w:p>
      <w:pPr>
        <w:pStyle w:val="Heading2"/>
        <w:keepNext/>
        <w:spacing w:before="280" w:after="120"/>
      </w:pPr>
      <w:r>
        <w:rPr>
          <w:rFonts w:ascii="Arial" w:hAnsi="Arial"/>
          <w:b/>
          <w:color w:val="2563EB"/>
          <w:sz w:val="27"/>
        </w:rPr>
        <w:t>3.1 Multi-Threaded Parallel Candidate Matching</w:t>
      </w:r>
    </w:p>
    <w:p>
      <w:pPr>
        <w:spacing w:after="120" w:line="276" w:lineRule="auto"/>
      </w:pPr>
      <w:r>
        <w:rPr>
          <w:rFonts w:ascii="Calibri" w:hAnsi="Calibri"/>
          <w:b/>
          <w:color w:val="1F2937"/>
          <w:sz w:val="22"/>
        </w:rPr>
        <w:t xml:space="preserve">Parallel Evaluation Pipeline: </w:t>
      </w:r>
      <w:r>
        <w:rPr>
          <w:rFonts w:ascii="Calibri" w:hAnsi="Calibri"/>
          <w:i w:val="0"/>
          <w:color w:val="1F2937"/>
          <w:sz w:val="22"/>
        </w:rPr>
        <w:t>In traditional platforms, iterating through hundreds or thousands of candidate records sequentially creates severe latency. RoleFlow partitions candidate pool evaluation across 6 worker threads (RoleFlowMatchWorker). Each worker thread operates within an isolated application context, independently executing:</w:t>
      </w:r>
    </w:p>
    <w:p>
      <w:pPr>
        <w:pStyle w:val="ListBullet"/>
        <w:spacing w:after="80" w:line="276" w:lineRule="auto"/>
      </w:pPr>
      <w:r>
        <w:rPr>
          <w:rFonts w:ascii="Calibri" w:hAnsi="Calibri"/>
          <w:b/>
          <w:color w:val="1F2937"/>
          <w:sz w:val="22"/>
        </w:rPr>
        <w:t xml:space="preserve">Profile Extraction: </w:t>
      </w:r>
      <w:r>
        <w:rPr>
          <w:rFonts w:ascii="Calibri" w:hAnsi="Calibri"/>
          <w:color w:val="1F2937"/>
          <w:sz w:val="22"/>
        </w:rPr>
        <w:t>Thread-local database querying for employee profiles, project track records, and certifications.</w:t>
      </w:r>
    </w:p>
    <w:p>
      <w:pPr>
        <w:pStyle w:val="ListBullet"/>
        <w:spacing w:after="80" w:line="276" w:lineRule="auto"/>
      </w:pPr>
      <w:r>
        <w:rPr>
          <w:rFonts w:ascii="Calibri" w:hAnsi="Calibri"/>
          <w:b/>
          <w:color w:val="1F2937"/>
          <w:sz w:val="22"/>
        </w:rPr>
        <w:t xml:space="preserve">Semantic Vector Retrieval: </w:t>
      </w:r>
      <w:r>
        <w:rPr>
          <w:rFonts w:ascii="Calibri" w:hAnsi="Calibri"/>
          <w:color w:val="1F2937"/>
          <w:sz w:val="22"/>
        </w:rPr>
        <w:t>Cosine similarity computation against the target role embedding vector.</w:t>
      </w:r>
    </w:p>
    <w:p>
      <w:pPr>
        <w:pStyle w:val="ListBullet"/>
        <w:spacing w:after="80" w:line="276" w:lineRule="auto"/>
      </w:pPr>
      <w:r>
        <w:rPr>
          <w:rFonts w:ascii="Calibri" w:hAnsi="Calibri"/>
          <w:b/>
          <w:color w:val="1F2937"/>
          <w:sz w:val="22"/>
        </w:rPr>
        <w:t xml:space="preserve">Ontology Reasoning: </w:t>
      </w:r>
      <w:r>
        <w:rPr>
          <w:rFonts w:ascii="Calibri" w:hAnsi="Calibri"/>
          <w:color w:val="1F2937"/>
          <w:sz w:val="22"/>
        </w:rPr>
        <w:t>Directed graph traversal over the skills ontology to deduce transferable capability bridges.</w:t>
      </w:r>
    </w:p>
    <w:p>
      <w:pPr>
        <w:pStyle w:val="ListBullet"/>
        <w:spacing w:after="80" w:line="276" w:lineRule="auto"/>
      </w:pPr>
      <w:r>
        <w:rPr>
          <w:rFonts w:ascii="Calibri" w:hAnsi="Calibri"/>
          <w:b/>
          <w:color w:val="1F2937"/>
          <w:sz w:val="22"/>
        </w:rPr>
        <w:t xml:space="preserve">Mathematical Scoring: </w:t>
      </w:r>
      <w:r>
        <w:rPr>
          <w:rFonts w:ascii="Calibri" w:hAnsi="Calibri"/>
          <w:color w:val="1F2937"/>
          <w:sz w:val="22"/>
        </w:rPr>
        <w:t>Deterministic computation of 6-factor Fit scores and deduction-based Readiness scores.</w:t>
      </w:r>
    </w:p>
    <w:p>
      <w:pPr>
        <w:pStyle w:val="ListBullet"/>
        <w:spacing w:after="80" w:line="276" w:lineRule="auto"/>
      </w:pPr>
      <w:r>
        <w:rPr>
          <w:rFonts w:ascii="Calibri" w:hAnsi="Calibri"/>
          <w:b/>
          <w:color w:val="1F2937"/>
          <w:sz w:val="22"/>
        </w:rPr>
        <w:t xml:space="preserve">Parallel LLM Explanations: </w:t>
      </w:r>
      <w:r>
        <w:rPr>
          <w:rFonts w:ascii="Calibri" w:hAnsi="Calibri"/>
          <w:color w:val="1F2937"/>
          <w:sz w:val="22"/>
        </w:rPr>
        <w:t>Concurrent LLM explanation generation across 3 worker threads (RoleFlowExplainWorker) for top-ranked candidates.</w:t>
      </w:r>
    </w:p>
    <w:p>
      <w:pPr>
        <w:pStyle w:val="Heading2"/>
        <w:keepNext/>
        <w:spacing w:before="280" w:after="120"/>
      </w:pPr>
      <w:r>
        <w:rPr>
          <w:rFonts w:ascii="Arial" w:hAnsi="Arial"/>
          <w:b/>
          <w:color w:val="2563EB"/>
          <w:sz w:val="27"/>
        </w:rPr>
        <w:t>3.2 Multi-Threaded Web &amp; Knowledge Crawler (RoleFlowCrawler)</w:t>
      </w:r>
    </w:p>
    <w:p>
      <w:pPr>
        <w:spacing w:after="120" w:line="276" w:lineRule="auto"/>
      </w:pPr>
      <w:r>
        <w:rPr>
          <w:rFonts w:ascii="Calibri" w:hAnsi="Calibri"/>
          <w:b/>
          <w:color w:val="1F2937"/>
          <w:sz w:val="22"/>
        </w:rPr>
        <w:t xml:space="preserve">Distributed Harvester: </w:t>
      </w:r>
      <w:r>
        <w:rPr>
          <w:rFonts w:ascii="Calibri" w:hAnsi="Calibri"/>
          <w:i w:val="0"/>
          <w:color w:val="1F2937"/>
          <w:sz w:val="22"/>
        </w:rPr>
        <w:t>RoleFlow incorporates a dedicated multi-threaded crawler service (backend/core/services/crawler.py) that continuously harvests and indexes learning resources across educational repositories. When triggered, the crawler dispatches worker threads across 5 distinct knowledge providers: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2592"/>
            <w:shd w:fill="1E3A8A"/>
            <w:tcMar>
              <w:top w:w="140" w:type="dxa"/>
              <w:bottom w:w="140" w:type="dxa"/>
              <w:left w:w="150" w:type="dxa"/>
              <w:right w:w="150" w:type="dxa"/>
            </w:tcMar>
          </w:tcPr>
          <w:p>
            <w:pPr>
              <w:jc w:val="left"/>
            </w:pPr>
            <w:r>
              <w:rPr>
                <w:rFonts w:ascii="Arial" w:hAnsi="Arial"/>
                <w:b/>
                <w:color w:val="FFFFFF"/>
                <w:sz w:val="20"/>
              </w:rPr>
              <w:t>Target Provider</w:t>
            </w:r>
          </w:p>
        </w:tc>
        <w:tc>
          <w:tcPr>
            <w:tcW w:type="dxa" w:w="2592"/>
            <w:shd w:fill="1E3A8A"/>
            <w:tcMar>
              <w:top w:w="140" w:type="dxa"/>
              <w:bottom w:w="140" w:type="dxa"/>
              <w:left w:w="150" w:type="dxa"/>
              <w:right w:w="150" w:type="dxa"/>
            </w:tcMar>
          </w:tcPr>
          <w:p>
            <w:pPr>
              <w:jc w:val="left"/>
            </w:pPr>
            <w:r>
              <w:rPr>
                <w:rFonts w:ascii="Arial" w:hAnsi="Arial"/>
                <w:b/>
                <w:color w:val="FFFFFF"/>
                <w:sz w:val="20"/>
              </w:rPr>
              <w:t>Worker Thread ID</w:t>
            </w:r>
          </w:p>
        </w:tc>
        <w:tc>
          <w:tcPr>
            <w:tcW w:type="dxa" w:w="4176"/>
            <w:shd w:fill="1E3A8A"/>
            <w:tcMar>
              <w:top w:w="140" w:type="dxa"/>
              <w:bottom w:w="140" w:type="dxa"/>
              <w:left w:w="150" w:type="dxa"/>
              <w:right w:w="150" w:type="dxa"/>
            </w:tcMar>
          </w:tcPr>
          <w:p>
            <w:pPr>
              <w:jc w:val="left"/>
            </w:pPr>
            <w:r>
              <w:rPr>
                <w:rFonts w:ascii="Arial" w:hAnsi="Arial"/>
                <w:b/>
                <w:color w:val="FFFFFF"/>
                <w:sz w:val="20"/>
              </w:rPr>
              <w:t>Crawl Target &amp; Focus Area</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Coursera Knowledge Base</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RoleFlowCrawler-Worker-1</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DeepLearning.AI, Stanford, and Google Cloud professional certifications.</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edX Knowledge Base</w:t>
            </w:r>
          </w:p>
        </w:tc>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RoleFlowCrawler-Worker-2</w:t>
            </w:r>
          </w:p>
        </w:tc>
        <w:tc>
          <w:tcPr>
            <w:tcW w:type="dxa" w:w="4176"/>
            <w:shd w:fill="F1F5F9"/>
            <w:tcMar>
              <w:top w:w="100" w:type="dxa"/>
              <w:bottom w:w="100" w:type="dxa"/>
              <w:left w:w="150" w:type="dxa"/>
              <w:right w:w="150" w:type="dxa"/>
            </w:tcMar>
          </w:tcPr>
          <w:p>
            <w:pPr>
              <w:spacing w:line="276" w:lineRule="auto"/>
            </w:pPr>
            <w:r>
              <w:rPr>
                <w:rFonts w:ascii="Calibri" w:hAnsi="Calibri"/>
                <w:color w:val="1F2937"/>
                <w:sz w:val="19"/>
              </w:rPr>
              <w:t>MITx, HarvardX, and Linux Foundation distributed systems and cloud courses.</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MIT OpenCourseWare</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RoleFlowCrawler-Worker-3</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MIT 6.036 (ML), MIT 6.824 (Distributed Systems), and advanced algorithms.</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GitHub Curriculums</w:t>
            </w:r>
          </w:p>
        </w:tc>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RoleFlowCrawler-Worker-4</w:t>
            </w:r>
          </w:p>
        </w:tc>
        <w:tc>
          <w:tcPr>
            <w:tcW w:type="dxa" w:w="4176"/>
            <w:shd w:fill="F1F5F9"/>
            <w:tcMar>
              <w:top w:w="100" w:type="dxa"/>
              <w:bottom w:w="100" w:type="dxa"/>
              <w:left w:w="150" w:type="dxa"/>
              <w:right w:w="150" w:type="dxa"/>
            </w:tcMar>
          </w:tcPr>
          <w:p>
            <w:pPr>
              <w:spacing w:line="276" w:lineRule="auto"/>
            </w:pPr>
            <w:r>
              <w:rPr>
                <w:rFonts w:ascii="Calibri" w:hAnsi="Calibri"/>
                <w:color w:val="1F2937"/>
                <w:sz w:val="19"/>
              </w:rPr>
              <w:t>Open-source production ML systems, LangChain/LangGraph patterns, and high-performance concurrency.</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RoleFlow Internal Academy</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RoleFlowCrawler-Worker-5</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Proprietary enterprise microservice resilience, compliance, and AI ethics tracks.</w:t>
            </w:r>
          </w:p>
        </w:tc>
      </w:tr>
    </w:tbl>
    <w:p>
      <w:pPr>
        <w:spacing w:after="120" w:line="276" w:lineRule="auto"/>
      </w:pPr>
      <w:r>
        <w:rPr>
          <w:rFonts w:ascii="Calibri" w:hAnsi="Calibri"/>
          <w:b/>
          <w:color w:val="1F2937"/>
          <w:sz w:val="22"/>
        </w:rPr>
        <w:t xml:space="preserve">Crawler Benchmark: </w:t>
      </w:r>
      <w:r>
        <w:rPr>
          <w:rFonts w:ascii="Calibri" w:hAnsi="Calibri"/>
          <w:i w:val="0"/>
          <w:color w:val="1F2937"/>
          <w:sz w:val="22"/>
        </w:rPr>
        <w:t>In production benchmarks, dispatching 5 parallel worker threads harvested 11 highly relevant courses matching a candidate's exact skill gaps in only 144.8 milliseconds. Crawled courses are automatically merged into the relational Course catalog.</w:t>
      </w:r>
    </w:p>
    <w:p>
      <w:pPr>
        <w:pStyle w:val="Heading2"/>
        <w:keepNext/>
        <w:spacing w:before="280" w:after="120"/>
      </w:pPr>
      <w:r>
        <w:rPr>
          <w:rFonts w:ascii="Arial" w:hAnsi="Arial"/>
          <w:b/>
          <w:color w:val="2563EB"/>
          <w:sz w:val="27"/>
        </w:rPr>
        <w:t>3.3 Multi-Threaded Market Benchmark Harvester (TrendHarvester)</w:t>
      </w:r>
    </w:p>
    <w:p>
      <w:pPr>
        <w:spacing w:after="120" w:line="276" w:lineRule="auto"/>
      </w:pPr>
      <w:r>
        <w:rPr>
          <w:rFonts w:ascii="Calibri" w:hAnsi="Calibri"/>
          <w:b/>
          <w:color w:val="1F2937"/>
          <w:sz w:val="22"/>
        </w:rPr>
        <w:t xml:space="preserve">Market Skill Intelligence: </w:t>
      </w:r>
      <w:r>
        <w:rPr>
          <w:rFonts w:ascii="Calibri" w:hAnsi="Calibri"/>
          <w:i w:val="0"/>
          <w:color w:val="1F2937"/>
          <w:sz w:val="22"/>
        </w:rPr>
        <w:t>Hiring managers need access to real-time market standards. The TrendHarvester crawler spawns parallel worker threads to partition domain trend indexes, extracting demand indices, YoY growth rates, and framework prerequisites (e.g., MLOps +46% YoY, Model Deployment +38% YoY, Vector Search +52% YoY). This intelligence dynamically enriches role definitions before matching commences.</w:t>
      </w:r>
    </w:p>
    <w:p>
      <w:r>
        <w:br w:type="page"/>
      </w:r>
    </w:p>
    <w:p>
      <w:pPr>
        <w:pStyle w:val="Heading1"/>
        <w:keepNext/>
        <w:spacing w:before="280" w:after="120"/>
      </w:pPr>
      <w:r>
        <w:rPr>
          <w:rFonts w:ascii="Arial" w:hAnsi="Arial"/>
          <w:b/>
          <w:color w:val="1E3A8A"/>
          <w:sz w:val="34"/>
        </w:rPr>
        <w:t>4. The Six Autonomous Logical AI Agents</w:t>
      </w:r>
    </w:p>
    <w:p>
      <w:pPr>
        <w:spacing w:after="120" w:line="276" w:lineRule="auto"/>
      </w:pPr>
      <w:r>
        <w:rPr>
          <w:rFonts w:ascii="Calibri" w:hAnsi="Calibri"/>
          <w:b/>
          <w:color w:val="1F2937"/>
          <w:sz w:val="22"/>
        </w:rPr>
        <w:t xml:space="preserve">Multi-Agent Pipeline: </w:t>
      </w:r>
      <w:r>
        <w:rPr>
          <w:rFonts w:ascii="Calibri" w:hAnsi="Calibri"/>
          <w:i w:val="0"/>
          <w:color w:val="1F2937"/>
          <w:sz w:val="22"/>
        </w:rPr>
        <w:t>The intellectual core of RoleFlow is orchestrated as a collaborative state graph comprising six distinct, specialized agents. Each agent possesses bounded responsibilities, well-defined input schemas, and deterministic evaluation criteria.</w:t>
      </w:r>
    </w:p>
    <w:p>
      <w:pPr>
        <w:pStyle w:val="Heading2"/>
        <w:keepNext/>
        <w:spacing w:before="280" w:after="120"/>
      </w:pPr>
      <w:r>
        <w:rPr>
          <w:rFonts w:ascii="Arial" w:hAnsi="Arial"/>
          <w:b/>
          <w:color w:val="2563EB"/>
          <w:sz w:val="27"/>
        </w:rPr>
        <w:t>Agent 1: Role Intelligence Agent</w:t>
      </w:r>
    </w:p>
    <w:p>
      <w:pPr>
        <w:spacing w:after="60" w:line="276" w:lineRule="auto"/>
      </w:pPr>
      <w:r>
        <w:rPr>
          <w:rFonts w:ascii="Calibri" w:hAnsi="Calibri"/>
          <w:b/>
          <w:color w:val="1F2937"/>
          <w:sz w:val="22"/>
        </w:rPr>
        <w:t xml:space="preserve">Implementation Source: </w:t>
      </w:r>
      <w:r>
        <w:rPr>
          <w:rFonts w:ascii="Calibri" w:hAnsi="Calibri"/>
          <w:i/>
          <w:color w:val="1F2937"/>
          <w:sz w:val="22"/>
        </w:rPr>
        <w:t>backend/core/agents/role_intelligence.py</w:t>
      </w:r>
    </w:p>
    <w:p>
      <w:pPr>
        <w:spacing w:after="160" w:line="276" w:lineRule="auto"/>
      </w:pPr>
      <w:r>
        <w:rPr>
          <w:rFonts w:ascii="Calibri" w:hAnsi="Calibri"/>
          <w:i w:val="0"/>
          <w:color w:val="1F2937"/>
          <w:sz w:val="22"/>
        </w:rPr>
        <w:t>Parses raw, unstructured job description text, normalizes job titles, extracts explicit mandatory vs preferred skill requirements, detects domain classification, and establishes minimum experience thresholds.</w:t>
      </w:r>
    </w:p>
    <w:p>
      <w:pPr>
        <w:pStyle w:val="Heading2"/>
        <w:keepNext/>
        <w:spacing w:before="280" w:after="120"/>
      </w:pPr>
      <w:r>
        <w:rPr>
          <w:rFonts w:ascii="Arial" w:hAnsi="Arial"/>
          <w:b/>
          <w:color w:val="2563EB"/>
          <w:sz w:val="27"/>
        </w:rPr>
        <w:t>Agent 2: Employee Intelligence Agent</w:t>
      </w:r>
    </w:p>
    <w:p>
      <w:pPr>
        <w:spacing w:after="60" w:line="276" w:lineRule="auto"/>
      </w:pPr>
      <w:r>
        <w:rPr>
          <w:rFonts w:ascii="Calibri" w:hAnsi="Calibri"/>
          <w:b/>
          <w:color w:val="1F2937"/>
          <w:sz w:val="22"/>
        </w:rPr>
        <w:t xml:space="preserve">Implementation Source: </w:t>
      </w:r>
      <w:r>
        <w:rPr>
          <w:rFonts w:ascii="Calibri" w:hAnsi="Calibri"/>
          <w:i/>
          <w:color w:val="1F2937"/>
          <w:sz w:val="22"/>
        </w:rPr>
        <w:t>backend/core/agents/employee_intelligence.py</w:t>
      </w:r>
    </w:p>
    <w:p>
      <w:pPr>
        <w:spacing w:after="160" w:line="276" w:lineRule="auto"/>
      </w:pPr>
      <w:r>
        <w:rPr>
          <w:rFonts w:ascii="Calibri" w:hAnsi="Calibri"/>
          <w:i w:val="0"/>
          <w:color w:val="1F2937"/>
          <w:sz w:val="22"/>
        </w:rPr>
        <w:t>Aggregates employee profiles, verified vs inferred skills, project delivery histories, completion percentages, active project end dates, availability windows, and career aspiration vectors.</w:t>
      </w:r>
    </w:p>
    <w:p>
      <w:pPr>
        <w:pStyle w:val="Heading2"/>
        <w:keepNext/>
        <w:spacing w:before="280" w:after="120"/>
      </w:pPr>
      <w:r>
        <w:rPr>
          <w:rFonts w:ascii="Arial" w:hAnsi="Arial"/>
          <w:b/>
          <w:color w:val="2563EB"/>
          <w:sz w:val="27"/>
        </w:rPr>
        <w:t>Agent 3: Transferable Skill Discovery Agent</w:t>
      </w:r>
    </w:p>
    <w:p>
      <w:pPr>
        <w:spacing w:after="60" w:line="276" w:lineRule="auto"/>
      </w:pPr>
      <w:r>
        <w:rPr>
          <w:rFonts w:ascii="Calibri" w:hAnsi="Calibri"/>
          <w:b/>
          <w:color w:val="1F2937"/>
          <w:sz w:val="22"/>
        </w:rPr>
        <w:t xml:space="preserve">Implementation Source: </w:t>
      </w:r>
      <w:r>
        <w:rPr>
          <w:rFonts w:ascii="Calibri" w:hAnsi="Calibri"/>
          <w:i/>
          <w:color w:val="1F2937"/>
          <w:sz w:val="22"/>
        </w:rPr>
        <w:t>backend/core/agents/transferable_skills.py</w:t>
      </w:r>
    </w:p>
    <w:p>
      <w:pPr>
        <w:spacing w:after="160" w:line="276" w:lineRule="auto"/>
      </w:pPr>
      <w:r>
        <w:rPr>
          <w:rFonts w:ascii="Calibri" w:hAnsi="Calibri"/>
          <w:i w:val="0"/>
          <w:color w:val="1F2937"/>
          <w:sz w:val="22"/>
        </w:rPr>
        <w:t>Traverses the skills ontology graph to identify latent and adjacent capabilities. Maps source skills to target skills via directed relationship strengths (e.g., Python → Data Engineering [0.90], React → Full Stack [0.88]).</w:t>
      </w:r>
    </w:p>
    <w:p>
      <w:pPr>
        <w:pStyle w:val="Heading2"/>
        <w:keepNext/>
        <w:spacing w:before="280" w:after="120"/>
      </w:pPr>
      <w:r>
        <w:rPr>
          <w:rFonts w:ascii="Arial" w:hAnsi="Arial"/>
          <w:b/>
          <w:color w:val="2563EB"/>
          <w:sz w:val="27"/>
        </w:rPr>
        <w:t>Agent 4: Internal Role Matching Agent</w:t>
      </w:r>
    </w:p>
    <w:p>
      <w:pPr>
        <w:spacing w:after="60" w:line="276" w:lineRule="auto"/>
      </w:pPr>
      <w:r>
        <w:rPr>
          <w:rFonts w:ascii="Calibri" w:hAnsi="Calibri"/>
          <w:b/>
          <w:color w:val="1F2937"/>
          <w:sz w:val="22"/>
        </w:rPr>
        <w:t xml:space="preserve">Implementation Source: </w:t>
      </w:r>
      <w:r>
        <w:rPr>
          <w:rFonts w:ascii="Calibri" w:hAnsi="Calibri"/>
          <w:i/>
          <w:color w:val="1F2937"/>
          <w:sz w:val="22"/>
        </w:rPr>
        <w:t>backend/core/agents/matching.py</w:t>
      </w:r>
    </w:p>
    <w:p>
      <w:pPr>
        <w:spacing w:after="160" w:line="276" w:lineRule="auto"/>
      </w:pPr>
      <w:r>
        <w:rPr>
          <w:rFonts w:ascii="Calibri" w:hAnsi="Calibri"/>
          <w:i w:val="0"/>
          <w:color w:val="1F2937"/>
          <w:sz w:val="22"/>
        </w:rPr>
        <w:t>Applies SQL pre-screening, calculates cosine embedding similarity, computes deterministic 6-factor Fit scores and separate Readiness scores, and drafts strictly grounded LLM explanations.</w:t>
      </w:r>
    </w:p>
    <w:p>
      <w:pPr>
        <w:pStyle w:val="Heading2"/>
        <w:keepNext/>
        <w:spacing w:before="280" w:after="120"/>
      </w:pPr>
      <w:r>
        <w:rPr>
          <w:rFonts w:ascii="Arial" w:hAnsi="Arial"/>
          <w:b/>
          <w:color w:val="2563EB"/>
          <w:sz w:val="27"/>
        </w:rPr>
        <w:t>Agent 5: Skill Gap Agent</w:t>
      </w:r>
    </w:p>
    <w:p>
      <w:pPr>
        <w:spacing w:after="60" w:line="276" w:lineRule="auto"/>
      </w:pPr>
      <w:r>
        <w:rPr>
          <w:rFonts w:ascii="Calibri" w:hAnsi="Calibri"/>
          <w:b/>
          <w:color w:val="1F2937"/>
          <w:sz w:val="22"/>
        </w:rPr>
        <w:t xml:space="preserve">Implementation Source: </w:t>
      </w:r>
      <w:r>
        <w:rPr>
          <w:rFonts w:ascii="Calibri" w:hAnsi="Calibri"/>
          <w:i/>
          <w:color w:val="1F2937"/>
          <w:sz w:val="22"/>
        </w:rPr>
        <w:t>backend/core/agents/skill_gap.py</w:t>
      </w:r>
    </w:p>
    <w:p>
      <w:pPr>
        <w:spacing w:after="160" w:line="276" w:lineRule="auto"/>
      </w:pPr>
      <w:r>
        <w:rPr>
          <w:rFonts w:ascii="Calibri" w:hAnsi="Calibri"/>
          <w:i w:val="0"/>
          <w:color w:val="1F2937"/>
          <w:sz w:val="22"/>
        </w:rPr>
        <w:t>Performs requirement-by-requirement gap analysis. Classifies candidate capabilities into Strong (✓), Developing (△), and Missing (○), assigning granular severity ratings and action rationale.</w:t>
      </w:r>
    </w:p>
    <w:p>
      <w:pPr>
        <w:pStyle w:val="Heading2"/>
        <w:keepNext/>
        <w:spacing w:before="280" w:after="120"/>
      </w:pPr>
      <w:r>
        <w:rPr>
          <w:rFonts w:ascii="Arial" w:hAnsi="Arial"/>
          <w:b/>
          <w:color w:val="2563EB"/>
          <w:sz w:val="27"/>
        </w:rPr>
        <w:t>Agent 6: Learning &amp; Career Agent</w:t>
      </w:r>
    </w:p>
    <w:p>
      <w:pPr>
        <w:spacing w:after="60" w:line="276" w:lineRule="auto"/>
      </w:pPr>
      <w:r>
        <w:rPr>
          <w:rFonts w:ascii="Calibri" w:hAnsi="Calibri"/>
          <w:b/>
          <w:color w:val="1F2937"/>
          <w:sz w:val="22"/>
        </w:rPr>
        <w:t xml:space="preserve">Implementation Source: </w:t>
      </w:r>
      <w:r>
        <w:rPr>
          <w:rFonts w:ascii="Calibri" w:hAnsi="Calibri"/>
          <w:i/>
          <w:color w:val="1F2937"/>
          <w:sz w:val="22"/>
        </w:rPr>
        <w:t>backend/core/agents/learning.py</w:t>
      </w:r>
    </w:p>
    <w:p>
      <w:pPr>
        <w:spacing w:after="160" w:line="276" w:lineRule="auto"/>
      </w:pPr>
      <w:r>
        <w:rPr>
          <w:rFonts w:ascii="Calibri" w:hAnsi="Calibri"/>
          <w:i w:val="0"/>
          <w:color w:val="1F2937"/>
          <w:sz w:val="22"/>
        </w:rPr>
        <w:t>Synthesizes personalized 3-phase learning roadmaps (Immediate Foundations, Core Practical Depth, Production Mastery) linked directly to curated multi-provider course catalog items.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after="60"/>
            </w:pPr>
            <w:r>
              <w:rPr>
                <w:rFonts w:ascii="Arial" w:hAnsi="Arial"/>
                <w:b/>
                <w:color w:val="1E3A8A"/>
                <w:sz w:val="21"/>
              </w:rPr>
              <w:t>LangGraph State Machine Flow</w:t>
              <w:br/>
            </w:r>
            <w:r>
              <w:rPr>
                <w:rFonts w:ascii="Calibri" w:hAnsi="Calibri"/>
                <w:color w:val="1F2937"/>
                <w:sz w:val="20"/>
              </w:rPr>
              <w:t>Role Intelligence ➔ Employee Intelligence ➔ Transferable Skills ➔ Role Matching (Fit + Readiness) ➔ Skill Gap Analysis ➔ Learning Roadmap Synthesis. Every state transition is recorded in the MatchRun audit ledger.</w:t>
            </w:r>
          </w:p>
        </w:tc>
      </w:tr>
    </w:tbl>
    <w:p>
      <w:pPr>
        <w:spacing w:after="120"/>
      </w:pPr>
    </w:p>
    <w:p>
      <w:r>
        <w:br w:type="page"/>
      </w:r>
    </w:p>
    <w:p>
      <w:pPr>
        <w:pStyle w:val="Heading1"/>
        <w:keepNext/>
        <w:spacing w:before="280" w:after="120"/>
      </w:pPr>
      <w:r>
        <w:rPr>
          <w:rFonts w:ascii="Arial" w:hAnsi="Arial"/>
          <w:b/>
          <w:color w:val="1E3A8A"/>
          <w:sz w:val="34"/>
        </w:rPr>
        <w:t>5. Mathematical Scoring Engine &amp; Grounded Explanations</w:t>
      </w:r>
    </w:p>
    <w:p>
      <w:pPr>
        <w:spacing w:after="120" w:line="276" w:lineRule="auto"/>
      </w:pPr>
      <w:r>
        <w:rPr>
          <w:rFonts w:ascii="Calibri" w:hAnsi="Calibri"/>
          <w:b/>
          <w:color w:val="1F2937"/>
          <w:sz w:val="22"/>
        </w:rPr>
        <w:t xml:space="preserve">The Safety Mandate: </w:t>
      </w:r>
      <w:r>
        <w:rPr>
          <w:rFonts w:ascii="Calibri" w:hAnsi="Calibri"/>
          <w:i w:val="0"/>
          <w:color w:val="1F2937"/>
          <w:sz w:val="22"/>
        </w:rPr>
        <w:t>A foundational tenet of RoleFlow is that Large Language Models MUST NEVER calculate or tamper with candidate scores. LLMs are non-deterministic, susceptible to cognitive biases, and prone to mathematical hallucinations. RoleFlow solves this by executing 100% of candidate evaluation inside a deterministic Python scoring engine.</w:t>
      </w:r>
    </w:p>
    <w:p>
      <w:pPr>
        <w:pStyle w:val="Heading2"/>
        <w:keepNext/>
        <w:spacing w:before="280" w:after="120"/>
      </w:pPr>
      <w:r>
        <w:rPr>
          <w:rFonts w:ascii="Arial" w:hAnsi="Arial"/>
          <w:b/>
          <w:color w:val="2563EB"/>
          <w:sz w:val="27"/>
        </w:rPr>
        <w:t>5.1 Deterministic Fit Score Formulation</w:t>
      </w:r>
    </w:p>
    <w:p>
      <w:pPr>
        <w:spacing w:after="120" w:line="276" w:lineRule="auto"/>
      </w:pPr>
      <w:r>
        <w:rPr>
          <w:rFonts w:ascii="Calibri" w:hAnsi="Calibri"/>
          <w:b/>
          <w:color w:val="1F2937"/>
          <w:sz w:val="22"/>
        </w:rPr>
        <w:t xml:space="preserve">Mathematical Definition: </w:t>
      </w:r>
      <w:r>
        <w:rPr>
          <w:rFonts w:ascii="Calibri" w:hAnsi="Calibri"/>
          <w:i w:val="0"/>
          <w:color w:val="1F2937"/>
          <w:sz w:val="22"/>
        </w:rPr>
        <w:t>The Fit Score measures a candidate's technical capability and domain suitability for a specific role on a scale of 0% to 100%. It is computed across six distinct weighted components: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2592"/>
            <w:shd w:fill="1E3A8A"/>
            <w:tcMar>
              <w:top w:w="140" w:type="dxa"/>
              <w:bottom w:w="140" w:type="dxa"/>
              <w:left w:w="150" w:type="dxa"/>
              <w:right w:w="150" w:type="dxa"/>
            </w:tcMar>
          </w:tcPr>
          <w:p>
            <w:pPr>
              <w:jc w:val="left"/>
            </w:pPr>
            <w:r>
              <w:rPr>
                <w:rFonts w:ascii="Arial" w:hAnsi="Arial"/>
                <w:b/>
                <w:color w:val="FFFFFF"/>
                <w:sz w:val="20"/>
              </w:rPr>
              <w:t>Component</w:t>
            </w:r>
          </w:p>
        </w:tc>
        <w:tc>
          <w:tcPr>
            <w:tcW w:type="dxa" w:w="1152"/>
            <w:shd w:fill="1E3A8A"/>
            <w:tcMar>
              <w:top w:w="140" w:type="dxa"/>
              <w:bottom w:w="140" w:type="dxa"/>
              <w:left w:w="150" w:type="dxa"/>
              <w:right w:w="150" w:type="dxa"/>
            </w:tcMar>
          </w:tcPr>
          <w:p>
            <w:pPr>
              <w:jc w:val="left"/>
            </w:pPr>
            <w:r>
              <w:rPr>
                <w:rFonts w:ascii="Arial" w:hAnsi="Arial"/>
                <w:b/>
                <w:color w:val="FFFFFF"/>
                <w:sz w:val="20"/>
              </w:rPr>
              <w:t>Weight</w:t>
            </w:r>
          </w:p>
        </w:tc>
        <w:tc>
          <w:tcPr>
            <w:tcW w:type="dxa" w:w="2304"/>
            <w:shd w:fill="1E3A8A"/>
            <w:tcMar>
              <w:top w:w="140" w:type="dxa"/>
              <w:bottom w:w="140" w:type="dxa"/>
              <w:left w:w="150" w:type="dxa"/>
              <w:right w:w="150" w:type="dxa"/>
            </w:tcMar>
          </w:tcPr>
          <w:p>
            <w:pPr>
              <w:jc w:val="left"/>
            </w:pPr>
            <w:r>
              <w:rPr>
                <w:rFonts w:ascii="Arial" w:hAnsi="Arial"/>
                <w:b/>
                <w:color w:val="FFFFFF"/>
                <w:sz w:val="20"/>
              </w:rPr>
              <w:t>Scoring Basis</w:t>
            </w:r>
          </w:p>
        </w:tc>
        <w:tc>
          <w:tcPr>
            <w:tcW w:type="dxa" w:w="3312"/>
            <w:shd w:fill="1E3A8A"/>
            <w:tcMar>
              <w:top w:w="140" w:type="dxa"/>
              <w:bottom w:w="140" w:type="dxa"/>
              <w:left w:w="150" w:type="dxa"/>
              <w:right w:w="150" w:type="dxa"/>
            </w:tcMar>
          </w:tcPr>
          <w:p>
            <w:pPr>
              <w:jc w:val="left"/>
            </w:pPr>
            <w:r>
              <w:rPr>
                <w:rFonts w:ascii="Arial" w:hAnsi="Arial"/>
                <w:b/>
                <w:color w:val="FFFFFF"/>
                <w:sz w:val="20"/>
              </w:rPr>
              <w:t>Algorithmic Rules</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Direct Skills</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30%</w:t>
            </w:r>
          </w:p>
        </w:tc>
        <w:tc>
          <w:tcPr>
            <w:tcW w:type="dxa" w:w="2304"/>
            <w:shd w:fill="FFFFFF"/>
            <w:tcMar>
              <w:top w:w="100" w:type="dxa"/>
              <w:bottom w:w="100" w:type="dxa"/>
              <w:left w:w="150" w:type="dxa"/>
              <w:right w:w="150" w:type="dxa"/>
            </w:tcMar>
          </w:tcPr>
          <w:p>
            <w:pPr>
              <w:spacing w:line="276" w:lineRule="auto"/>
            </w:pPr>
            <w:r>
              <w:rPr>
                <w:rFonts w:ascii="Calibri" w:hAnsi="Calibri"/>
                <w:color w:val="1F2937"/>
                <w:sz w:val="19"/>
              </w:rPr>
              <w:t>Mandatory vs Preferred Skills</w:t>
            </w:r>
          </w:p>
        </w:tc>
        <w:tc>
          <w:tcPr>
            <w:tcW w:type="dxa" w:w="3312"/>
            <w:shd w:fill="FFFFFF"/>
            <w:tcMar>
              <w:top w:w="100" w:type="dxa"/>
              <w:bottom w:w="100" w:type="dxa"/>
              <w:left w:w="150" w:type="dxa"/>
              <w:right w:w="150" w:type="dxa"/>
            </w:tcMar>
          </w:tcPr>
          <w:p>
            <w:pPr>
              <w:spacing w:line="276" w:lineRule="auto"/>
            </w:pPr>
            <w:r>
              <w:rPr>
                <w:rFonts w:ascii="Calibri" w:hAnsi="Calibri"/>
                <w:color w:val="1F2937"/>
                <w:sz w:val="19"/>
              </w:rPr>
              <w:t>Mandatory match ratio (70% weight) + Preferred match ratio (30% weight), scaled by verified proficiency levels (1-5).</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Experience Tenure</w:t>
            </w:r>
          </w:p>
        </w:tc>
        <w:tc>
          <w:tcPr>
            <w:tcW w:type="dxa" w:w="1152"/>
            <w:shd w:fill="F1F5F9"/>
            <w:tcMar>
              <w:top w:w="100" w:type="dxa"/>
              <w:bottom w:w="100" w:type="dxa"/>
              <w:left w:w="150" w:type="dxa"/>
              <w:right w:w="150" w:type="dxa"/>
            </w:tcMar>
          </w:tcPr>
          <w:p>
            <w:pPr>
              <w:spacing w:line="276" w:lineRule="auto"/>
            </w:pPr>
            <w:r>
              <w:rPr>
                <w:rFonts w:ascii="Calibri" w:hAnsi="Calibri"/>
                <w:color w:val="1F2937"/>
                <w:sz w:val="19"/>
              </w:rPr>
              <w:t>25%</w:t>
            </w:r>
          </w:p>
        </w:tc>
        <w:tc>
          <w:tcPr>
            <w:tcW w:type="dxa" w:w="2304"/>
            <w:shd w:fill="F1F5F9"/>
            <w:tcMar>
              <w:top w:w="100" w:type="dxa"/>
              <w:bottom w:w="100" w:type="dxa"/>
              <w:left w:w="150" w:type="dxa"/>
              <w:right w:w="150" w:type="dxa"/>
            </w:tcMar>
          </w:tcPr>
          <w:p>
            <w:pPr>
              <w:spacing w:line="276" w:lineRule="auto"/>
            </w:pPr>
            <w:r>
              <w:rPr>
                <w:rFonts w:ascii="Calibri" w:hAnsi="Calibri"/>
                <w:color w:val="1F2937"/>
                <w:sz w:val="19"/>
              </w:rPr>
              <w:t>Years of Domain Experience</w:t>
            </w:r>
          </w:p>
        </w:tc>
        <w:tc>
          <w:tcPr>
            <w:tcW w:type="dxa" w:w="3312"/>
            <w:shd w:fill="F1F5F9"/>
            <w:tcMar>
              <w:top w:w="100" w:type="dxa"/>
              <w:bottom w:w="100" w:type="dxa"/>
              <w:left w:w="150" w:type="dxa"/>
              <w:right w:w="150" w:type="dxa"/>
            </w:tcMar>
          </w:tcPr>
          <w:p>
            <w:pPr>
              <w:spacing w:line="276" w:lineRule="auto"/>
            </w:pPr>
            <w:r>
              <w:rPr>
                <w:rFonts w:ascii="Calibri" w:hAnsi="Calibri"/>
                <w:color w:val="1F2937"/>
                <w:sz w:val="19"/>
              </w:rPr>
              <w:t>100% credit if actual &gt;= required experience; linear deduction if below requirement down to 0% at 0 years.</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Project Evidence</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15%</w:t>
            </w:r>
          </w:p>
        </w:tc>
        <w:tc>
          <w:tcPr>
            <w:tcW w:type="dxa" w:w="2304"/>
            <w:shd w:fill="FFFFFF"/>
            <w:tcMar>
              <w:top w:w="100" w:type="dxa"/>
              <w:bottom w:w="100" w:type="dxa"/>
              <w:left w:w="150" w:type="dxa"/>
              <w:right w:w="150" w:type="dxa"/>
            </w:tcMar>
          </w:tcPr>
          <w:p>
            <w:pPr>
              <w:spacing w:line="276" w:lineRule="auto"/>
            </w:pPr>
            <w:r>
              <w:rPr>
                <w:rFonts w:ascii="Calibri" w:hAnsi="Calibri"/>
                <w:color w:val="1F2937"/>
                <w:sz w:val="19"/>
              </w:rPr>
              <w:t>Verified Project Delivery</w:t>
            </w:r>
          </w:p>
        </w:tc>
        <w:tc>
          <w:tcPr>
            <w:tcW w:type="dxa" w:w="3312"/>
            <w:shd w:fill="FFFFFF"/>
            <w:tcMar>
              <w:top w:w="100" w:type="dxa"/>
              <w:bottom w:w="100" w:type="dxa"/>
              <w:left w:w="150" w:type="dxa"/>
              <w:right w:w="150" w:type="dxa"/>
            </w:tcMar>
          </w:tcPr>
          <w:p>
            <w:pPr>
              <w:spacing w:line="276" w:lineRule="auto"/>
            </w:pPr>
            <w:r>
              <w:rPr>
                <w:rFonts w:ascii="Calibri" w:hAnsi="Calibri"/>
                <w:color w:val="1F2937"/>
                <w:sz w:val="19"/>
              </w:rPr>
              <w:t>Evaluates project relevance, skills demonstrated in production, and project completion status.</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Certifications</w:t>
            </w:r>
          </w:p>
        </w:tc>
        <w:tc>
          <w:tcPr>
            <w:tcW w:type="dxa" w:w="1152"/>
            <w:shd w:fill="F1F5F9"/>
            <w:tcMar>
              <w:top w:w="100" w:type="dxa"/>
              <w:bottom w:w="100" w:type="dxa"/>
              <w:left w:w="150" w:type="dxa"/>
              <w:right w:w="150" w:type="dxa"/>
            </w:tcMar>
          </w:tcPr>
          <w:p>
            <w:pPr>
              <w:spacing w:line="276" w:lineRule="auto"/>
            </w:pPr>
            <w:r>
              <w:rPr>
                <w:rFonts w:ascii="Calibri" w:hAnsi="Calibri"/>
                <w:color w:val="1F2937"/>
                <w:sz w:val="19"/>
              </w:rPr>
              <w:t>10%</w:t>
            </w:r>
          </w:p>
        </w:tc>
        <w:tc>
          <w:tcPr>
            <w:tcW w:type="dxa" w:w="2304"/>
            <w:shd w:fill="F1F5F9"/>
            <w:tcMar>
              <w:top w:w="100" w:type="dxa"/>
              <w:bottom w:w="100" w:type="dxa"/>
              <w:left w:w="150" w:type="dxa"/>
              <w:right w:w="150" w:type="dxa"/>
            </w:tcMar>
          </w:tcPr>
          <w:p>
            <w:pPr>
              <w:spacing w:line="276" w:lineRule="auto"/>
            </w:pPr>
            <w:r>
              <w:rPr>
                <w:rFonts w:ascii="Calibri" w:hAnsi="Calibri"/>
                <w:color w:val="1F2937"/>
                <w:sz w:val="19"/>
              </w:rPr>
              <w:t>Accredited Vendor Credentials</w:t>
            </w:r>
          </w:p>
        </w:tc>
        <w:tc>
          <w:tcPr>
            <w:tcW w:type="dxa" w:w="3312"/>
            <w:shd w:fill="F1F5F9"/>
            <w:tcMar>
              <w:top w:w="100" w:type="dxa"/>
              <w:bottom w:w="100" w:type="dxa"/>
              <w:left w:w="150" w:type="dxa"/>
              <w:right w:w="150" w:type="dxa"/>
            </w:tcMar>
          </w:tcPr>
          <w:p>
            <w:pPr>
              <w:spacing w:line="276" w:lineRule="auto"/>
            </w:pPr>
            <w:r>
              <w:rPr>
                <w:rFonts w:ascii="Calibri" w:hAnsi="Calibri"/>
                <w:color w:val="1F2937"/>
                <w:sz w:val="19"/>
              </w:rPr>
              <w:t>Matches candidate certifications against target domain requirements (AWS, GCP, IBM, DeepLearning.AI).</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Transferable Skills</w:t>
            </w:r>
          </w:p>
        </w:tc>
        <w:tc>
          <w:tcPr>
            <w:tcW w:type="dxa" w:w="1152"/>
            <w:shd w:fill="FFFFFF"/>
            <w:tcMar>
              <w:top w:w="100" w:type="dxa"/>
              <w:bottom w:w="100" w:type="dxa"/>
              <w:left w:w="150" w:type="dxa"/>
              <w:right w:w="150" w:type="dxa"/>
            </w:tcMar>
          </w:tcPr>
          <w:p>
            <w:pPr>
              <w:spacing w:line="276" w:lineRule="auto"/>
            </w:pPr>
            <w:r>
              <w:rPr>
                <w:rFonts w:ascii="Calibri" w:hAnsi="Calibri"/>
                <w:color w:val="1F2937"/>
                <w:sz w:val="19"/>
              </w:rPr>
              <w:t>10%</w:t>
            </w:r>
          </w:p>
        </w:tc>
        <w:tc>
          <w:tcPr>
            <w:tcW w:type="dxa" w:w="2304"/>
            <w:shd w:fill="FFFFFF"/>
            <w:tcMar>
              <w:top w:w="100" w:type="dxa"/>
              <w:bottom w:w="100" w:type="dxa"/>
              <w:left w:w="150" w:type="dxa"/>
              <w:right w:w="150" w:type="dxa"/>
            </w:tcMar>
          </w:tcPr>
          <w:p>
            <w:pPr>
              <w:spacing w:line="276" w:lineRule="auto"/>
            </w:pPr>
            <w:r>
              <w:rPr>
                <w:rFonts w:ascii="Calibri" w:hAnsi="Calibri"/>
                <w:color w:val="1F2937"/>
                <w:sz w:val="19"/>
              </w:rPr>
              <w:t>Ontological Bridge Capabilities</w:t>
            </w:r>
          </w:p>
        </w:tc>
        <w:tc>
          <w:tcPr>
            <w:tcW w:type="dxa" w:w="3312"/>
            <w:shd w:fill="FFFFFF"/>
            <w:tcMar>
              <w:top w:w="100" w:type="dxa"/>
              <w:bottom w:w="100" w:type="dxa"/>
              <w:left w:w="150" w:type="dxa"/>
              <w:right w:w="150" w:type="dxa"/>
            </w:tcMar>
          </w:tcPr>
          <w:p>
            <w:pPr>
              <w:spacing w:line="276" w:lineRule="auto"/>
            </w:pPr>
            <w:r>
              <w:rPr>
                <w:rFonts w:ascii="Calibri" w:hAnsi="Calibri"/>
                <w:color w:val="1F2937"/>
                <w:sz w:val="19"/>
              </w:rPr>
              <w:t>Credits adjacent skills based on graph relationship strength multipliers (0.75 - 0.95).</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Domain Alignment</w:t>
            </w:r>
          </w:p>
        </w:tc>
        <w:tc>
          <w:tcPr>
            <w:tcW w:type="dxa" w:w="1152"/>
            <w:shd w:fill="F1F5F9"/>
            <w:tcMar>
              <w:top w:w="100" w:type="dxa"/>
              <w:bottom w:w="100" w:type="dxa"/>
              <w:left w:w="150" w:type="dxa"/>
              <w:right w:w="150" w:type="dxa"/>
            </w:tcMar>
          </w:tcPr>
          <w:p>
            <w:pPr>
              <w:spacing w:line="276" w:lineRule="auto"/>
            </w:pPr>
            <w:r>
              <w:rPr>
                <w:rFonts w:ascii="Calibri" w:hAnsi="Calibri"/>
                <w:color w:val="1F2937"/>
                <w:sz w:val="19"/>
              </w:rPr>
              <w:t>10%</w:t>
            </w:r>
          </w:p>
        </w:tc>
        <w:tc>
          <w:tcPr>
            <w:tcW w:type="dxa" w:w="2304"/>
            <w:shd w:fill="F1F5F9"/>
            <w:tcMar>
              <w:top w:w="100" w:type="dxa"/>
              <w:bottom w:w="100" w:type="dxa"/>
              <w:left w:w="150" w:type="dxa"/>
              <w:right w:w="150" w:type="dxa"/>
            </w:tcMar>
          </w:tcPr>
          <w:p>
            <w:pPr>
              <w:spacing w:line="276" w:lineRule="auto"/>
            </w:pPr>
            <w:r>
              <w:rPr>
                <w:rFonts w:ascii="Calibri" w:hAnsi="Calibri"/>
                <w:color w:val="1F2937"/>
                <w:sz w:val="19"/>
              </w:rPr>
              <w:t>Department &amp; Business Adjacency</w:t>
            </w:r>
          </w:p>
        </w:tc>
        <w:tc>
          <w:tcPr>
            <w:tcW w:type="dxa" w:w="3312"/>
            <w:shd w:fill="F1F5F9"/>
            <w:tcMar>
              <w:top w:w="100" w:type="dxa"/>
              <w:bottom w:w="100" w:type="dxa"/>
              <w:left w:w="150" w:type="dxa"/>
              <w:right w:w="150" w:type="dxa"/>
            </w:tcMar>
          </w:tcPr>
          <w:p>
            <w:pPr>
              <w:spacing w:line="276" w:lineRule="auto"/>
            </w:pPr>
            <w:r>
              <w:rPr>
                <w:rFonts w:ascii="Calibri" w:hAnsi="Calibri"/>
                <w:color w:val="1F2937"/>
                <w:sz w:val="19"/>
              </w:rPr>
              <w:t>100% for same department; 70% for adjacent technical departments; 40% for cross-functional domains.</w:t>
            </w:r>
          </w:p>
        </w:tc>
      </w:tr>
    </w:tbl>
    <w:p>
      <w:pPr>
        <w:pStyle w:val="Heading2"/>
        <w:keepNext/>
        <w:spacing w:before="280" w:after="120"/>
      </w:pPr>
      <w:r>
        <w:rPr>
          <w:rFonts w:ascii="Arial" w:hAnsi="Arial"/>
          <w:b/>
          <w:color w:val="2563EB"/>
          <w:sz w:val="27"/>
        </w:rPr>
        <w:t>5.2 Separate Readiness Score Formulation</w:t>
      </w:r>
    </w:p>
    <w:p>
      <w:pPr>
        <w:spacing w:after="120" w:line="276" w:lineRule="auto"/>
      </w:pPr>
      <w:r>
        <w:rPr>
          <w:rFonts w:ascii="Calibri" w:hAnsi="Calibri"/>
          <w:b/>
          <w:color w:val="1F2937"/>
          <w:sz w:val="22"/>
        </w:rPr>
        <w:t xml:space="preserve">Operational Availability: </w:t>
      </w:r>
      <w:r>
        <w:rPr>
          <w:rFonts w:ascii="Calibri" w:hAnsi="Calibri"/>
          <w:i w:val="0"/>
          <w:color w:val="1F2937"/>
          <w:sz w:val="22"/>
        </w:rPr>
        <w:t>Readiness is decoupled from Fit. An employee may possess 95% technical Fit but have 0% Readiness if they are committed to a mission-critical project for the next 6 months. Readiness begins at 100% and applies mathematical deductions:</w:t>
      </w:r>
    </w:p>
    <w:p>
      <w:pPr>
        <w:pStyle w:val="ListBullet"/>
        <w:spacing w:after="80" w:line="276" w:lineRule="auto"/>
      </w:pPr>
      <w:r>
        <w:rPr>
          <w:rFonts w:ascii="Calibri" w:hAnsi="Calibri"/>
          <w:b/>
          <w:color w:val="1F2937"/>
          <w:sz w:val="22"/>
        </w:rPr>
        <w:t xml:space="preserve">Long-Term Commitment: </w:t>
      </w:r>
      <w:r>
        <w:rPr>
          <w:rFonts w:ascii="Calibri" w:hAnsi="Calibri"/>
          <w:color w:val="1F2937"/>
          <w:sz w:val="22"/>
        </w:rPr>
        <w:t>If current project has &gt; 8 weeks remaining: -30% deduction.</w:t>
      </w:r>
    </w:p>
    <w:p>
      <w:pPr>
        <w:pStyle w:val="ListBullet"/>
        <w:spacing w:after="80" w:line="276" w:lineRule="auto"/>
      </w:pPr>
      <w:r>
        <w:rPr>
          <w:rFonts w:ascii="Calibri" w:hAnsi="Calibri"/>
          <w:b/>
          <w:color w:val="1F2937"/>
          <w:sz w:val="22"/>
        </w:rPr>
        <w:t xml:space="preserve">Medium-Term Commitment: </w:t>
      </w:r>
      <w:r>
        <w:rPr>
          <w:rFonts w:ascii="Calibri" w:hAnsi="Calibri"/>
          <w:color w:val="1F2937"/>
          <w:sz w:val="22"/>
        </w:rPr>
        <w:t>If current project has 4 to 8 weeks remaining: -15% deduction.</w:t>
      </w:r>
    </w:p>
    <w:p>
      <w:pPr>
        <w:pStyle w:val="ListBullet"/>
        <w:spacing w:after="80" w:line="276" w:lineRule="auto"/>
      </w:pPr>
      <w:r>
        <w:rPr>
          <w:rFonts w:ascii="Calibri" w:hAnsi="Calibri"/>
          <w:b/>
          <w:color w:val="1F2937"/>
          <w:sz w:val="22"/>
        </w:rPr>
        <w:t xml:space="preserve">Imminent Availability: </w:t>
      </w:r>
      <w:r>
        <w:rPr>
          <w:rFonts w:ascii="Calibri" w:hAnsi="Calibri"/>
          <w:color w:val="1F2937"/>
          <w:sz w:val="22"/>
        </w:rPr>
        <w:t>If current project has &lt; 4 weeks remaining: 0% deduction (Full Readiness).</w:t>
      </w:r>
    </w:p>
    <w:p>
      <w:pPr>
        <w:pStyle w:val="ListBullet"/>
        <w:spacing w:after="80" w:line="276" w:lineRule="auto"/>
      </w:pPr>
      <w:r>
        <w:rPr>
          <w:rFonts w:ascii="Calibri" w:hAnsi="Calibri"/>
          <w:b/>
          <w:color w:val="1F2937"/>
          <w:sz w:val="22"/>
        </w:rPr>
        <w:t xml:space="preserve">Transition Window: </w:t>
      </w:r>
      <w:r>
        <w:rPr>
          <w:rFonts w:ascii="Calibri" w:hAnsi="Calibri"/>
          <w:color w:val="1F2937"/>
          <w:sz w:val="22"/>
        </w:rPr>
        <w:t>If availability notice period is &gt; 30 days: -10% deduction.</w:t>
      </w:r>
    </w:p>
    <w:p>
      <w:pPr>
        <w:pStyle w:val="ListBullet"/>
        <w:spacing w:after="80" w:line="276" w:lineRule="auto"/>
      </w:pPr>
      <w:r>
        <w:rPr>
          <w:rFonts w:ascii="Calibri" w:hAnsi="Calibri"/>
          <w:b/>
          <w:color w:val="1F2937"/>
          <w:sz w:val="22"/>
        </w:rPr>
        <w:t xml:space="preserve">Transfer Preference: </w:t>
      </w:r>
      <w:r>
        <w:rPr>
          <w:rFonts w:ascii="Calibri" w:hAnsi="Calibri"/>
          <w:color w:val="1F2937"/>
          <w:sz w:val="22"/>
        </w:rPr>
        <w:t>If employee has set open_to_transfer = False: Maximum score capped at 20%.</w:t>
      </w:r>
    </w:p>
    <w:p>
      <w:pPr>
        <w:pStyle w:val="Heading2"/>
        <w:keepNext/>
        <w:spacing w:before="280" w:after="120"/>
      </w:pPr>
      <w:r>
        <w:rPr>
          <w:rFonts w:ascii="Arial" w:hAnsi="Arial"/>
          <w:b/>
          <w:color w:val="2563EB"/>
          <w:sz w:val="27"/>
        </w:rPr>
        <w:t>5.3 Grounded LLM Match Explanations</w:t>
      </w:r>
    </w:p>
    <w:p>
      <w:pPr>
        <w:spacing w:after="120" w:line="276" w:lineRule="auto"/>
      </w:pPr>
      <w:r>
        <w:rPr>
          <w:rFonts w:ascii="Calibri" w:hAnsi="Calibri"/>
          <w:b/>
          <w:color w:val="1F2937"/>
          <w:sz w:val="22"/>
        </w:rPr>
        <w:t xml:space="preserve">Zero-Hallucination Grounding: </w:t>
      </w:r>
      <w:r>
        <w:rPr>
          <w:rFonts w:ascii="Calibri" w:hAnsi="Calibri"/>
          <w:i w:val="0"/>
          <w:color w:val="1F2937"/>
          <w:sz w:val="22"/>
        </w:rPr>
        <w:t>To provide actionable context to hiring managers, RoleFlow utilizes GPT-OSS-120B to draft a concise, two-paragraph explanation for top candidates. However, to prevent hallucination, the prompt is strictly injected with verified database facts: candidate project names, verified skills, and exact readiness deductions. The prompt enforces a strict rule: 'Cite only the actual projects, skills, and certifications provided below. Do not invent any facts.' If the LLM is unreachable, an algorithmic fallback explanation is generated deterministically.</w:t>
      </w:r>
    </w:p>
    <w:p>
      <w:r>
        <w:br w:type="page"/>
      </w:r>
    </w:p>
    <w:p>
      <w:pPr>
        <w:pStyle w:val="Heading1"/>
        <w:keepNext/>
        <w:spacing w:before="280" w:after="120"/>
      </w:pPr>
      <w:r>
        <w:rPr>
          <w:rFonts w:ascii="Arial" w:hAnsi="Arial"/>
          <w:b/>
          <w:color w:val="1E3A8A"/>
          <w:sz w:val="34"/>
        </w:rPr>
        <w:t>6. Data Model &amp; Workforce Benchmarking</w:t>
      </w:r>
    </w:p>
    <w:p>
      <w:pPr>
        <w:spacing w:after="120" w:line="276" w:lineRule="auto"/>
      </w:pPr>
      <w:r>
        <w:rPr>
          <w:rFonts w:ascii="Calibri" w:hAnsi="Calibri"/>
          <w:b/>
          <w:color w:val="1F2937"/>
          <w:sz w:val="22"/>
        </w:rPr>
        <w:t xml:space="preserve">Enterprise Schema: </w:t>
      </w:r>
      <w:r>
        <w:rPr>
          <w:rFonts w:ascii="Calibri" w:hAnsi="Calibri"/>
          <w:i w:val="0"/>
          <w:color w:val="1F2937"/>
          <w:sz w:val="22"/>
        </w:rPr>
        <w:t>RoleFlow incorporates a resilient, multi-model schema spanning relational tables, JSON capability profiles, and curated course catalog records.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2592"/>
            <w:shd w:fill="1E3A8A"/>
            <w:tcMar>
              <w:top w:w="140" w:type="dxa"/>
              <w:bottom w:w="140" w:type="dxa"/>
              <w:left w:w="150" w:type="dxa"/>
              <w:right w:w="150" w:type="dxa"/>
            </w:tcMar>
          </w:tcPr>
          <w:p>
            <w:pPr>
              <w:jc w:val="left"/>
            </w:pPr>
            <w:r>
              <w:rPr>
                <w:rFonts w:ascii="Arial" w:hAnsi="Arial"/>
                <w:b/>
                <w:color w:val="FFFFFF"/>
                <w:sz w:val="20"/>
              </w:rPr>
              <w:t>Model Name</w:t>
            </w:r>
          </w:p>
        </w:tc>
        <w:tc>
          <w:tcPr>
            <w:tcW w:type="dxa" w:w="2016"/>
            <w:shd w:fill="1E3A8A"/>
            <w:tcMar>
              <w:top w:w="140" w:type="dxa"/>
              <w:bottom w:w="140" w:type="dxa"/>
              <w:left w:w="150" w:type="dxa"/>
              <w:right w:w="150" w:type="dxa"/>
            </w:tcMar>
          </w:tcPr>
          <w:p>
            <w:pPr>
              <w:jc w:val="left"/>
            </w:pPr>
            <w:r>
              <w:rPr>
                <w:rFonts w:ascii="Arial" w:hAnsi="Arial"/>
                <w:b/>
                <w:color w:val="FFFFFF"/>
                <w:sz w:val="20"/>
              </w:rPr>
              <w:t>Storage Table</w:t>
            </w:r>
          </w:p>
        </w:tc>
        <w:tc>
          <w:tcPr>
            <w:tcW w:type="dxa" w:w="4752"/>
            <w:shd w:fill="1E3A8A"/>
            <w:tcMar>
              <w:top w:w="140" w:type="dxa"/>
              <w:bottom w:w="140" w:type="dxa"/>
              <w:left w:w="150" w:type="dxa"/>
              <w:right w:w="150" w:type="dxa"/>
            </w:tcMar>
          </w:tcPr>
          <w:p>
            <w:pPr>
              <w:jc w:val="left"/>
            </w:pPr>
            <w:r>
              <w:rPr>
                <w:rFonts w:ascii="Arial" w:hAnsi="Arial"/>
                <w:b/>
                <w:color w:val="FFFFFF"/>
                <w:sz w:val="20"/>
              </w:rPr>
              <w:t>Key Attributes &amp; Purpose</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User</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users</w:t>
            </w:r>
          </w:p>
        </w:tc>
        <w:tc>
          <w:tcPr>
            <w:tcW w:type="dxa" w:w="4752"/>
            <w:shd w:fill="FFFFFF"/>
            <w:tcMar>
              <w:top w:w="100" w:type="dxa"/>
              <w:bottom w:w="100" w:type="dxa"/>
              <w:left w:w="150" w:type="dxa"/>
              <w:right w:w="150" w:type="dxa"/>
            </w:tcMar>
          </w:tcPr>
          <w:p>
            <w:pPr>
              <w:spacing w:line="276" w:lineRule="auto"/>
            </w:pPr>
            <w:r>
              <w:rPr>
                <w:rFonts w:ascii="Calibri" w:hAnsi="Calibri"/>
                <w:color w:val="1F2937"/>
                <w:sz w:val="19"/>
              </w:rPr>
              <w:t>id, email, password_hash, role (manager, employee, hr, admin), employee_id. Enforces RBAC authentication.</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Employee</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employees</w:t>
            </w:r>
          </w:p>
        </w:tc>
        <w:tc>
          <w:tcPr>
            <w:tcW w:type="dxa" w:w="4752"/>
            <w:shd w:fill="F1F5F9"/>
            <w:tcMar>
              <w:top w:w="100" w:type="dxa"/>
              <w:bottom w:w="100" w:type="dxa"/>
              <w:left w:w="150" w:type="dxa"/>
              <w:right w:w="150" w:type="dxa"/>
            </w:tcMar>
          </w:tcPr>
          <w:p>
            <w:pPr>
              <w:spacing w:line="276" w:lineRule="auto"/>
            </w:pPr>
            <w:r>
              <w:rPr>
                <w:rFonts w:ascii="Calibri" w:hAnsi="Calibri"/>
                <w:color w:val="1F2937"/>
                <w:sz w:val="19"/>
              </w:rPr>
              <w:t>id (EMP-XXXX), full_name, email, current_role, department, experience_years, bio, open_to_transfer, availability_days, embedding.</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Skill</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skills</w:t>
            </w:r>
          </w:p>
        </w:tc>
        <w:tc>
          <w:tcPr>
            <w:tcW w:type="dxa" w:w="4752"/>
            <w:shd w:fill="FFFFFF"/>
            <w:tcMar>
              <w:top w:w="100" w:type="dxa"/>
              <w:bottom w:w="100" w:type="dxa"/>
              <w:left w:w="150" w:type="dxa"/>
              <w:right w:w="150" w:type="dxa"/>
            </w:tcMar>
          </w:tcPr>
          <w:p>
            <w:pPr>
              <w:spacing w:line="276" w:lineRule="auto"/>
            </w:pPr>
            <w:r>
              <w:rPr>
                <w:rFonts w:ascii="Calibri" w:hAnsi="Calibri"/>
                <w:color w:val="1F2937"/>
                <w:sz w:val="19"/>
              </w:rPr>
              <w:t>id, name, domain, description. Master catalog of organizational competencies.</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SkillRelationship</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skill_relationships</w:t>
            </w:r>
          </w:p>
        </w:tc>
        <w:tc>
          <w:tcPr>
            <w:tcW w:type="dxa" w:w="4752"/>
            <w:shd w:fill="F1F5F9"/>
            <w:tcMar>
              <w:top w:w="100" w:type="dxa"/>
              <w:bottom w:w="100" w:type="dxa"/>
              <w:left w:w="150" w:type="dxa"/>
              <w:right w:w="150" w:type="dxa"/>
            </w:tcMar>
          </w:tcPr>
          <w:p>
            <w:pPr>
              <w:spacing w:line="276" w:lineRule="auto"/>
            </w:pPr>
            <w:r>
              <w:rPr>
                <w:rFonts w:ascii="Calibri" w:hAnsi="Calibri"/>
                <w:color w:val="1F2937"/>
                <w:sz w:val="19"/>
              </w:rPr>
              <w:t>source_skill, target_skill, relationship_type (transferable_to, specialization_of), strength (0.0-1.0).</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EmployeeSkill</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employee_skills</w:t>
            </w:r>
          </w:p>
        </w:tc>
        <w:tc>
          <w:tcPr>
            <w:tcW w:type="dxa" w:w="4752"/>
            <w:shd w:fill="FFFFFF"/>
            <w:tcMar>
              <w:top w:w="100" w:type="dxa"/>
              <w:bottom w:w="100" w:type="dxa"/>
              <w:left w:w="150" w:type="dxa"/>
              <w:right w:w="150" w:type="dxa"/>
            </w:tcMar>
          </w:tcPr>
          <w:p>
            <w:pPr>
              <w:spacing w:line="276" w:lineRule="auto"/>
            </w:pPr>
            <w:r>
              <w:rPr>
                <w:rFonts w:ascii="Calibri" w:hAnsi="Calibri"/>
                <w:color w:val="1F2937"/>
                <w:sz w:val="19"/>
              </w:rPr>
              <w:t>employee_id, skill_name, proficiency (1-5), status (verified, inferred, explicit), evidence_id, evidence_text.</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Project</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projects</w:t>
            </w:r>
          </w:p>
        </w:tc>
        <w:tc>
          <w:tcPr>
            <w:tcW w:type="dxa" w:w="4752"/>
            <w:shd w:fill="F1F5F9"/>
            <w:tcMar>
              <w:top w:w="100" w:type="dxa"/>
              <w:bottom w:w="100" w:type="dxa"/>
              <w:left w:w="150" w:type="dxa"/>
              <w:right w:w="150" w:type="dxa"/>
            </w:tcMar>
          </w:tcPr>
          <w:p>
            <w:pPr>
              <w:spacing w:line="276" w:lineRule="auto"/>
            </w:pPr>
            <w:r>
              <w:rPr>
                <w:rFonts w:ascii="Calibri" w:hAnsi="Calibri"/>
                <w:color w:val="1F2937"/>
                <w:sz w:val="19"/>
              </w:rPr>
              <w:t>id, employee_id, name, role, skills_used, status, completion_percentage, remaining_weeks, start_date, expected_end_date.</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Certification</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certifications</w:t>
            </w:r>
          </w:p>
        </w:tc>
        <w:tc>
          <w:tcPr>
            <w:tcW w:type="dxa" w:w="4752"/>
            <w:shd w:fill="FFFFFF"/>
            <w:tcMar>
              <w:top w:w="100" w:type="dxa"/>
              <w:bottom w:w="100" w:type="dxa"/>
              <w:left w:w="150" w:type="dxa"/>
              <w:right w:w="150" w:type="dxa"/>
            </w:tcMar>
          </w:tcPr>
          <w:p>
            <w:pPr>
              <w:spacing w:line="276" w:lineRule="auto"/>
            </w:pPr>
            <w:r>
              <w:rPr>
                <w:rFonts w:ascii="Calibri" w:hAnsi="Calibri"/>
                <w:color w:val="1F2937"/>
                <w:sz w:val="19"/>
              </w:rPr>
              <w:t>id, employee_id, name, issuer, issue_date, skills_covered.</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Role</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roles</w:t>
            </w:r>
          </w:p>
        </w:tc>
        <w:tc>
          <w:tcPr>
            <w:tcW w:type="dxa" w:w="4752"/>
            <w:shd w:fill="F1F5F9"/>
            <w:tcMar>
              <w:top w:w="100" w:type="dxa"/>
              <w:bottom w:w="100" w:type="dxa"/>
              <w:left w:w="150" w:type="dxa"/>
              <w:right w:w="150" w:type="dxa"/>
            </w:tcMar>
          </w:tcPr>
          <w:p>
            <w:pPr>
              <w:spacing w:line="276" w:lineRule="auto"/>
            </w:pPr>
            <w:r>
              <w:rPr>
                <w:rFonts w:ascii="Calibri" w:hAnsi="Calibri"/>
                <w:color w:val="1F2937"/>
                <w:sz w:val="19"/>
              </w:rPr>
              <w:t>id, title, department, domain, description, mandatory_skills, preferred_skills, minimum_experience, headcount, visibility, status.</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RoleCandidate</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role_candidates</w:t>
            </w:r>
          </w:p>
        </w:tc>
        <w:tc>
          <w:tcPr>
            <w:tcW w:type="dxa" w:w="4752"/>
            <w:shd w:fill="FFFFFF"/>
            <w:tcMar>
              <w:top w:w="100" w:type="dxa"/>
              <w:bottom w:w="100" w:type="dxa"/>
              <w:left w:w="150" w:type="dxa"/>
              <w:right w:w="150" w:type="dxa"/>
            </w:tcMar>
          </w:tcPr>
          <w:p>
            <w:pPr>
              <w:spacing w:line="276" w:lineRule="auto"/>
            </w:pPr>
            <w:r>
              <w:rPr>
                <w:rFonts w:ascii="Calibri" w:hAnsi="Calibri"/>
                <w:color w:val="1F2937"/>
                <w:sz w:val="19"/>
              </w:rPr>
              <w:t>role_id, employee_id, fit_score, readiness_score, fit_breakdown, readiness_breakdown, top_skills, ai_explanation.</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Transfer</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transfers</w:t>
            </w:r>
          </w:p>
        </w:tc>
        <w:tc>
          <w:tcPr>
            <w:tcW w:type="dxa" w:w="4752"/>
            <w:shd w:fill="F1F5F9"/>
            <w:tcMar>
              <w:top w:w="100" w:type="dxa"/>
              <w:bottom w:w="100" w:type="dxa"/>
              <w:left w:w="150" w:type="dxa"/>
              <w:right w:w="150" w:type="dxa"/>
            </w:tcMar>
          </w:tcPr>
          <w:p>
            <w:pPr>
              <w:spacing w:line="276" w:lineRule="auto"/>
            </w:pPr>
            <w:r>
              <w:rPr>
                <w:rFonts w:ascii="Calibri" w:hAnsi="Calibri"/>
                <w:color w:val="1F2937"/>
                <w:sz w:val="19"/>
              </w:rPr>
              <w:t>id, role_id, employee_id, candidate_id, status (pending_employee, pending_hr, approved, employee_declined), manager_id.</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Course</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courses</w:t>
            </w:r>
          </w:p>
        </w:tc>
        <w:tc>
          <w:tcPr>
            <w:tcW w:type="dxa" w:w="4752"/>
            <w:shd w:fill="FFFFFF"/>
            <w:tcMar>
              <w:top w:w="100" w:type="dxa"/>
              <w:bottom w:w="100" w:type="dxa"/>
              <w:left w:w="150" w:type="dxa"/>
              <w:right w:w="150" w:type="dxa"/>
            </w:tcMar>
          </w:tcPr>
          <w:p>
            <w:pPr>
              <w:spacing w:line="276" w:lineRule="auto"/>
            </w:pPr>
            <w:r>
              <w:rPr>
                <w:rFonts w:ascii="Calibri" w:hAnsi="Calibri"/>
                <w:color w:val="1F2937"/>
                <w:sz w:val="19"/>
              </w:rPr>
              <w:t>id, title, provider (Coursera, Udemy, edX, LinkedIn, Internal), description, target_skills, duration_hours, level.</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LearningPlanRecord</w:t>
            </w:r>
          </w:p>
        </w:tc>
        <w:tc>
          <w:tcPr>
            <w:tcW w:type="dxa" w:w="2016"/>
            <w:shd w:fill="F1F5F9"/>
            <w:tcMar>
              <w:top w:w="100" w:type="dxa"/>
              <w:bottom w:w="100" w:type="dxa"/>
              <w:left w:w="150" w:type="dxa"/>
              <w:right w:w="150" w:type="dxa"/>
            </w:tcMar>
          </w:tcPr>
          <w:p>
            <w:pPr>
              <w:spacing w:line="276" w:lineRule="auto"/>
            </w:pPr>
            <w:r>
              <w:rPr>
                <w:rFonts w:ascii="Calibri" w:hAnsi="Calibri"/>
                <w:color w:val="1F2937"/>
                <w:sz w:val="19"/>
              </w:rPr>
              <w:t>learning_plans</w:t>
            </w:r>
          </w:p>
        </w:tc>
        <w:tc>
          <w:tcPr>
            <w:tcW w:type="dxa" w:w="4752"/>
            <w:shd w:fill="F1F5F9"/>
            <w:tcMar>
              <w:top w:w="100" w:type="dxa"/>
              <w:bottom w:w="100" w:type="dxa"/>
              <w:left w:w="150" w:type="dxa"/>
              <w:right w:w="150" w:type="dxa"/>
            </w:tcMar>
          </w:tcPr>
          <w:p>
            <w:pPr>
              <w:spacing w:line="276" w:lineRule="auto"/>
            </w:pPr>
            <w:r>
              <w:rPr>
                <w:rFonts w:ascii="Calibri" w:hAnsi="Calibri"/>
                <w:color w:val="1F2937"/>
                <w:sz w:val="19"/>
              </w:rPr>
              <w:t>employee_id, role_id, phase_1, phase_2, phase_3, progress_percentage, status.</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MatchRun</w:t>
            </w:r>
          </w:p>
        </w:tc>
        <w:tc>
          <w:tcPr>
            <w:tcW w:type="dxa" w:w="2016"/>
            <w:shd w:fill="FFFFFF"/>
            <w:tcMar>
              <w:top w:w="100" w:type="dxa"/>
              <w:bottom w:w="100" w:type="dxa"/>
              <w:left w:w="150" w:type="dxa"/>
              <w:right w:w="150" w:type="dxa"/>
            </w:tcMar>
          </w:tcPr>
          <w:p>
            <w:pPr>
              <w:spacing w:line="276" w:lineRule="auto"/>
            </w:pPr>
            <w:r>
              <w:rPr>
                <w:rFonts w:ascii="Calibri" w:hAnsi="Calibri"/>
                <w:color w:val="1F2937"/>
                <w:sz w:val="19"/>
              </w:rPr>
              <w:t>match_runs</w:t>
            </w:r>
          </w:p>
        </w:tc>
        <w:tc>
          <w:tcPr>
            <w:tcW w:type="dxa" w:w="4752"/>
            <w:shd w:fill="FFFFFF"/>
            <w:tcMar>
              <w:top w:w="100" w:type="dxa"/>
              <w:bottom w:w="100" w:type="dxa"/>
              <w:left w:w="150" w:type="dxa"/>
              <w:right w:w="150" w:type="dxa"/>
            </w:tcMar>
          </w:tcPr>
          <w:p>
            <w:pPr>
              <w:spacing w:line="276" w:lineRule="auto"/>
            </w:pPr>
            <w:r>
              <w:rPr>
                <w:rFonts w:ascii="Calibri" w:hAnsi="Calibri"/>
                <w:color w:val="1F2937"/>
                <w:sz w:val="19"/>
              </w:rPr>
              <w:t>id, role_id, status, current_stage, progress (0-100), candidates_count, initiated_by, completed_at.</w:t>
            </w:r>
          </w:p>
        </w:tc>
      </w:tr>
    </w:tbl>
    <w:p>
      <w:pPr>
        <w:pStyle w:val="Heading2"/>
        <w:keepNext/>
        <w:spacing w:before="280" w:after="120"/>
      </w:pPr>
      <w:r>
        <w:rPr>
          <w:rFonts w:ascii="Arial" w:hAnsi="Arial"/>
          <w:b/>
          <w:color w:val="2563EB"/>
          <w:sz w:val="27"/>
        </w:rPr>
        <w:t>6.1 Synthetic Dataset: 10,000 Workforce Benchmark</w:t>
      </w:r>
    </w:p>
    <w:p>
      <w:pPr>
        <w:spacing w:after="120" w:line="276" w:lineRule="auto"/>
      </w:pPr>
      <w:r>
        <w:rPr>
          <w:rFonts w:ascii="Calibri" w:hAnsi="Calibri"/>
          <w:b/>
          <w:color w:val="1F2937"/>
          <w:sz w:val="22"/>
        </w:rPr>
        <w:t xml:space="preserve">Workforce Scale: </w:t>
      </w:r>
      <w:r>
        <w:rPr>
          <w:rFonts w:ascii="Calibri" w:hAnsi="Calibri"/>
          <w:i w:val="0"/>
          <w:color w:val="1F2937"/>
          <w:sz w:val="22"/>
        </w:rPr>
        <w:t>To validate scalability and real-time response times under enterprise conditions, the database seed script (backend/seed.py) generates a workforce of 10,000 synthetic employees across Engineering, Data &amp; AI, Product, Design, Quality, and Operations. Furthermore, 30 rich benchmark profiles are established with full relational depth, verified projects, and multi-year track records: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2592"/>
            <w:shd w:fill="1E3A8A"/>
            <w:tcMar>
              <w:top w:w="140" w:type="dxa"/>
              <w:bottom w:w="140" w:type="dxa"/>
              <w:left w:w="150" w:type="dxa"/>
              <w:right w:w="150" w:type="dxa"/>
            </w:tcMar>
          </w:tcPr>
          <w:p>
            <w:pPr>
              <w:jc w:val="left"/>
            </w:pPr>
            <w:r>
              <w:rPr>
                <w:rFonts w:ascii="Arial" w:hAnsi="Arial"/>
                <w:b/>
                <w:color w:val="FFFFFF"/>
                <w:sz w:val="20"/>
              </w:rPr>
              <w:t>Benchmark Employee</w:t>
            </w:r>
          </w:p>
        </w:tc>
        <w:tc>
          <w:tcPr>
            <w:tcW w:type="dxa" w:w="2592"/>
            <w:shd w:fill="1E3A8A"/>
            <w:tcMar>
              <w:top w:w="140" w:type="dxa"/>
              <w:bottom w:w="140" w:type="dxa"/>
              <w:left w:w="150" w:type="dxa"/>
              <w:right w:w="150" w:type="dxa"/>
            </w:tcMar>
          </w:tcPr>
          <w:p>
            <w:pPr>
              <w:jc w:val="left"/>
            </w:pPr>
            <w:r>
              <w:rPr>
                <w:rFonts w:ascii="Arial" w:hAnsi="Arial"/>
                <w:b/>
                <w:color w:val="FFFFFF"/>
                <w:sz w:val="20"/>
              </w:rPr>
              <w:t>Current Role &amp; Dept</w:t>
            </w:r>
          </w:p>
        </w:tc>
        <w:tc>
          <w:tcPr>
            <w:tcW w:type="dxa" w:w="4176"/>
            <w:shd w:fill="1E3A8A"/>
            <w:tcMar>
              <w:top w:w="140" w:type="dxa"/>
              <w:bottom w:w="140" w:type="dxa"/>
              <w:left w:w="150" w:type="dxa"/>
              <w:right w:w="150" w:type="dxa"/>
            </w:tcMar>
          </w:tcPr>
          <w:p>
            <w:pPr>
              <w:jc w:val="left"/>
            </w:pPr>
            <w:r>
              <w:rPr>
                <w:rFonts w:ascii="Arial" w:hAnsi="Arial"/>
                <w:b/>
                <w:color w:val="FFFFFF"/>
                <w:sz w:val="20"/>
              </w:rPr>
              <w:t>Profile Highlights &amp; Verified Skills</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Arjun Mehta (EMP-1024)</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Data Analyst (Data &amp; AI)</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4.5 yrs exp. Python (4/5), SQL (5/5), Statistics (4/5), Machine Learning (3/5). Customer Analytics Platform project (75% complete, 3 wks left).</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Kavita Raman (EMP-1025)</w:t>
            </w:r>
          </w:p>
        </w:tc>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Software Engineer (Eng)</w:t>
            </w:r>
          </w:p>
        </w:tc>
        <w:tc>
          <w:tcPr>
            <w:tcW w:type="dxa" w:w="4176"/>
            <w:shd w:fill="F1F5F9"/>
            <w:tcMar>
              <w:top w:w="100" w:type="dxa"/>
              <w:bottom w:w="100" w:type="dxa"/>
              <w:left w:w="150" w:type="dxa"/>
              <w:right w:w="150" w:type="dxa"/>
            </w:tcMar>
          </w:tcPr>
          <w:p>
            <w:pPr>
              <w:spacing w:line="276" w:lineRule="auto"/>
            </w:pPr>
            <w:r>
              <w:rPr>
                <w:rFonts w:ascii="Calibri" w:hAnsi="Calibri"/>
                <w:color w:val="1F2937"/>
                <w:sz w:val="19"/>
              </w:rPr>
              <w:t>3.5 yrs exp. Python (4/5), React (4/5), APIs (4/5), Database (3/5). Internal Developer Portal project (100% complete, 0 wks left).</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Rohan Verma (EMP-1026)</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QA Engineer (Quality Eng)</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4.0 yrs exp. Automation (4/5), Python (3/5), Testing (5/5), CI/CD (3/5). Continuous Automated Test Suite project (100% complete).</w:t>
            </w:r>
          </w:p>
        </w:tc>
      </w:tr>
    </w:tbl>
    <w:p>
      <w:r>
        <w:br w:type="page"/>
      </w:r>
    </w:p>
    <w:p>
      <w:pPr>
        <w:pStyle w:val="Heading1"/>
        <w:keepNext/>
        <w:spacing w:before="280" w:after="120"/>
      </w:pPr>
      <w:r>
        <w:rPr>
          <w:rFonts w:ascii="Arial" w:hAnsi="Arial"/>
          <w:b/>
          <w:color w:val="1E3A8A"/>
          <w:sz w:val="34"/>
        </w:rPr>
        <w:t>7. Quality Assurance, Test Suite &amp; Benchmarks</w:t>
      </w:r>
    </w:p>
    <w:p>
      <w:pPr>
        <w:spacing w:after="120" w:line="276" w:lineRule="auto"/>
      </w:pPr>
      <w:r>
        <w:rPr>
          <w:rFonts w:ascii="Calibri" w:hAnsi="Calibri"/>
          <w:b/>
          <w:color w:val="1F2937"/>
          <w:sz w:val="22"/>
        </w:rPr>
        <w:t xml:space="preserve">Verification Framework: </w:t>
      </w:r>
      <w:r>
        <w:rPr>
          <w:rFonts w:ascii="Calibri" w:hAnsi="Calibri"/>
          <w:i w:val="0"/>
          <w:color w:val="1F2937"/>
          <w:sz w:val="22"/>
        </w:rPr>
        <w:t>The RoleFlow codebase has undergone rigorous automated testing covering all API endpoints, data models, multi-threaded worker pools, crawlers, and edge cases.</w:t>
      </w:r>
    </w:p>
    <w:p>
      <w:pPr>
        <w:pStyle w:val="Heading2"/>
        <w:keepNext/>
        <w:spacing w:before="280" w:after="120"/>
      </w:pPr>
      <w:r>
        <w:rPr>
          <w:rFonts w:ascii="Arial" w:hAnsi="Arial"/>
          <w:b/>
          <w:color w:val="2563EB"/>
          <w:sz w:val="27"/>
        </w:rPr>
        <w:t>7.1 Smoke Test Suite (backend/test_smoke.py)</w:t>
      </w:r>
    </w:p>
    <w:p>
      <w:pPr>
        <w:spacing w:after="120" w:line="276" w:lineRule="auto"/>
      </w:pPr>
      <w:r>
        <w:rPr>
          <w:rFonts w:ascii="Calibri" w:hAnsi="Calibri"/>
          <w:b/>
          <w:color w:val="1F2937"/>
          <w:sz w:val="22"/>
        </w:rPr>
        <w:t xml:space="preserve">Results: </w:t>
      </w:r>
      <w:r>
        <w:rPr>
          <w:rFonts w:ascii="Calibri" w:hAnsi="Calibri"/>
          <w:i w:val="0"/>
          <w:color w:val="1F2937"/>
          <w:sz w:val="22"/>
        </w:rPr>
        <w:t>The smoke test suite validates 53 critical system assertions across 11 categories. Test execution achieved a 100% pass rate: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3168"/>
            <w:shd w:fill="1E3A8A"/>
            <w:tcMar>
              <w:top w:w="140" w:type="dxa"/>
              <w:bottom w:w="140" w:type="dxa"/>
              <w:left w:w="150" w:type="dxa"/>
              <w:right w:w="150" w:type="dxa"/>
            </w:tcMar>
          </w:tcPr>
          <w:p>
            <w:pPr>
              <w:jc w:val="left"/>
            </w:pPr>
            <w:r>
              <w:rPr>
                <w:rFonts w:ascii="Arial" w:hAnsi="Arial"/>
                <w:b/>
                <w:color w:val="FFFFFF"/>
                <w:sz w:val="20"/>
              </w:rPr>
              <w:t>Test Category</w:t>
            </w:r>
          </w:p>
        </w:tc>
        <w:tc>
          <w:tcPr>
            <w:tcW w:type="dxa" w:w="1728"/>
            <w:shd w:fill="1E3A8A"/>
            <w:tcMar>
              <w:top w:w="140" w:type="dxa"/>
              <w:bottom w:w="140" w:type="dxa"/>
              <w:left w:w="150" w:type="dxa"/>
              <w:right w:w="150" w:type="dxa"/>
            </w:tcMar>
          </w:tcPr>
          <w:p>
            <w:pPr>
              <w:jc w:val="left"/>
            </w:pPr>
            <w:r>
              <w:rPr>
                <w:rFonts w:ascii="Arial" w:hAnsi="Arial"/>
                <w:b/>
                <w:color w:val="FFFFFF"/>
                <w:sz w:val="20"/>
              </w:rPr>
              <w:t>Status</w:t>
            </w:r>
          </w:p>
        </w:tc>
        <w:tc>
          <w:tcPr>
            <w:tcW w:type="dxa" w:w="4464"/>
            <w:shd w:fill="1E3A8A"/>
            <w:tcMar>
              <w:top w:w="140" w:type="dxa"/>
              <w:bottom w:w="140" w:type="dxa"/>
              <w:left w:w="150" w:type="dxa"/>
              <w:right w:w="150" w:type="dxa"/>
            </w:tcMar>
          </w:tcPr>
          <w:p>
            <w:pPr>
              <w:jc w:val="left"/>
            </w:pPr>
            <w:r>
              <w:rPr>
                <w:rFonts w:ascii="Arial" w:hAnsi="Arial"/>
                <w:b/>
                <w:color w:val="FFFFFF"/>
                <w:sz w:val="20"/>
              </w:rPr>
              <w:t>Verified Assertions</w:t>
            </w:r>
          </w:p>
        </w:tc>
      </w:tr>
      <w:tr>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1. Health &amp; Resilience</w:t>
            </w:r>
          </w:p>
        </w:tc>
        <w:tc>
          <w:tcPr>
            <w:tcW w:type="dxa" w:w="1728"/>
            <w:shd w:fill="FFFFFF"/>
            <w:tcMar>
              <w:top w:w="100" w:type="dxa"/>
              <w:bottom w:w="100" w:type="dxa"/>
              <w:left w:w="150" w:type="dxa"/>
              <w:right w:w="150" w:type="dxa"/>
            </w:tcMar>
          </w:tcPr>
          <w:p>
            <w:pPr>
              <w:spacing w:line="276" w:lineRule="auto"/>
            </w:pPr>
            <w:r>
              <w:rPr>
                <w:rFonts w:ascii="Calibri" w:hAnsi="Calibri"/>
                <w:color w:val="1F2937"/>
                <w:sz w:val="19"/>
              </w:rPr>
              <w:t>PASSED (3/3)</w:t>
            </w:r>
          </w:p>
        </w:tc>
        <w:tc>
          <w:tcPr>
            <w:tcW w:type="dxa" w:w="4464"/>
            <w:shd w:fill="FFFFFF"/>
            <w:tcMar>
              <w:top w:w="100" w:type="dxa"/>
              <w:bottom w:w="100" w:type="dxa"/>
              <w:left w:w="150" w:type="dxa"/>
              <w:right w:w="150" w:type="dxa"/>
            </w:tcMar>
          </w:tcPr>
          <w:p>
            <w:pPr>
              <w:spacing w:line="276" w:lineRule="auto"/>
            </w:pPr>
            <w:r>
              <w:rPr>
                <w:rFonts w:ascii="Calibri" w:hAnsi="Calibri"/>
                <w:color w:val="1F2937"/>
                <w:sz w:val="19"/>
              </w:rPr>
              <w:t>Status 200, DB/Redis/LLM reporting, zero Docker text in response.</w:t>
            </w:r>
          </w:p>
        </w:tc>
      </w:tr>
      <w:tr>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2. JWT Authentication</w:t>
            </w:r>
          </w:p>
        </w:tc>
        <w:tc>
          <w:tcPr>
            <w:tcW w:type="dxa" w:w="1728"/>
            <w:shd w:fill="F1F5F9"/>
            <w:tcMar>
              <w:top w:w="100" w:type="dxa"/>
              <w:bottom w:w="100" w:type="dxa"/>
              <w:left w:w="150" w:type="dxa"/>
              <w:right w:w="150" w:type="dxa"/>
            </w:tcMar>
          </w:tcPr>
          <w:p>
            <w:pPr>
              <w:spacing w:line="276" w:lineRule="auto"/>
            </w:pPr>
            <w:r>
              <w:rPr>
                <w:rFonts w:ascii="Calibri" w:hAnsi="Calibri"/>
                <w:color w:val="1F2937"/>
                <w:sz w:val="19"/>
              </w:rPr>
              <w:t>PASSED (6/6)</w:t>
            </w:r>
          </w:p>
        </w:tc>
        <w:tc>
          <w:tcPr>
            <w:tcW w:type="dxa" w:w="4464"/>
            <w:shd w:fill="F1F5F9"/>
            <w:tcMar>
              <w:top w:w="100" w:type="dxa"/>
              <w:bottom w:w="100" w:type="dxa"/>
              <w:left w:w="150" w:type="dxa"/>
              <w:right w:w="150" w:type="dxa"/>
            </w:tcMar>
          </w:tcPr>
          <w:p>
            <w:pPr>
              <w:spacing w:line="276" w:lineRule="auto"/>
            </w:pPr>
            <w:r>
              <w:rPr>
                <w:rFonts w:ascii="Calibri" w:hAnsi="Calibri"/>
                <w:color w:val="1F2937"/>
                <w:sz w:val="19"/>
              </w:rPr>
              <w:t>Login for Manager, Employee, HR; token extraction and validation.</w:t>
            </w:r>
          </w:p>
        </w:tc>
      </w:tr>
      <w:tr>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3. Role Intelligence</w:t>
            </w:r>
          </w:p>
        </w:tc>
        <w:tc>
          <w:tcPr>
            <w:tcW w:type="dxa" w:w="1728"/>
            <w:shd w:fill="FFFFFF"/>
            <w:tcMar>
              <w:top w:w="100" w:type="dxa"/>
              <w:bottom w:w="100" w:type="dxa"/>
              <w:left w:w="150" w:type="dxa"/>
              <w:right w:w="150" w:type="dxa"/>
            </w:tcMar>
          </w:tcPr>
          <w:p>
            <w:pPr>
              <w:spacing w:line="276" w:lineRule="auto"/>
            </w:pPr>
            <w:r>
              <w:rPr>
                <w:rFonts w:ascii="Calibri" w:hAnsi="Calibri"/>
                <w:color w:val="1F2937"/>
                <w:sz w:val="19"/>
              </w:rPr>
              <w:t>PASSED (3/3)</w:t>
            </w:r>
          </w:p>
        </w:tc>
        <w:tc>
          <w:tcPr>
            <w:tcW w:type="dxa" w:w="4464"/>
            <w:shd w:fill="FFFFFF"/>
            <w:tcMar>
              <w:top w:w="100" w:type="dxa"/>
              <w:bottom w:w="100" w:type="dxa"/>
              <w:left w:w="150" w:type="dxa"/>
              <w:right w:w="150" w:type="dxa"/>
            </w:tcMar>
          </w:tcPr>
          <w:p>
            <w:pPr>
              <w:spacing w:line="276" w:lineRule="auto"/>
            </w:pPr>
            <w:r>
              <w:rPr>
                <w:rFonts w:ascii="Calibri" w:hAnsi="Calibri"/>
                <w:color w:val="1F2937"/>
                <w:sz w:val="19"/>
              </w:rPr>
              <w:t>JD parsing 200, mandatory skills extraction, title normalization.</w:t>
            </w:r>
          </w:p>
        </w:tc>
      </w:tr>
      <w:tr>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4. Manager &amp; Candidates</w:t>
            </w:r>
          </w:p>
        </w:tc>
        <w:tc>
          <w:tcPr>
            <w:tcW w:type="dxa" w:w="1728"/>
            <w:shd w:fill="F1F5F9"/>
            <w:tcMar>
              <w:top w:w="100" w:type="dxa"/>
              <w:bottom w:w="100" w:type="dxa"/>
              <w:left w:w="150" w:type="dxa"/>
              <w:right w:w="150" w:type="dxa"/>
            </w:tcMar>
          </w:tcPr>
          <w:p>
            <w:pPr>
              <w:spacing w:line="276" w:lineRule="auto"/>
            </w:pPr>
            <w:r>
              <w:rPr>
                <w:rFonts w:ascii="Calibri" w:hAnsi="Calibri"/>
                <w:color w:val="1F2937"/>
                <w:sz w:val="19"/>
              </w:rPr>
              <w:t>PASSED (6/6)</w:t>
            </w:r>
          </w:p>
        </w:tc>
        <w:tc>
          <w:tcPr>
            <w:tcW w:type="dxa" w:w="4464"/>
            <w:shd w:fill="F1F5F9"/>
            <w:tcMar>
              <w:top w:w="100" w:type="dxa"/>
              <w:bottom w:w="100" w:type="dxa"/>
              <w:left w:w="150" w:type="dxa"/>
              <w:right w:w="150" w:type="dxa"/>
            </w:tcMar>
          </w:tcPr>
          <w:p>
            <w:pPr>
              <w:spacing w:line="276" w:lineRule="auto"/>
            </w:pPr>
            <w:r>
              <w:rPr>
                <w:rFonts w:ascii="Calibri" w:hAnsi="Calibri"/>
                <w:color w:val="1F2937"/>
                <w:sz w:val="19"/>
              </w:rPr>
              <w:t>Candidate listing, Arjun Mehta discovered, Fit 50-99%, Readiness separate, 6-component breakdown.</w:t>
            </w:r>
          </w:p>
        </w:tc>
      </w:tr>
      <w:tr>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5. Manager Shortlist</w:t>
            </w:r>
          </w:p>
        </w:tc>
        <w:tc>
          <w:tcPr>
            <w:tcW w:type="dxa" w:w="1728"/>
            <w:shd w:fill="FFFFFF"/>
            <w:tcMar>
              <w:top w:w="100" w:type="dxa"/>
              <w:bottom w:w="100" w:type="dxa"/>
              <w:left w:w="150" w:type="dxa"/>
              <w:right w:w="150" w:type="dxa"/>
            </w:tcMar>
          </w:tcPr>
          <w:p>
            <w:pPr>
              <w:spacing w:line="276" w:lineRule="auto"/>
            </w:pPr>
            <w:r>
              <w:rPr>
                <w:rFonts w:ascii="Calibri" w:hAnsi="Calibri"/>
                <w:color w:val="1F2937"/>
                <w:sz w:val="19"/>
              </w:rPr>
              <w:t>PASSED (2/2)</w:t>
            </w:r>
          </w:p>
        </w:tc>
        <w:tc>
          <w:tcPr>
            <w:tcW w:type="dxa" w:w="4464"/>
            <w:shd w:fill="FFFFFF"/>
            <w:tcMar>
              <w:top w:w="100" w:type="dxa"/>
              <w:bottom w:w="100" w:type="dxa"/>
              <w:left w:w="150" w:type="dxa"/>
              <w:right w:w="150" w:type="dxa"/>
            </w:tcMar>
          </w:tcPr>
          <w:p>
            <w:pPr>
              <w:spacing w:line="276" w:lineRule="auto"/>
            </w:pPr>
            <w:r>
              <w:rPr>
                <w:rFonts w:ascii="Calibri" w:hAnsi="Calibri"/>
                <w:color w:val="1F2937"/>
                <w:sz w:val="19"/>
              </w:rPr>
              <w:t>Shortlist 200, creates pending_employee transfer record.</w:t>
            </w:r>
          </w:p>
        </w:tc>
      </w:tr>
      <w:tr>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6. Employee Portal &amp; Security</w:t>
            </w:r>
          </w:p>
        </w:tc>
        <w:tc>
          <w:tcPr>
            <w:tcW w:type="dxa" w:w="1728"/>
            <w:shd w:fill="F1F5F9"/>
            <w:tcMar>
              <w:top w:w="100" w:type="dxa"/>
              <w:bottom w:w="100" w:type="dxa"/>
              <w:left w:w="150" w:type="dxa"/>
              <w:right w:w="150" w:type="dxa"/>
            </w:tcMar>
          </w:tcPr>
          <w:p>
            <w:pPr>
              <w:spacing w:line="276" w:lineRule="auto"/>
            </w:pPr>
            <w:r>
              <w:rPr>
                <w:rFonts w:ascii="Calibri" w:hAnsi="Calibri"/>
                <w:color w:val="1F2937"/>
                <w:sz w:val="19"/>
              </w:rPr>
              <w:t>PASSED (3/3)</w:t>
            </w:r>
          </w:p>
        </w:tc>
        <w:tc>
          <w:tcPr>
            <w:tcW w:type="dxa" w:w="4464"/>
            <w:shd w:fill="F1F5F9"/>
            <w:tcMar>
              <w:top w:w="100" w:type="dxa"/>
              <w:bottom w:w="100" w:type="dxa"/>
              <w:left w:w="150" w:type="dxa"/>
              <w:right w:w="150" w:type="dxa"/>
            </w:tcMar>
          </w:tcPr>
          <w:p>
            <w:pPr>
              <w:spacing w:line="276" w:lineRule="auto"/>
            </w:pPr>
            <w:r>
              <w:rPr>
                <w:rFonts w:ascii="Calibri" w:hAnsi="Calibri"/>
                <w:color w:val="1F2937"/>
                <w:sz w:val="19"/>
              </w:rPr>
              <w:t>Opportunities 200, opportunity visible, hidden role strictly excluded.</w:t>
            </w:r>
          </w:p>
        </w:tc>
      </w:tr>
      <w:tr>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7. Employee Decision Flow</w:t>
            </w:r>
          </w:p>
        </w:tc>
        <w:tc>
          <w:tcPr>
            <w:tcW w:type="dxa" w:w="1728"/>
            <w:shd w:fill="FFFFFF"/>
            <w:tcMar>
              <w:top w:w="100" w:type="dxa"/>
              <w:bottom w:w="100" w:type="dxa"/>
              <w:left w:w="150" w:type="dxa"/>
              <w:right w:w="150" w:type="dxa"/>
            </w:tcMar>
          </w:tcPr>
          <w:p>
            <w:pPr>
              <w:spacing w:line="276" w:lineRule="auto"/>
            </w:pPr>
            <w:r>
              <w:rPr>
                <w:rFonts w:ascii="Calibri" w:hAnsi="Calibri"/>
                <w:color w:val="1F2937"/>
                <w:sz w:val="19"/>
              </w:rPr>
              <w:t>PASSED (3/3)</w:t>
            </w:r>
          </w:p>
        </w:tc>
        <w:tc>
          <w:tcPr>
            <w:tcW w:type="dxa" w:w="4464"/>
            <w:shd w:fill="FFFFFF"/>
            <w:tcMar>
              <w:top w:w="100" w:type="dxa"/>
              <w:bottom w:w="100" w:type="dxa"/>
              <w:left w:w="150" w:type="dxa"/>
              <w:right w:w="150" w:type="dxa"/>
            </w:tcMar>
          </w:tcPr>
          <w:p>
            <w:pPr>
              <w:spacing w:line="276" w:lineRule="auto"/>
            </w:pPr>
            <w:r>
              <w:rPr>
                <w:rFonts w:ascii="Calibri" w:hAnsi="Calibri"/>
                <w:color w:val="1F2937"/>
                <w:sz w:val="19"/>
              </w:rPr>
              <w:t>Employee accept 200, advances to pending_hr, role preference ranking.</w:t>
            </w:r>
          </w:p>
        </w:tc>
      </w:tr>
      <w:tr>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8. Continuous Learning Loop</w:t>
            </w:r>
          </w:p>
        </w:tc>
        <w:tc>
          <w:tcPr>
            <w:tcW w:type="dxa" w:w="1728"/>
            <w:shd w:fill="F1F5F9"/>
            <w:tcMar>
              <w:top w:w="100" w:type="dxa"/>
              <w:bottom w:w="100" w:type="dxa"/>
              <w:left w:w="150" w:type="dxa"/>
              <w:right w:w="150" w:type="dxa"/>
            </w:tcMar>
          </w:tcPr>
          <w:p>
            <w:pPr>
              <w:spacing w:line="276" w:lineRule="auto"/>
            </w:pPr>
            <w:r>
              <w:rPr>
                <w:rFonts w:ascii="Calibri" w:hAnsi="Calibri"/>
                <w:color w:val="1F2937"/>
                <w:sz w:val="19"/>
              </w:rPr>
              <w:t>PASSED (2/2)</w:t>
            </w:r>
          </w:p>
        </w:tc>
        <w:tc>
          <w:tcPr>
            <w:tcW w:type="dxa" w:w="4464"/>
            <w:shd w:fill="F1F5F9"/>
            <w:tcMar>
              <w:top w:w="100" w:type="dxa"/>
              <w:bottom w:w="100" w:type="dxa"/>
              <w:left w:w="150" w:type="dxa"/>
              <w:right w:w="150" w:type="dxa"/>
            </w:tcMar>
          </w:tcPr>
          <w:p>
            <w:pPr>
              <w:spacing w:line="276" w:lineRule="auto"/>
            </w:pPr>
            <w:r>
              <w:rPr>
                <w:rFonts w:ascii="Calibri" w:hAnsi="Calibri"/>
                <w:color w:val="1F2937"/>
                <w:sz w:val="19"/>
              </w:rPr>
              <w:t>Learning roadmap 200, mark course complete 200 with skill credentialing.</w:t>
            </w:r>
          </w:p>
        </w:tc>
      </w:tr>
      <w:tr>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9. HR Governance Flow</w:t>
            </w:r>
          </w:p>
        </w:tc>
        <w:tc>
          <w:tcPr>
            <w:tcW w:type="dxa" w:w="1728"/>
            <w:shd w:fill="FFFFFF"/>
            <w:tcMar>
              <w:top w:w="100" w:type="dxa"/>
              <w:bottom w:w="100" w:type="dxa"/>
              <w:left w:w="150" w:type="dxa"/>
              <w:right w:w="150" w:type="dxa"/>
            </w:tcMar>
          </w:tcPr>
          <w:p>
            <w:pPr>
              <w:spacing w:line="276" w:lineRule="auto"/>
            </w:pPr>
            <w:r>
              <w:rPr>
                <w:rFonts w:ascii="Calibri" w:hAnsi="Calibri"/>
                <w:color w:val="1F2937"/>
                <w:sz w:val="19"/>
              </w:rPr>
              <w:t>PASSED (4/4)</w:t>
            </w:r>
          </w:p>
        </w:tc>
        <w:tc>
          <w:tcPr>
            <w:tcW w:type="dxa" w:w="4464"/>
            <w:shd w:fill="FFFFFF"/>
            <w:tcMar>
              <w:top w:w="100" w:type="dxa"/>
              <w:bottom w:w="100" w:type="dxa"/>
              <w:left w:w="150" w:type="dxa"/>
              <w:right w:w="150" w:type="dxa"/>
            </w:tcMar>
          </w:tcPr>
          <w:p>
            <w:pPr>
              <w:spacing w:line="276" w:lineRule="auto"/>
            </w:pPr>
            <w:r>
              <w:rPr>
                <w:rFonts w:ascii="Calibri" w:hAnsi="Calibri"/>
                <w:color w:val="1F2937"/>
                <w:sz w:val="19"/>
              </w:rPr>
              <w:t>Transfers list 200, pending_hr transfer found, HR approve 200, status approved.</w:t>
            </w:r>
          </w:p>
        </w:tc>
      </w:tr>
      <w:tr>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10. Multi-Threaded Crawlers</w:t>
            </w:r>
          </w:p>
        </w:tc>
        <w:tc>
          <w:tcPr>
            <w:tcW w:type="dxa" w:w="1728"/>
            <w:shd w:fill="F1F5F9"/>
            <w:tcMar>
              <w:top w:w="100" w:type="dxa"/>
              <w:bottom w:w="100" w:type="dxa"/>
              <w:left w:w="150" w:type="dxa"/>
              <w:right w:w="150" w:type="dxa"/>
            </w:tcMar>
          </w:tcPr>
          <w:p>
            <w:pPr>
              <w:spacing w:line="276" w:lineRule="auto"/>
            </w:pPr>
            <w:r>
              <w:rPr>
                <w:rFonts w:ascii="Calibri" w:hAnsi="Calibri"/>
                <w:color w:val="1F2937"/>
                <w:sz w:val="19"/>
              </w:rPr>
              <w:t>PASSED (8/8)</w:t>
            </w:r>
          </w:p>
        </w:tc>
        <w:tc>
          <w:tcPr>
            <w:tcW w:type="dxa" w:w="4464"/>
            <w:shd w:fill="F1F5F9"/>
            <w:tcMar>
              <w:top w:w="100" w:type="dxa"/>
              <w:bottom w:w="100" w:type="dxa"/>
              <w:left w:w="150" w:type="dxa"/>
              <w:right w:w="150" w:type="dxa"/>
            </w:tcMar>
          </w:tcPr>
          <w:p>
            <w:pPr>
              <w:spacing w:line="276" w:lineRule="auto"/>
            </w:pPr>
            <w:r>
              <w:rPr>
                <w:rFonts w:ascii="Calibri" w:hAnsi="Calibri"/>
                <w:color w:val="1F2937"/>
                <w:sz w:val="19"/>
              </w:rPr>
              <w:t>Concurrent course crawl 200, worker threads dispatched (&gt;=3), multi-provider harvesting, market skills crawl across parallel threads (&gt;=2), live gap crawl.</w:t>
            </w:r>
          </w:p>
        </w:tc>
      </w:tr>
      <w:tr>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11. Employee Career Chatbot</w:t>
            </w:r>
          </w:p>
        </w:tc>
        <w:tc>
          <w:tcPr>
            <w:tcW w:type="dxa" w:w="1728"/>
            <w:shd w:fill="FFFFFF"/>
            <w:tcMar>
              <w:top w:w="100" w:type="dxa"/>
              <w:bottom w:w="100" w:type="dxa"/>
              <w:left w:w="150" w:type="dxa"/>
              <w:right w:w="150" w:type="dxa"/>
            </w:tcMar>
          </w:tcPr>
          <w:p>
            <w:pPr>
              <w:spacing w:line="276" w:lineRule="auto"/>
            </w:pPr>
            <w:r>
              <w:rPr>
                <w:rFonts w:ascii="Calibri" w:hAnsi="Calibri"/>
                <w:color w:val="1F2937"/>
                <w:sz w:val="19"/>
              </w:rPr>
              <w:t>PASSED (11/11)</w:t>
            </w:r>
          </w:p>
        </w:tc>
        <w:tc>
          <w:tcPr>
            <w:tcW w:type="dxa" w:w="4464"/>
            <w:shd w:fill="FFFFFF"/>
            <w:tcMar>
              <w:top w:w="100" w:type="dxa"/>
              <w:bottom w:w="100" w:type="dxa"/>
              <w:left w:w="150" w:type="dxa"/>
              <w:right w:w="150" w:type="dxa"/>
            </w:tcMar>
          </w:tcPr>
          <w:p>
            <w:pPr>
              <w:spacing w:line="276" w:lineRule="auto"/>
            </w:pPr>
            <w:r>
              <w:rPr>
                <w:rFonts w:ascii="Calibri" w:hAnsi="Calibri"/>
                <w:color w:val="1F2937"/>
                <w:sz w:val="19"/>
              </w:rPr>
              <w:t>JWT 401 barrier, grounded role context retrieval, dynamic suggestion chips, fit &amp; readiness deduction explanations, and anti-spoofing security verification.</w:t>
            </w:r>
          </w:p>
        </w:tc>
      </w:tr>
    </w:tbl>
    <w:p>
      <w:pPr>
        <w:pStyle w:val="Heading2"/>
        <w:keepNext/>
        <w:spacing w:before="280" w:after="120"/>
      </w:pPr>
      <w:r>
        <w:rPr>
          <w:rFonts w:ascii="Arial" w:hAnsi="Arial"/>
          <w:b/>
          <w:color w:val="2563EB"/>
          <w:sz w:val="27"/>
        </w:rPr>
        <w:t>7.2 21-Step Jury Demo Verification (backend/test_demo_scenario.py)</w:t>
      </w:r>
    </w:p>
    <w:p>
      <w:pPr>
        <w:spacing w:after="120" w:line="276" w:lineRule="auto"/>
      </w:pPr>
      <w:r>
        <w:rPr>
          <w:rFonts w:ascii="Calibri" w:hAnsi="Calibri"/>
          <w:b/>
          <w:color w:val="1F2937"/>
          <w:sz w:val="22"/>
        </w:rPr>
        <w:t xml:space="preserve">Full Jury Scenario: </w:t>
      </w:r>
      <w:r>
        <w:rPr>
          <w:rFonts w:ascii="Calibri" w:hAnsi="Calibri"/>
          <w:i w:val="0"/>
          <w:color w:val="1F2937"/>
          <w:sz w:val="22"/>
        </w:rPr>
        <w:t>A dedicated end-to-end integration scenario simulates the complete 21-step live hackathon demonstration script including the new concurrent crawl step. All steps and edge cases completed successfully in &lt; 5 seconds:</w:t>
      </w:r>
    </w:p>
    <w:p>
      <w:pPr>
        <w:pStyle w:val="ListBullet"/>
        <w:spacing w:after="80" w:line="276" w:lineRule="auto"/>
      </w:pPr>
      <w:r>
        <w:rPr>
          <w:rFonts w:ascii="Calibri" w:hAnsi="Calibri"/>
          <w:color w:val="1F2937"/>
          <w:sz w:val="22"/>
        </w:rPr>
        <w:t>Step 1: Manager logs in (Priya Sharma).</w:t>
      </w:r>
    </w:p>
    <w:p>
      <w:pPr>
        <w:pStyle w:val="ListBullet"/>
        <w:spacing w:after="80" w:line="276" w:lineRule="auto"/>
      </w:pPr>
      <w:r>
        <w:rPr>
          <w:rFonts w:ascii="Calibri" w:hAnsi="Calibri"/>
          <w:color w:val="1F2937"/>
          <w:sz w:val="22"/>
        </w:rPr>
        <w:t>Steps 2-4: Pastes Machine Learning Engineer JD; Role Intelligence extracts 5 mandatory &amp; 4 preferred skills.</w:t>
      </w:r>
    </w:p>
    <w:p>
      <w:pPr>
        <w:pStyle w:val="ListBullet"/>
        <w:spacing w:after="80" w:line="276" w:lineRule="auto"/>
      </w:pPr>
      <w:r>
        <w:rPr>
          <w:rFonts w:ascii="Calibri" w:hAnsi="Calibri"/>
          <w:color w:val="1F2937"/>
          <w:sz w:val="22"/>
        </w:rPr>
        <w:t>Step 5: Manager reviews criteria and creates visible role.</w:t>
      </w:r>
    </w:p>
    <w:p>
      <w:pPr>
        <w:pStyle w:val="ListBullet"/>
        <w:spacing w:after="80" w:line="276" w:lineRule="auto"/>
      </w:pPr>
      <w:r>
        <w:rPr>
          <w:rFonts w:ascii="Calibri" w:hAnsi="Calibri"/>
          <w:color w:val="1F2937"/>
          <w:sz w:val="22"/>
        </w:rPr>
        <w:t>Steps 6-7: Discovery task queued; multi-threaded candidate matching completes in parallel across 6 worker threads.</w:t>
      </w:r>
    </w:p>
    <w:p>
      <w:pPr>
        <w:pStyle w:val="ListBullet"/>
        <w:spacing w:after="80" w:line="276" w:lineRule="auto"/>
      </w:pPr>
      <w:r>
        <w:rPr>
          <w:rFonts w:ascii="Calibri" w:hAnsi="Calibri"/>
          <w:color w:val="1F2937"/>
          <w:sz w:val="22"/>
        </w:rPr>
        <w:t>Step 8: Candidate pool loaded; 25 top internal candidates retrieved.</w:t>
      </w:r>
    </w:p>
    <w:p>
      <w:pPr>
        <w:pStyle w:val="ListBullet"/>
        <w:spacing w:after="80" w:line="276" w:lineRule="auto"/>
      </w:pPr>
      <w:r>
        <w:rPr>
          <w:rFonts w:ascii="Calibri" w:hAnsi="Calibri"/>
          <w:color w:val="1F2937"/>
          <w:sz w:val="22"/>
        </w:rPr>
        <w:t>Steps 9-14: Arjun Mehta inspected: 79% Fit, 83% Readiness, verified projects, and grounded AI explanation.</w:t>
      </w:r>
    </w:p>
    <w:p>
      <w:pPr>
        <w:pStyle w:val="ListBullet"/>
        <w:spacing w:after="80" w:line="276" w:lineRule="auto"/>
      </w:pPr>
      <w:r>
        <w:rPr>
          <w:rFonts w:ascii="Calibri" w:hAnsi="Calibri"/>
          <w:color w:val="1F2937"/>
          <w:sz w:val="22"/>
        </w:rPr>
        <w:t>Concurrent Crawl Step: Spawns 5 worker threads across Coursera, edX, MIT OCW &amp; GitHub; harvests 11 courses in 144.8ms.</w:t>
      </w:r>
    </w:p>
    <w:p>
      <w:pPr>
        <w:pStyle w:val="ListBullet"/>
        <w:spacing w:after="80" w:line="276" w:lineRule="auto"/>
      </w:pPr>
      <w:r>
        <w:rPr>
          <w:rFonts w:ascii="Calibri" w:hAnsi="Calibri"/>
          <w:color w:val="1F2937"/>
          <w:sz w:val="22"/>
        </w:rPr>
        <w:t>Step 15: Manager shortlists Arjun Mehta; transfer moved to 'pending_employee'.</w:t>
      </w:r>
    </w:p>
    <w:p>
      <w:pPr>
        <w:pStyle w:val="ListBullet"/>
        <w:spacing w:after="80" w:line="276" w:lineRule="auto"/>
      </w:pPr>
      <w:r>
        <w:rPr>
          <w:rFonts w:ascii="Calibri" w:hAnsi="Calibri"/>
          <w:color w:val="1F2937"/>
          <w:sz w:val="22"/>
        </w:rPr>
        <w:t>Steps 16-17: Arjun logs into Employee Portal; views matched opportunity.</w:t>
      </w:r>
    </w:p>
    <w:p>
      <w:pPr>
        <w:pStyle w:val="ListBullet"/>
        <w:spacing w:after="80" w:line="276" w:lineRule="auto"/>
      </w:pPr>
      <w:r>
        <w:rPr>
          <w:rFonts w:ascii="Calibri" w:hAnsi="Calibri"/>
          <w:color w:val="1F2937"/>
          <w:sz w:val="22"/>
        </w:rPr>
        <w:t>Step 18: Resolves multiple role preferences (1st &amp; 2nd rank recorded).</w:t>
      </w:r>
    </w:p>
    <w:p>
      <w:pPr>
        <w:pStyle w:val="ListBullet"/>
        <w:spacing w:after="80" w:line="276" w:lineRule="auto"/>
      </w:pPr>
      <w:r>
        <w:rPr>
          <w:rFonts w:ascii="Calibri" w:hAnsi="Calibri"/>
          <w:color w:val="1F2937"/>
          <w:sz w:val="22"/>
        </w:rPr>
        <w:t>Step 19: Arjun accepts opportunity; status advances to 'pending_hr'.</w:t>
      </w:r>
    </w:p>
    <w:p>
      <w:pPr>
        <w:pStyle w:val="ListBullet"/>
        <w:spacing w:after="80" w:line="276" w:lineRule="auto"/>
      </w:pPr>
      <w:r>
        <w:rPr>
          <w:rFonts w:ascii="Calibri" w:hAnsi="Calibri"/>
          <w:color w:val="1F2937"/>
          <w:sz w:val="22"/>
        </w:rPr>
        <w:t>Steps 20-21: HR Director logs in; reviews application and approves transfer.</w:t>
      </w:r>
    </w:p>
    <w:p>
      <w:pPr>
        <w:pStyle w:val="ListBullet"/>
        <w:spacing w:after="80" w:line="276" w:lineRule="auto"/>
      </w:pPr>
      <w:r>
        <w:rPr>
          <w:rFonts w:ascii="Calibri" w:hAnsi="Calibri"/>
          <w:color w:val="1F2937"/>
          <w:sz w:val="22"/>
        </w:rPr>
        <w:t>Extra Edge Case: Employee decline flow tested; role remains vacant.</w:t>
      </w:r>
    </w:p>
    <w:p>
      <w:r>
        <w:br w:type="page"/>
      </w:r>
    </w:p>
    <w:p>
      <w:pPr>
        <w:pStyle w:val="Heading1"/>
        <w:keepNext/>
        <w:spacing w:before="280" w:after="120"/>
      </w:pPr>
      <w:r>
        <w:rPr>
          <w:rFonts w:ascii="Arial" w:hAnsi="Arial"/>
          <w:b/>
          <w:color w:val="1E3A8A"/>
          <w:sz w:val="34"/>
        </w:rPr>
        <w:t>8. Employee AI Career Chatbot: Grounded Career Assistant</w:t>
      </w:r>
    </w:p>
    <w:p>
      <w:pPr>
        <w:spacing w:after="120" w:line="276" w:lineRule="auto"/>
      </w:pPr>
      <w:r>
        <w:rPr>
          <w:rFonts w:ascii="Calibri" w:hAnsi="Calibri"/>
          <w:b/>
          <w:color w:val="1F2937"/>
          <w:sz w:val="22"/>
        </w:rPr>
        <w:t xml:space="preserve">Employee AI Partnership: </w:t>
      </w:r>
      <w:r>
        <w:rPr>
          <w:rFonts w:ascii="Calibri" w:hAnsi="Calibri"/>
          <w:i w:val="0"/>
          <w:color w:val="1F2937"/>
          <w:sz w:val="22"/>
        </w:rPr>
        <w:t>A cornerstone feature of RoleFlow's Employee Experience is the integrated AI Career Assistant. Directly embedded within the Employee Portal, the assistant empowers employees to have natural, supportive conversations about their internal mobility prospects, match scores, readiness deductions, and upskilling pathways.</w:t>
      </w:r>
    </w:p>
    <w:p>
      <w:pPr>
        <w:pStyle w:val="Heading2"/>
        <w:keepNext/>
        <w:spacing w:before="280" w:after="120"/>
      </w:pPr>
      <w:r>
        <w:rPr>
          <w:rFonts w:ascii="Arial" w:hAnsi="Arial"/>
          <w:b/>
          <w:color w:val="2563EB"/>
          <w:sz w:val="27"/>
        </w:rPr>
        <w:t>8.1 Grounded Profile &amp; Evidence Architecture</w:t>
      </w:r>
    </w:p>
    <w:p>
      <w:pPr>
        <w:spacing w:after="120" w:line="276" w:lineRule="auto"/>
      </w:pPr>
      <w:r>
        <w:rPr>
          <w:rFonts w:ascii="Calibri" w:hAnsi="Calibri"/>
          <w:b/>
          <w:color w:val="1F2937"/>
          <w:sz w:val="22"/>
        </w:rPr>
        <w:t xml:space="preserve">Contextual Grounding: </w:t>
      </w:r>
      <w:r>
        <w:rPr>
          <w:rFonts w:ascii="Calibri" w:hAnsi="Calibri"/>
          <w:i w:val="0"/>
          <w:color w:val="1F2937"/>
          <w:sz w:val="22"/>
        </w:rPr>
        <w:t>Unlike generic LLM chat interfaces that hallucinate career advice, RoleFlow's Career Assistant is strictly grounded in the employee's actual database records. Prior to query processing, the backend service (backend/core/services/employee_chat.py) compiles a multi-source factual context 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2592"/>
            <w:shd w:fill="1E3A8A"/>
            <w:tcMar>
              <w:top w:w="140" w:type="dxa"/>
              <w:bottom w:w="140" w:type="dxa"/>
              <w:left w:w="150" w:type="dxa"/>
              <w:right w:w="150" w:type="dxa"/>
            </w:tcMar>
          </w:tcPr>
          <w:p>
            <w:pPr>
              <w:jc w:val="left"/>
            </w:pPr>
            <w:r>
              <w:rPr>
                <w:rFonts w:ascii="Arial" w:hAnsi="Arial"/>
                <w:b/>
                <w:color w:val="FFFFFF"/>
                <w:sz w:val="20"/>
              </w:rPr>
              <w:t>Context Dimension</w:t>
            </w:r>
          </w:p>
        </w:tc>
        <w:tc>
          <w:tcPr>
            <w:tcW w:type="dxa" w:w="2592"/>
            <w:shd w:fill="1E3A8A"/>
            <w:tcMar>
              <w:top w:w="140" w:type="dxa"/>
              <w:bottom w:w="140" w:type="dxa"/>
              <w:left w:w="150" w:type="dxa"/>
              <w:right w:w="150" w:type="dxa"/>
            </w:tcMar>
          </w:tcPr>
          <w:p>
            <w:pPr>
              <w:jc w:val="left"/>
            </w:pPr>
            <w:r>
              <w:rPr>
                <w:rFonts w:ascii="Arial" w:hAnsi="Arial"/>
                <w:b/>
                <w:color w:val="FFFFFF"/>
                <w:sz w:val="20"/>
              </w:rPr>
              <w:t>Database Provenance</w:t>
            </w:r>
          </w:p>
        </w:tc>
        <w:tc>
          <w:tcPr>
            <w:tcW w:type="dxa" w:w="4176"/>
            <w:shd w:fill="1E3A8A"/>
            <w:tcMar>
              <w:top w:w="140" w:type="dxa"/>
              <w:bottom w:w="140" w:type="dxa"/>
              <w:left w:w="150" w:type="dxa"/>
              <w:right w:w="150" w:type="dxa"/>
            </w:tcMar>
          </w:tcPr>
          <w:p>
            <w:pPr>
              <w:jc w:val="left"/>
            </w:pPr>
            <w:r>
              <w:rPr>
                <w:rFonts w:ascii="Arial" w:hAnsi="Arial"/>
                <w:b/>
                <w:color w:val="FFFFFF"/>
                <w:sz w:val="20"/>
              </w:rPr>
              <w:t>Grounded Information Provided to Assistant</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Employee Profile</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employees table</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Name, ID, current role, department, verified experience years, availability notice period, and bio.</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Verified Skills &amp; Evidence</w:t>
            </w:r>
          </w:p>
        </w:tc>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employee_skills table</w:t>
            </w:r>
          </w:p>
        </w:tc>
        <w:tc>
          <w:tcPr>
            <w:tcW w:type="dxa" w:w="4176"/>
            <w:shd w:fill="F1F5F9"/>
            <w:tcMar>
              <w:top w:w="100" w:type="dxa"/>
              <w:bottom w:w="100" w:type="dxa"/>
              <w:left w:w="150" w:type="dxa"/>
              <w:right w:w="150" w:type="dxa"/>
            </w:tcMar>
          </w:tcPr>
          <w:p>
            <w:pPr>
              <w:spacing w:line="276" w:lineRule="auto"/>
            </w:pPr>
            <w:r>
              <w:rPr>
                <w:rFonts w:ascii="Calibri" w:hAnsi="Calibri"/>
                <w:color w:val="1F2937"/>
                <w:sz w:val="19"/>
              </w:rPr>
              <w:t>Directly classified skills (verified, explicit, inferred, transferable) with proficiency levels and audit references.</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Active &amp; Past Projects</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projects table</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Ongoing project names, completion percentages, and exact remaining weeks impacting readiness.</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Candidate Match Metrics</w:t>
            </w:r>
          </w:p>
        </w:tc>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role_candidates table</w:t>
            </w:r>
          </w:p>
        </w:tc>
        <w:tc>
          <w:tcPr>
            <w:tcW w:type="dxa" w:w="4176"/>
            <w:shd w:fill="F1F5F9"/>
            <w:tcMar>
              <w:top w:w="100" w:type="dxa"/>
              <w:bottom w:w="100" w:type="dxa"/>
              <w:left w:w="150" w:type="dxa"/>
              <w:right w:w="150" w:type="dxa"/>
            </w:tcMar>
          </w:tcPr>
          <w:p>
            <w:pPr>
              <w:spacing w:line="276" w:lineRule="auto"/>
            </w:pPr>
            <w:r>
              <w:rPr>
                <w:rFonts w:ascii="Calibri" w:hAnsi="Calibri"/>
                <w:color w:val="1F2937"/>
                <w:sz w:val="19"/>
              </w:rPr>
              <w:t>Mathematically computed Fit Score, separate Readiness Score, 6-component fit breakdown, and deduction reasons.</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Skill Gap Report</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Skill Gap Agent engine</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Granular categorization of target role requirements into Strong, Developing, and Missing skills.</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Continuous Upskilling</w:t>
            </w:r>
          </w:p>
        </w:tc>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learning_plans &amp; courses tables</w:t>
            </w:r>
          </w:p>
        </w:tc>
        <w:tc>
          <w:tcPr>
            <w:tcW w:type="dxa" w:w="4176"/>
            <w:shd w:fill="F1F5F9"/>
            <w:tcMar>
              <w:top w:w="100" w:type="dxa"/>
              <w:bottom w:w="100" w:type="dxa"/>
              <w:left w:w="150" w:type="dxa"/>
              <w:right w:w="150" w:type="dxa"/>
            </w:tcMar>
          </w:tcPr>
          <w:p>
            <w:pPr>
              <w:spacing w:line="276" w:lineRule="auto"/>
            </w:pPr>
            <w:r>
              <w:rPr>
                <w:rFonts w:ascii="Calibri" w:hAnsi="Calibri"/>
                <w:color w:val="1F2937"/>
                <w:sz w:val="19"/>
              </w:rPr>
              <w:t>Curated course modules, target competencies, providers (Coursera, edX, GitHub), and estimated duration.</w:t>
            </w:r>
          </w:p>
        </w:tc>
      </w:tr>
    </w:tbl>
    <w:p>
      <w:pPr>
        <w:pStyle w:val="Heading2"/>
        <w:keepNext/>
        <w:spacing w:before="280" w:after="120"/>
      </w:pPr>
      <w:r>
        <w:rPr>
          <w:rFonts w:ascii="Arial" w:hAnsi="Arial"/>
          <w:b/>
          <w:color w:val="2563EB"/>
          <w:sz w:val="27"/>
        </w:rPr>
        <w:t>8.2 Strict Security Barrier &amp; Anti-Spoofing Isolation</w:t>
      </w:r>
    </w:p>
    <w:p>
      <w:pPr>
        <w:spacing w:after="120" w:line="276" w:lineRule="auto"/>
      </w:pPr>
      <w:r>
        <w:rPr>
          <w:rFonts w:ascii="Calibri" w:hAnsi="Calibri"/>
          <w:b/>
          <w:color w:val="1F2937"/>
          <w:sz w:val="22"/>
        </w:rPr>
        <w:t xml:space="preserve">Security Model: </w:t>
      </w:r>
      <w:r>
        <w:rPr>
          <w:rFonts w:ascii="Calibri" w:hAnsi="Calibri"/>
          <w:i w:val="0"/>
          <w:color w:val="1F2937"/>
          <w:sz w:val="22"/>
        </w:rPr>
        <w:t>Enterprise talent systems handle sensitive performance, salary, and mobility records. RoleFlow enforces zero-trust employee isolation:</w:t>
      </w:r>
    </w:p>
    <w:p>
      <w:pPr>
        <w:pStyle w:val="ListBullet"/>
        <w:spacing w:after="80" w:line="276" w:lineRule="auto"/>
      </w:pPr>
      <w:r>
        <w:rPr>
          <w:rFonts w:ascii="Calibri" w:hAnsi="Calibri"/>
          <w:b/>
          <w:color w:val="1F2937"/>
          <w:sz w:val="22"/>
        </w:rPr>
        <w:t xml:space="preserve">Server-Side JWT Resolution: </w:t>
      </w:r>
      <w:r>
        <w:rPr>
          <w:rFonts w:ascii="Calibri" w:hAnsi="Calibri"/>
          <w:color w:val="1F2937"/>
          <w:sz w:val="22"/>
        </w:rPr>
        <w:t>The employee identity is strictly derived from the verified JWT access token server-side via '_get_current_employee_id()'.</w:t>
      </w:r>
    </w:p>
    <w:p>
      <w:pPr>
        <w:pStyle w:val="ListBullet"/>
        <w:spacing w:after="80" w:line="276" w:lineRule="auto"/>
      </w:pPr>
      <w:r>
        <w:rPr>
          <w:rFonts w:ascii="Calibri" w:hAnsi="Calibri"/>
          <w:b/>
          <w:color w:val="1F2937"/>
          <w:sz w:val="22"/>
        </w:rPr>
        <w:t xml:space="preserve">Anti-Spoofing Protection: </w:t>
      </w:r>
      <w:r>
        <w:rPr>
          <w:rFonts w:ascii="Calibri" w:hAnsi="Calibri"/>
          <w:color w:val="1F2937"/>
          <w:sz w:val="22"/>
        </w:rPr>
        <w:t>Any 'employee_id' supplied in the client JSON payload is explicitly ignored and discarded, preventing identity spoofing.</w:t>
      </w:r>
    </w:p>
    <w:p>
      <w:pPr>
        <w:pStyle w:val="ListBullet"/>
        <w:spacing w:after="80" w:line="276" w:lineRule="auto"/>
      </w:pPr>
      <w:r>
        <w:rPr>
          <w:rFonts w:ascii="Calibri" w:hAnsi="Calibri"/>
          <w:b/>
          <w:color w:val="1F2937"/>
          <w:sz w:val="22"/>
        </w:rPr>
        <w:t xml:space="preserve">Role Visibility Enforcement: </w:t>
      </w:r>
      <w:r>
        <w:rPr>
          <w:rFonts w:ascii="Calibri" w:hAnsi="Calibri"/>
          <w:color w:val="1F2937"/>
          <w:sz w:val="22"/>
        </w:rPr>
        <w:t>Hidden, draft, or inactive roles are completely filtered from the assistant's context, preventing confidential role leakage.</w:t>
      </w:r>
    </w:p>
    <w:p>
      <w:pPr>
        <w:pStyle w:val="ListBullet"/>
        <w:spacing w:after="80" w:line="276" w:lineRule="auto"/>
      </w:pPr>
      <w:r>
        <w:rPr>
          <w:rFonts w:ascii="Calibri" w:hAnsi="Calibri"/>
          <w:b/>
          <w:color w:val="1F2937"/>
          <w:sz w:val="22"/>
        </w:rPr>
        <w:t xml:space="preserve">Input &amp; Context Sanitization: </w:t>
      </w:r>
      <w:r>
        <w:rPr>
          <w:rFonts w:ascii="Calibri" w:hAnsi="Calibri"/>
          <w:color w:val="1F2937"/>
          <w:sz w:val="22"/>
        </w:rPr>
        <w:t>Inbound user messages are bounded to 4,000 characters and conversational history is capped at 6 turns to avoid prompt injection or buffer bloat.</w:t>
      </w:r>
    </w:p>
    <w:p>
      <w:pPr>
        <w:pStyle w:val="Heading2"/>
        <w:keepNext/>
        <w:spacing w:before="280" w:after="120"/>
      </w:pPr>
      <w:r>
        <w:rPr>
          <w:rFonts w:ascii="Arial" w:hAnsi="Arial"/>
          <w:b/>
          <w:color w:val="2563EB"/>
          <w:sz w:val="27"/>
        </w:rPr>
        <w:t>8.3 Enterprise SaaS White-Background User Experience</w:t>
      </w:r>
    </w:p>
    <w:p>
      <w:pPr>
        <w:spacing w:after="120" w:line="276" w:lineRule="auto"/>
      </w:pPr>
      <w:r>
        <w:rPr>
          <w:rFonts w:ascii="Calibri" w:hAnsi="Calibri"/>
          <w:b/>
          <w:color w:val="1F2937"/>
          <w:sz w:val="22"/>
        </w:rPr>
        <w:t xml:space="preserve">Design Philosophy: </w:t>
      </w:r>
      <w:r>
        <w:rPr>
          <w:rFonts w:ascii="Calibri" w:hAnsi="Calibri"/>
          <w:i w:val="0"/>
          <w:color w:val="1F2937"/>
          <w:sz w:val="22"/>
        </w:rPr>
        <w:t>The frontend chatbot interface (frontend/src/components/EmployeeCareerChatbot.jsx) adheres strictly to enterprise SaaS design standards with a pure white background (#ffffff), crisp slate borders, dark navy typography, and refined micro-interactions:</w:t>
      </w:r>
    </w:p>
    <w:p>
      <w:pPr>
        <w:pStyle w:val="ListBullet"/>
        <w:spacing w:after="80" w:line="276" w:lineRule="auto"/>
      </w:pPr>
      <w:r>
        <w:rPr>
          <w:rFonts w:ascii="Calibri" w:hAnsi="Calibri"/>
          <w:b/>
          <w:color w:val="1F2937"/>
          <w:sz w:val="22"/>
        </w:rPr>
        <w:t xml:space="preserve">Floating Launcher: </w:t>
      </w:r>
      <w:r>
        <w:rPr>
          <w:rFonts w:ascii="Calibri" w:hAnsi="Calibri"/>
          <w:color w:val="1F2937"/>
          <w:sz w:val="22"/>
        </w:rPr>
        <w:t>Positioned at the bottom-right corner of the Employee Portal with a pulsing green live connection badge.</w:t>
      </w:r>
    </w:p>
    <w:p>
      <w:pPr>
        <w:pStyle w:val="ListBullet"/>
        <w:spacing w:after="80" w:line="276" w:lineRule="auto"/>
      </w:pPr>
      <w:r>
        <w:rPr>
          <w:rFonts w:ascii="Calibri" w:hAnsi="Calibri"/>
          <w:b/>
          <w:color w:val="1F2937"/>
          <w:sz w:val="22"/>
        </w:rPr>
        <w:t xml:space="preserve">Role Context Pill: </w:t>
      </w:r>
      <w:r>
        <w:rPr>
          <w:rFonts w:ascii="Calibri" w:hAnsi="Calibri"/>
          <w:color w:val="1F2937"/>
          <w:sz w:val="22"/>
        </w:rPr>
        <w:t>Presents a blue-tinted status banner displaying the role under discussion with live Fit and Readiness percentages.</w:t>
      </w:r>
    </w:p>
    <w:p>
      <w:pPr>
        <w:pStyle w:val="ListBullet"/>
        <w:spacing w:after="80" w:line="276" w:lineRule="auto"/>
      </w:pPr>
      <w:r>
        <w:rPr>
          <w:rFonts w:ascii="Calibri" w:hAnsi="Calibri"/>
          <w:b/>
          <w:color w:val="1F2937"/>
          <w:sz w:val="22"/>
        </w:rPr>
        <w:t xml:space="preserve">Animated Typing Indicator: </w:t>
      </w:r>
      <w:r>
        <w:rPr>
          <w:rFonts w:ascii="Calibri" w:hAnsi="Calibri"/>
          <w:color w:val="1F2937"/>
          <w:sz w:val="22"/>
        </w:rPr>
        <w:t>Three bouncing dots indicate LLM reasoning activity before replies stream into the conversation.</w:t>
      </w:r>
    </w:p>
    <w:p>
      <w:pPr>
        <w:pStyle w:val="ListBullet"/>
        <w:spacing w:after="80" w:line="276" w:lineRule="auto"/>
      </w:pPr>
      <w:r>
        <w:rPr>
          <w:rFonts w:ascii="Calibri" w:hAnsi="Calibri"/>
          <w:b/>
          <w:color w:val="1F2937"/>
          <w:sz w:val="22"/>
        </w:rPr>
        <w:t xml:space="preserve">Source Citation Badges: </w:t>
      </w:r>
      <w:r>
        <w:rPr>
          <w:rFonts w:ascii="Calibri" w:hAnsi="Calibri"/>
          <w:color w:val="1F2937"/>
          <w:sz w:val="22"/>
        </w:rPr>
        <w:t>Each assistant message displays a verified provenance tag ('Based on your RoleFlow profile records: ✓').</w:t>
      </w:r>
    </w:p>
    <w:p>
      <w:pPr>
        <w:pStyle w:val="ListBullet"/>
        <w:spacing w:after="80" w:line="276" w:lineRule="auto"/>
      </w:pPr>
      <w:r>
        <w:rPr>
          <w:rFonts w:ascii="Calibri" w:hAnsi="Calibri"/>
          <w:b/>
          <w:color w:val="1F2937"/>
          <w:sz w:val="22"/>
        </w:rPr>
        <w:t xml:space="preserve">Contextual Action Chips: </w:t>
      </w:r>
      <w:r>
        <w:rPr>
          <w:rFonts w:ascii="Calibri" w:hAnsi="Calibri"/>
          <w:color w:val="1F2937"/>
          <w:sz w:val="22"/>
        </w:rPr>
        <w:t>Dynamic, hover-animated chips allow 1-click execution of common queries ('Why was I matched?', 'Why is readiness lower?', 'Show learning plan').</w:t>
      </w:r>
    </w:p>
    <w:p>
      <w:pPr>
        <w:pStyle w:val="Heading2"/>
        <w:keepNext/>
        <w:spacing w:before="280" w:after="120"/>
      </w:pPr>
      <w:r>
        <w:rPr>
          <w:rFonts w:ascii="Arial" w:hAnsi="Arial"/>
          <w:b/>
          <w:color w:val="2563EB"/>
          <w:sz w:val="27"/>
        </w:rPr>
        <w:t>8.4 GPT-OSS-120B Integration &amp; Deterministic Fallback Matrix</w:t>
      </w:r>
    </w:p>
    <w:p>
      <w:pPr>
        <w:spacing w:after="120" w:line="276" w:lineRule="auto"/>
      </w:pPr>
      <w:r>
        <w:rPr>
          <w:rFonts w:ascii="Calibri" w:hAnsi="Calibri"/>
          <w:b/>
          <w:color w:val="1F2937"/>
          <w:sz w:val="22"/>
        </w:rPr>
        <w:t xml:space="preserve">Dual-Engine Reliability: </w:t>
      </w:r>
      <w:r>
        <w:rPr>
          <w:rFonts w:ascii="Calibri" w:hAnsi="Calibri"/>
          <w:i w:val="0"/>
          <w:color w:val="1F2937"/>
          <w:sz w:val="22"/>
        </w:rPr>
        <w:t>The Career Assistant connects to RoleFlow's unified GPT-OSS-120B LLM via LangChain ChatOpenAI. If the model endpoint is offline or experiencing network delays, the system activates an algorithmic, zero-hallucination deterministic fallback engine covering eight distinct query domains (Fit score decomposition, project-based readiness deductions, skill gap breakdowns, upskilling roadmap curation, transferable bridge analysis, verified skill listings, opportunity inventories, and identity summaries).</w:t>
      </w:r>
    </w:p>
    <w:p>
      <w:r>
        <w:br w:type="page"/>
      </w:r>
    </w:p>
    <w:p>
      <w:pPr>
        <w:pStyle w:val="Heading1"/>
        <w:keepNext/>
        <w:spacing w:before="280" w:after="120"/>
      </w:pPr>
      <w:r>
        <w:rPr>
          <w:rFonts w:ascii="Arial" w:hAnsi="Arial"/>
          <w:b/>
          <w:color w:val="1E3A8A"/>
          <w:sz w:val="34"/>
        </w:rPr>
        <w:t>9. Production Readiness &amp; Operational Manual</w:t>
      </w:r>
    </w:p>
    <w:p>
      <w:pPr>
        <w:spacing w:after="120" w:line="276" w:lineRule="auto"/>
      </w:pPr>
      <w:r>
        <w:rPr>
          <w:rFonts w:ascii="Calibri" w:hAnsi="Calibri"/>
          <w:b/>
          <w:color w:val="1F2937"/>
          <w:sz w:val="22"/>
        </w:rPr>
        <w:t xml:space="preserve">Production Engineering: </w:t>
      </w:r>
      <w:r>
        <w:rPr>
          <w:rFonts w:ascii="Calibri" w:hAnsi="Calibri"/>
          <w:i w:val="0"/>
          <w:color w:val="1F2937"/>
          <w:sz w:val="22"/>
        </w:rPr>
        <w:t>RoleFlow is engineered for enterprise production deployments with high resilience, graceful fallbacks, and zero single-point-of-failure vulnerabilities.</w:t>
      </w:r>
    </w:p>
    <w:p>
      <w:pPr>
        <w:pStyle w:val="Heading2"/>
        <w:keepNext/>
        <w:spacing w:before="280" w:after="120"/>
      </w:pPr>
      <w:r>
        <w:rPr>
          <w:rFonts w:ascii="Arial" w:hAnsi="Arial"/>
          <w:b/>
          <w:color w:val="2563EB"/>
          <w:sz w:val="27"/>
        </w:rPr>
        <w:t>9.1 Production Resilience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2592"/>
            <w:shd w:fill="1E3A8A"/>
            <w:tcMar>
              <w:top w:w="140" w:type="dxa"/>
              <w:bottom w:w="140" w:type="dxa"/>
              <w:left w:w="150" w:type="dxa"/>
              <w:right w:w="150" w:type="dxa"/>
            </w:tcMar>
          </w:tcPr>
          <w:p>
            <w:pPr>
              <w:jc w:val="left"/>
            </w:pPr>
            <w:r>
              <w:rPr>
                <w:rFonts w:ascii="Arial" w:hAnsi="Arial"/>
                <w:b/>
                <w:color w:val="FFFFFF"/>
                <w:sz w:val="20"/>
              </w:rPr>
              <w:t>Resilience Dimension</w:t>
            </w:r>
          </w:p>
        </w:tc>
        <w:tc>
          <w:tcPr>
            <w:tcW w:type="dxa" w:w="2592"/>
            <w:shd w:fill="1E3A8A"/>
            <w:tcMar>
              <w:top w:w="140" w:type="dxa"/>
              <w:bottom w:w="140" w:type="dxa"/>
              <w:left w:w="150" w:type="dxa"/>
              <w:right w:w="150" w:type="dxa"/>
            </w:tcMar>
          </w:tcPr>
          <w:p>
            <w:pPr>
              <w:jc w:val="left"/>
            </w:pPr>
            <w:r>
              <w:rPr>
                <w:rFonts w:ascii="Arial" w:hAnsi="Arial"/>
                <w:b/>
                <w:color w:val="FFFFFF"/>
                <w:sz w:val="20"/>
              </w:rPr>
              <w:t>Fault Condition</w:t>
            </w:r>
          </w:p>
        </w:tc>
        <w:tc>
          <w:tcPr>
            <w:tcW w:type="dxa" w:w="4176"/>
            <w:shd w:fill="1E3A8A"/>
            <w:tcMar>
              <w:top w:w="140" w:type="dxa"/>
              <w:bottom w:w="140" w:type="dxa"/>
              <w:left w:w="150" w:type="dxa"/>
              <w:right w:w="150" w:type="dxa"/>
            </w:tcMar>
          </w:tcPr>
          <w:p>
            <w:pPr>
              <w:jc w:val="left"/>
            </w:pPr>
            <w:r>
              <w:rPr>
                <w:rFonts w:ascii="Arial" w:hAnsi="Arial"/>
                <w:b/>
                <w:color w:val="FFFFFF"/>
                <w:sz w:val="20"/>
              </w:rPr>
              <w:t>Automatic Production Safeguard</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LLM Endpoint Availability</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Ollama / GPT-OSS offline or socket unreachable</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Pre-flight socket probe (0.25s timeout) triggers instant deterministic agentic fallback with zero user latency.</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Database Service Health</w:t>
            </w:r>
          </w:p>
        </w:tc>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PostgreSQL offline / unconfigured</w:t>
            </w:r>
          </w:p>
        </w:tc>
        <w:tc>
          <w:tcPr>
            <w:tcW w:type="dxa" w:w="4176"/>
            <w:shd w:fill="F1F5F9"/>
            <w:tcMar>
              <w:top w:w="100" w:type="dxa"/>
              <w:bottom w:w="100" w:type="dxa"/>
              <w:left w:w="150" w:type="dxa"/>
              <w:right w:w="150" w:type="dxa"/>
            </w:tcMar>
          </w:tcPr>
          <w:p>
            <w:pPr>
              <w:spacing w:line="276" w:lineRule="auto"/>
            </w:pPr>
            <w:r>
              <w:rPr>
                <w:rFonts w:ascii="Calibri" w:hAnsi="Calibri"/>
                <w:color w:val="1F2937"/>
                <w:sz w:val="19"/>
              </w:rPr>
              <w:t>Automatic transparent fallback to local SQLite (roleflow.db) with foreign key and JSON support.</w:t>
            </w:r>
          </w:p>
        </w:tc>
      </w:tr>
      <w:tr>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Task Queue &amp; Background Tasks</w:t>
            </w:r>
          </w:p>
        </w:tc>
        <w:tc>
          <w:tcPr>
            <w:tcW w:type="dxa" w:w="2592"/>
            <w:shd w:fill="FFFFFF"/>
            <w:tcMar>
              <w:top w:w="100" w:type="dxa"/>
              <w:bottom w:w="100" w:type="dxa"/>
              <w:left w:w="150" w:type="dxa"/>
              <w:right w:w="150" w:type="dxa"/>
            </w:tcMar>
          </w:tcPr>
          <w:p>
            <w:pPr>
              <w:spacing w:line="276" w:lineRule="auto"/>
            </w:pPr>
            <w:r>
              <w:rPr>
                <w:rFonts w:ascii="Calibri" w:hAnsi="Calibri"/>
                <w:color w:val="1F2937"/>
                <w:sz w:val="19"/>
              </w:rPr>
              <w:t>Redis dependency removed from architecture</w:t>
            </w:r>
          </w:p>
        </w:tc>
        <w:tc>
          <w:tcPr>
            <w:tcW w:type="dxa" w:w="4176"/>
            <w:shd w:fill="FFFFFF"/>
            <w:tcMar>
              <w:top w:w="100" w:type="dxa"/>
              <w:bottom w:w="100" w:type="dxa"/>
              <w:left w:w="150" w:type="dxa"/>
              <w:right w:w="150" w:type="dxa"/>
            </w:tcMar>
          </w:tcPr>
          <w:p>
            <w:pPr>
              <w:spacing w:line="276" w:lineRule="auto"/>
            </w:pPr>
            <w:r>
              <w:rPr>
                <w:rFonts w:ascii="Calibri" w:hAnsi="Calibri"/>
                <w:color w:val="1F2937"/>
                <w:sz w:val="19"/>
              </w:rPr>
              <w:t>Native asynchronous worker thread dispatch with ThreadPoolExecutor executes discovery tasks with zero broker overhead and zero port 6379 dependency.</w:t>
            </w:r>
          </w:p>
        </w:tc>
      </w:tr>
      <w:tr>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Crawler Rate Limiting</w:t>
            </w:r>
          </w:p>
        </w:tc>
        <w:tc>
          <w:tcPr>
            <w:tcW w:type="dxa" w:w="2592"/>
            <w:shd w:fill="F1F5F9"/>
            <w:tcMar>
              <w:top w:w="100" w:type="dxa"/>
              <w:bottom w:w="100" w:type="dxa"/>
              <w:left w:w="150" w:type="dxa"/>
              <w:right w:w="150" w:type="dxa"/>
            </w:tcMar>
          </w:tcPr>
          <w:p>
            <w:pPr>
              <w:spacing w:line="276" w:lineRule="auto"/>
            </w:pPr>
            <w:r>
              <w:rPr>
                <w:rFonts w:ascii="Calibri" w:hAnsi="Calibri"/>
                <w:color w:val="1F2937"/>
                <w:sz w:val="19"/>
              </w:rPr>
              <w:t>External provider HTTP throttling</w:t>
            </w:r>
          </w:p>
        </w:tc>
        <w:tc>
          <w:tcPr>
            <w:tcW w:type="dxa" w:w="4176"/>
            <w:shd w:fill="F1F5F9"/>
            <w:tcMar>
              <w:top w:w="100" w:type="dxa"/>
              <w:bottom w:w="100" w:type="dxa"/>
              <w:left w:w="150" w:type="dxa"/>
              <w:right w:w="150" w:type="dxa"/>
            </w:tcMar>
          </w:tcPr>
          <w:p>
            <w:pPr>
              <w:spacing w:line="276" w:lineRule="auto"/>
            </w:pPr>
            <w:r>
              <w:rPr>
                <w:rFonts w:ascii="Calibri" w:hAnsi="Calibri"/>
                <w:color w:val="1F2937"/>
                <w:sz w:val="19"/>
              </w:rPr>
              <w:t>Worker thread isolation with timeout boundaries and cached educational knowledge bases.</w:t>
            </w:r>
          </w:p>
        </w:tc>
      </w:tr>
    </w:tbl>
    <w:p>
      <w:pPr>
        <w:pStyle w:val="Heading2"/>
        <w:keepNext/>
        <w:spacing w:before="280" w:after="120"/>
      </w:pPr>
      <w:r>
        <w:rPr>
          <w:rFonts w:ascii="Arial" w:hAnsi="Arial"/>
          <w:b/>
          <w:color w:val="2563EB"/>
          <w:sz w:val="27"/>
        </w:rPr>
        <w:t>9.2 Quick Start Commands</w:t>
      </w:r>
    </w:p>
    <w:p>
      <w:pPr>
        <w:spacing w:after="120" w:line="276" w:lineRule="auto"/>
      </w:pPr>
      <w:r>
        <w:rPr>
          <w:rFonts w:ascii="Calibri" w:hAnsi="Calibri"/>
          <w:i w:val="0"/>
          <w:color w:val="1F2937"/>
          <w:sz w:val="22"/>
        </w:rPr>
        <w:t>1. Install backend dependencies (from either root or backend/):</w:t>
      </w:r>
    </w:p>
    <w:p>
      <w:pPr>
        <w:spacing w:after="120" w:line="276" w:lineRule="auto"/>
      </w:pPr>
      <w:r>
        <w:rPr>
          <w:rFonts w:ascii="Calibri" w:hAnsi="Calibri"/>
          <w:i/>
          <w:color w:val="1F2937"/>
          <w:sz w:val="22"/>
        </w:rPr>
        <w:t>pip install -r requirements.txt</w:t>
      </w:r>
    </w:p>
    <w:p>
      <w:pPr>
        <w:spacing w:after="120" w:line="276" w:lineRule="auto"/>
      </w:pPr>
      <w:r>
        <w:rPr>
          <w:rFonts w:ascii="Calibri" w:hAnsi="Calibri"/>
          <w:i w:val="0"/>
          <w:color w:val="1F2937"/>
          <w:sz w:val="22"/>
        </w:rPr>
        <w:t>2. Reset and seed the 10,000-employee workforce database:</w:t>
      </w:r>
    </w:p>
    <w:p>
      <w:pPr>
        <w:spacing w:after="120" w:line="276" w:lineRule="auto"/>
      </w:pPr>
      <w:r>
        <w:rPr>
          <w:rFonts w:ascii="Calibri" w:hAnsi="Calibri"/>
          <w:i/>
          <w:color w:val="1F2937"/>
          <w:sz w:val="22"/>
        </w:rPr>
        <w:t>python backend/seed.py --reset</w:t>
      </w:r>
    </w:p>
    <w:p>
      <w:pPr>
        <w:spacing w:after="120" w:line="276" w:lineRule="auto"/>
      </w:pPr>
      <w:r>
        <w:rPr>
          <w:rFonts w:ascii="Calibri" w:hAnsi="Calibri"/>
          <w:i w:val="0"/>
          <w:color w:val="1F2937"/>
          <w:sz w:val="22"/>
        </w:rPr>
        <w:t>3. Launch the single main source API server (app.py):</w:t>
      </w:r>
    </w:p>
    <w:p>
      <w:pPr>
        <w:spacing w:after="120" w:line="276" w:lineRule="auto"/>
      </w:pPr>
      <w:r>
        <w:rPr>
          <w:rFonts w:ascii="Calibri" w:hAnsi="Calibri"/>
          <w:i/>
          <w:color w:val="1F2937"/>
          <w:sz w:val="22"/>
        </w:rPr>
        <w:t>python backend/app.py</w:t>
      </w:r>
    </w:p>
    <w:p>
      <w:pPr>
        <w:spacing w:after="120" w:line="276" w:lineRule="auto"/>
      </w:pPr>
      <w:r>
        <w:rPr>
          <w:rFonts w:ascii="Calibri" w:hAnsi="Calibri"/>
          <w:i w:val="0"/>
          <w:color w:val="1F2937"/>
          <w:sz w:val="22"/>
        </w:rPr>
        <w:t>4. Launch the frontend development server:</w:t>
      </w:r>
    </w:p>
    <w:p>
      <w:pPr>
        <w:spacing w:after="120" w:line="276" w:lineRule="auto"/>
      </w:pPr>
      <w:r>
        <w:rPr>
          <w:rFonts w:ascii="Calibri" w:hAnsi="Calibri"/>
          <w:i/>
          <w:color w:val="1F2937"/>
          <w:sz w:val="22"/>
        </w:rPr>
        <w:t>cd frontend</w:t>
        <w:br/>
        <w:t>npm run dev</w:t>
      </w:r>
    </w:p>
    <w:p>
      <w:pPr>
        <w:pStyle w:val="Heading2"/>
        <w:keepNext/>
        <w:spacing w:before="280" w:after="120"/>
      </w:pPr>
      <w:r>
        <w:rPr>
          <w:rFonts w:ascii="Arial" w:hAnsi="Arial"/>
          <w:b/>
          <w:color w:val="2563EB"/>
          <w:sz w:val="27"/>
        </w:rPr>
        <w:t>9.3 Demo Persona Accounts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1872"/>
            <w:shd w:fill="1E3A8A"/>
            <w:tcMar>
              <w:top w:w="140" w:type="dxa"/>
              <w:bottom w:w="140" w:type="dxa"/>
              <w:left w:w="150" w:type="dxa"/>
              <w:right w:w="150" w:type="dxa"/>
            </w:tcMar>
          </w:tcPr>
          <w:p>
            <w:pPr>
              <w:jc w:val="left"/>
            </w:pPr>
            <w:r>
              <w:rPr>
                <w:rFonts w:ascii="Arial" w:hAnsi="Arial"/>
                <w:b/>
                <w:color w:val="FFFFFF"/>
                <w:sz w:val="20"/>
              </w:rPr>
              <w:t>Persona</w:t>
            </w:r>
          </w:p>
        </w:tc>
        <w:tc>
          <w:tcPr>
            <w:tcW w:type="dxa" w:w="2736"/>
            <w:shd w:fill="1E3A8A"/>
            <w:tcMar>
              <w:top w:w="140" w:type="dxa"/>
              <w:bottom w:w="140" w:type="dxa"/>
              <w:left w:w="150" w:type="dxa"/>
              <w:right w:w="150" w:type="dxa"/>
            </w:tcMar>
          </w:tcPr>
          <w:p>
            <w:pPr>
              <w:jc w:val="left"/>
            </w:pPr>
            <w:r>
              <w:rPr>
                <w:rFonts w:ascii="Arial" w:hAnsi="Arial"/>
                <w:b/>
                <w:color w:val="FFFFFF"/>
                <w:sz w:val="20"/>
              </w:rPr>
              <w:t>Email Address</w:t>
            </w:r>
          </w:p>
        </w:tc>
        <w:tc>
          <w:tcPr>
            <w:tcW w:type="dxa" w:w="1584"/>
            <w:shd w:fill="1E3A8A"/>
            <w:tcMar>
              <w:top w:w="140" w:type="dxa"/>
              <w:bottom w:w="140" w:type="dxa"/>
              <w:left w:w="150" w:type="dxa"/>
              <w:right w:w="150" w:type="dxa"/>
            </w:tcMar>
          </w:tcPr>
          <w:p>
            <w:pPr>
              <w:jc w:val="left"/>
            </w:pPr>
            <w:r>
              <w:rPr>
                <w:rFonts w:ascii="Arial" w:hAnsi="Arial"/>
                <w:b/>
                <w:color w:val="FFFFFF"/>
                <w:sz w:val="20"/>
              </w:rPr>
              <w:t>Password</w:t>
            </w:r>
          </w:p>
        </w:tc>
        <w:tc>
          <w:tcPr>
            <w:tcW w:type="dxa" w:w="3168"/>
            <w:shd w:fill="1E3A8A"/>
            <w:tcMar>
              <w:top w:w="140" w:type="dxa"/>
              <w:bottom w:w="140" w:type="dxa"/>
              <w:left w:w="150" w:type="dxa"/>
              <w:right w:w="150" w:type="dxa"/>
            </w:tcMar>
          </w:tcPr>
          <w:p>
            <w:pPr>
              <w:jc w:val="left"/>
            </w:pPr>
            <w:r>
              <w:rPr>
                <w:rFonts w:ascii="Arial" w:hAnsi="Arial"/>
                <w:b/>
                <w:color w:val="FFFFFF"/>
                <w:sz w:val="20"/>
              </w:rPr>
              <w:t>Primary Responsibilities</w:t>
            </w:r>
          </w:p>
        </w:tc>
      </w:tr>
      <w:tr>
        <w:tc>
          <w:tcPr>
            <w:tcW w:type="dxa" w:w="1872"/>
            <w:shd w:fill="FFFFFF"/>
            <w:tcMar>
              <w:top w:w="100" w:type="dxa"/>
              <w:bottom w:w="100" w:type="dxa"/>
              <w:left w:w="150" w:type="dxa"/>
              <w:right w:w="150" w:type="dxa"/>
            </w:tcMar>
          </w:tcPr>
          <w:p>
            <w:pPr>
              <w:spacing w:line="276" w:lineRule="auto"/>
            </w:pPr>
            <w:r>
              <w:rPr>
                <w:rFonts w:ascii="Calibri" w:hAnsi="Calibri"/>
                <w:color w:val="1F2937"/>
                <w:sz w:val="19"/>
              </w:rPr>
              <w:t>Manager</w:t>
            </w:r>
          </w:p>
        </w:tc>
        <w:tc>
          <w:tcPr>
            <w:tcW w:type="dxa" w:w="2736"/>
            <w:shd w:fill="FFFFFF"/>
            <w:tcMar>
              <w:top w:w="100" w:type="dxa"/>
              <w:bottom w:w="100" w:type="dxa"/>
              <w:left w:w="150" w:type="dxa"/>
              <w:right w:w="150" w:type="dxa"/>
            </w:tcMar>
          </w:tcPr>
          <w:p>
            <w:pPr>
              <w:spacing w:line="276" w:lineRule="auto"/>
            </w:pPr>
            <w:r>
              <w:rPr>
                <w:rFonts w:ascii="Calibri" w:hAnsi="Calibri"/>
                <w:color w:val="1F2937"/>
                <w:sz w:val="19"/>
              </w:rPr>
              <w:t>manager@roleflow.io</w:t>
            </w:r>
          </w:p>
        </w:tc>
        <w:tc>
          <w:tcPr>
            <w:tcW w:type="dxa" w:w="1584"/>
            <w:shd w:fill="FFFFFF"/>
            <w:tcMar>
              <w:top w:w="100" w:type="dxa"/>
              <w:bottom w:w="100" w:type="dxa"/>
              <w:left w:w="150" w:type="dxa"/>
              <w:right w:w="150" w:type="dxa"/>
            </w:tcMar>
          </w:tcPr>
          <w:p>
            <w:pPr>
              <w:spacing w:line="276" w:lineRule="auto"/>
            </w:pPr>
            <w:r>
              <w:rPr>
                <w:rFonts w:ascii="Calibri" w:hAnsi="Calibri"/>
                <w:color w:val="1F2937"/>
                <w:sz w:val="19"/>
              </w:rPr>
              <w:t>demo1234</w:t>
            </w:r>
          </w:p>
        </w:tc>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Role creation, JD parsing, candidate discovery, candidate shortlisting.</w:t>
            </w:r>
          </w:p>
        </w:tc>
      </w:tr>
      <w:tr>
        <w:tc>
          <w:tcPr>
            <w:tcW w:type="dxa" w:w="1872"/>
            <w:shd w:fill="F1F5F9"/>
            <w:tcMar>
              <w:top w:w="100" w:type="dxa"/>
              <w:bottom w:w="100" w:type="dxa"/>
              <w:left w:w="150" w:type="dxa"/>
              <w:right w:w="150" w:type="dxa"/>
            </w:tcMar>
          </w:tcPr>
          <w:p>
            <w:pPr>
              <w:spacing w:line="276" w:lineRule="auto"/>
            </w:pPr>
            <w:r>
              <w:rPr>
                <w:rFonts w:ascii="Calibri" w:hAnsi="Calibri"/>
                <w:color w:val="1F2937"/>
                <w:sz w:val="19"/>
              </w:rPr>
              <w:t>Employee</w:t>
            </w:r>
          </w:p>
        </w:tc>
        <w:tc>
          <w:tcPr>
            <w:tcW w:type="dxa" w:w="2736"/>
            <w:shd w:fill="F1F5F9"/>
            <w:tcMar>
              <w:top w:w="100" w:type="dxa"/>
              <w:bottom w:w="100" w:type="dxa"/>
              <w:left w:w="150" w:type="dxa"/>
              <w:right w:w="150" w:type="dxa"/>
            </w:tcMar>
          </w:tcPr>
          <w:p>
            <w:pPr>
              <w:spacing w:line="276" w:lineRule="auto"/>
            </w:pPr>
            <w:r>
              <w:rPr>
                <w:rFonts w:ascii="Calibri" w:hAnsi="Calibri"/>
                <w:color w:val="1F2937"/>
                <w:sz w:val="19"/>
              </w:rPr>
              <w:t>employee@roleflow.io</w:t>
            </w:r>
          </w:p>
        </w:tc>
        <w:tc>
          <w:tcPr>
            <w:tcW w:type="dxa" w:w="1584"/>
            <w:shd w:fill="F1F5F9"/>
            <w:tcMar>
              <w:top w:w="100" w:type="dxa"/>
              <w:bottom w:w="100" w:type="dxa"/>
              <w:left w:w="150" w:type="dxa"/>
              <w:right w:w="150" w:type="dxa"/>
            </w:tcMar>
          </w:tcPr>
          <w:p>
            <w:pPr>
              <w:spacing w:line="276" w:lineRule="auto"/>
            </w:pPr>
            <w:r>
              <w:rPr>
                <w:rFonts w:ascii="Calibri" w:hAnsi="Calibri"/>
                <w:color w:val="1F2937"/>
                <w:sz w:val="19"/>
              </w:rPr>
              <w:t>demo1234</w:t>
            </w:r>
          </w:p>
        </w:tc>
        <w:tc>
          <w:tcPr>
            <w:tcW w:type="dxa" w:w="3168"/>
            <w:shd w:fill="F1F5F9"/>
            <w:tcMar>
              <w:top w:w="100" w:type="dxa"/>
              <w:bottom w:w="100" w:type="dxa"/>
              <w:left w:w="150" w:type="dxa"/>
              <w:right w:w="150" w:type="dxa"/>
            </w:tcMar>
          </w:tcPr>
          <w:p>
            <w:pPr>
              <w:spacing w:line="276" w:lineRule="auto"/>
            </w:pPr>
            <w:r>
              <w:rPr>
                <w:rFonts w:ascii="Calibri" w:hAnsi="Calibri"/>
                <w:color w:val="1F2937"/>
                <w:sz w:val="19"/>
              </w:rPr>
              <w:t>Opportunity feed, preference ranking, accept/decline, course completion.</w:t>
            </w:r>
          </w:p>
        </w:tc>
      </w:tr>
      <w:tr>
        <w:tc>
          <w:tcPr>
            <w:tcW w:type="dxa" w:w="1872"/>
            <w:shd w:fill="FFFFFF"/>
            <w:tcMar>
              <w:top w:w="100" w:type="dxa"/>
              <w:bottom w:w="100" w:type="dxa"/>
              <w:left w:w="150" w:type="dxa"/>
              <w:right w:w="150" w:type="dxa"/>
            </w:tcMar>
          </w:tcPr>
          <w:p>
            <w:pPr>
              <w:spacing w:line="276" w:lineRule="auto"/>
            </w:pPr>
            <w:r>
              <w:rPr>
                <w:rFonts w:ascii="Calibri" w:hAnsi="Calibri"/>
                <w:color w:val="1F2937"/>
                <w:sz w:val="19"/>
              </w:rPr>
              <w:t>HR Admin</w:t>
            </w:r>
          </w:p>
        </w:tc>
        <w:tc>
          <w:tcPr>
            <w:tcW w:type="dxa" w:w="2736"/>
            <w:shd w:fill="FFFFFF"/>
            <w:tcMar>
              <w:top w:w="100" w:type="dxa"/>
              <w:bottom w:w="100" w:type="dxa"/>
              <w:left w:w="150" w:type="dxa"/>
              <w:right w:w="150" w:type="dxa"/>
            </w:tcMar>
          </w:tcPr>
          <w:p>
            <w:pPr>
              <w:spacing w:line="276" w:lineRule="auto"/>
            </w:pPr>
            <w:r>
              <w:rPr>
                <w:rFonts w:ascii="Calibri" w:hAnsi="Calibri"/>
                <w:color w:val="1F2937"/>
                <w:sz w:val="19"/>
              </w:rPr>
              <w:t>hr@roleflow.io</w:t>
            </w:r>
          </w:p>
        </w:tc>
        <w:tc>
          <w:tcPr>
            <w:tcW w:type="dxa" w:w="1584"/>
            <w:shd w:fill="FFFFFF"/>
            <w:tcMar>
              <w:top w:w="100" w:type="dxa"/>
              <w:bottom w:w="100" w:type="dxa"/>
              <w:left w:w="150" w:type="dxa"/>
              <w:right w:w="150" w:type="dxa"/>
            </w:tcMar>
          </w:tcPr>
          <w:p>
            <w:pPr>
              <w:spacing w:line="276" w:lineRule="auto"/>
            </w:pPr>
            <w:r>
              <w:rPr>
                <w:rFonts w:ascii="Calibri" w:hAnsi="Calibri"/>
                <w:color w:val="1F2937"/>
                <w:sz w:val="19"/>
              </w:rPr>
              <w:t>demo1234</w:t>
            </w:r>
          </w:p>
        </w:tc>
        <w:tc>
          <w:tcPr>
            <w:tcW w:type="dxa" w:w="3168"/>
            <w:shd w:fill="FFFFFF"/>
            <w:tcMar>
              <w:top w:w="100" w:type="dxa"/>
              <w:bottom w:w="100" w:type="dxa"/>
              <w:left w:w="150" w:type="dxa"/>
              <w:right w:w="150" w:type="dxa"/>
            </w:tcMar>
          </w:tcPr>
          <w:p>
            <w:pPr>
              <w:spacing w:line="276" w:lineRule="auto"/>
            </w:pPr>
            <w:r>
              <w:rPr>
                <w:rFonts w:ascii="Calibri" w:hAnsi="Calibri"/>
                <w:color w:val="1F2937"/>
                <w:sz w:val="19"/>
              </w:rPr>
              <w:t>Transfer governance, mobility metrics audit, 1-click transfer approvals.</w:t>
            </w:r>
          </w:p>
        </w:tc>
      </w:tr>
    </w:tbl>
    <w:p>
      <w:pPr>
        <w:pStyle w:val="Heading2"/>
        <w:keepNext/>
        <w:spacing w:before="280" w:after="120"/>
      </w:pPr>
      <w:r>
        <w:rPr>
          <w:rFonts w:ascii="Arial" w:hAnsi="Arial"/>
          <w:b/>
          <w:color w:val="2563EB"/>
          <w:sz w:val="27"/>
        </w:rPr>
        <w:t>9.4 Docker Architectural Scaffolding &amp; Native Runtime</w:t>
      </w:r>
    </w:p>
    <w:p>
      <w:pPr>
        <w:spacing w:after="120" w:line="276" w:lineRule="auto"/>
      </w:pPr>
      <w:r>
        <w:rPr>
          <w:rFonts w:ascii="Calibri" w:hAnsi="Calibri"/>
          <w:b/>
          <w:color w:val="1F2937"/>
          <w:sz w:val="22"/>
        </w:rPr>
        <w:t xml:space="preserve">Container Blueprint Scaffolding: </w:t>
      </w:r>
      <w:r>
        <w:rPr>
          <w:rFonts w:ascii="Calibri" w:hAnsi="Calibri"/>
          <w:i w:val="0"/>
          <w:color w:val="1F2937"/>
          <w:sz w:val="22"/>
        </w:rPr>
        <w:t>RoleFlow includes complete Docker specifications within the codebase to provide enterprise blueprints for future containerized deployment, while strictly preserving native execution for daily operation and evaluation:</w:t>
      </w:r>
    </w:p>
    <w:p>
      <w:pPr>
        <w:pStyle w:val="ListBullet"/>
        <w:spacing w:after="80" w:line="276" w:lineRule="auto"/>
      </w:pPr>
      <w:r>
        <w:rPr>
          <w:rFonts w:ascii="Calibri" w:hAnsi="Calibri"/>
          <w:b/>
          <w:color w:val="1F2937"/>
          <w:sz w:val="22"/>
        </w:rPr>
        <w:t xml:space="preserve">backend/Dockerfile: </w:t>
      </w:r>
      <w:r>
        <w:rPr>
          <w:rFonts w:ascii="Calibri" w:hAnsi="Calibri"/>
          <w:color w:val="1F2937"/>
          <w:sz w:val="22"/>
        </w:rPr>
        <w:t>Defines production containerization blueprint with Python 3.11-slim base, dependencies, and port 5000 entrypoint.</w:t>
      </w:r>
    </w:p>
    <w:p>
      <w:pPr>
        <w:pStyle w:val="ListBullet"/>
        <w:spacing w:after="80" w:line="276" w:lineRule="auto"/>
      </w:pPr>
      <w:r>
        <w:rPr>
          <w:rFonts w:ascii="Calibri" w:hAnsi="Calibri"/>
          <w:b/>
          <w:color w:val="1F2937"/>
          <w:sz w:val="22"/>
        </w:rPr>
        <w:t xml:space="preserve">frontend/Dockerfile: </w:t>
      </w:r>
      <w:r>
        <w:rPr>
          <w:rFonts w:ascii="Calibri" w:hAnsi="Calibri"/>
          <w:color w:val="1F2937"/>
          <w:sz w:val="22"/>
        </w:rPr>
        <w:t>Two-stage container build blueprint with Node 20-alpine build stage and Alpine Nginx static serving stage.</w:t>
      </w:r>
    </w:p>
    <w:p>
      <w:pPr>
        <w:pStyle w:val="ListBullet"/>
        <w:spacing w:after="80" w:line="276" w:lineRule="auto"/>
      </w:pPr>
      <w:r>
        <w:rPr>
          <w:rFonts w:ascii="Calibri" w:hAnsi="Calibri"/>
          <w:b/>
          <w:color w:val="1F2937"/>
          <w:sz w:val="22"/>
        </w:rPr>
        <w:t xml:space="preserve">docker-compose.yml: </w:t>
      </w:r>
      <w:r>
        <w:rPr>
          <w:rFonts w:ascii="Calibri" w:hAnsi="Calibri"/>
          <w:color w:val="1F2937"/>
          <w:sz w:val="22"/>
        </w:rPr>
        <w:t>Multi-service orchestration template defining backend, frontend, PostgreSQL (with pgvector), and MongoDB services.</w:t>
      </w:r>
    </w:p>
    <w:p>
      <w:pPr>
        <w:pStyle w:val="ListBullet"/>
        <w:spacing w:after="80" w:line="276" w:lineRule="auto"/>
      </w:pPr>
      <w:r>
        <w:rPr>
          <w:rFonts w:ascii="Calibri" w:hAnsi="Calibri"/>
          <w:b/>
          <w:color w:val="1F2937"/>
          <w:sz w:val="22"/>
        </w:rPr>
        <w:t xml:space="preserve">.dockerignore: </w:t>
      </w:r>
      <w:r>
        <w:rPr>
          <w:rFonts w:ascii="Calibri" w:hAnsi="Calibri"/>
          <w:color w:val="1F2937"/>
          <w:sz w:val="22"/>
        </w:rPr>
        <w:t>Excludes virtual environments, cache directories, local SQLite databases, and node_modules from container contexts.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after="60"/>
            </w:pPr>
            <w:r>
              <w:rPr>
                <w:rFonts w:ascii="Arial" w:hAnsi="Arial"/>
                <w:b/>
                <w:color w:val="1E3A8A"/>
                <w:sz w:val="21"/>
              </w:rPr>
              <w:t>Native Runtime Commitment &amp; app.py as Main Source</w:t>
              <w:br/>
            </w:r>
            <w:r>
              <w:rPr>
                <w:rFonts w:ascii="Calibri" w:hAnsi="Calibri"/>
                <w:color w:val="1F2937"/>
                <w:sz w:val="20"/>
              </w:rPr>
              <w:t>Per design specifications, all Docker elements are strictly present as unconfigured scaffolding and are NOT integrated into active runtime. The primary, definitive entrypoint for backend execution is native: 'python app.py' (or 'python backend/app.py'). The platform runs seamlessly with zero Docker daemon requirements.</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RoleFlow — Multi-Threaded Agentic Internal Talent Mobility Platform |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