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18" w:rsidRDefault="003259CF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CB0818" w:rsidRDefault="00CB0818">
      <w:pPr>
        <w:pStyle w:val="BodyText"/>
        <w:spacing w:before="2"/>
        <w:rPr>
          <w:b/>
          <w:sz w:val="24"/>
        </w:rPr>
      </w:pPr>
    </w:p>
    <w:tbl>
      <w:tblPr>
        <w:tblW w:w="1043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6"/>
        <w:gridCol w:w="5220"/>
      </w:tblGrid>
      <w:tr w:rsidR="00CB0818" w:rsidTr="00F83EAA">
        <w:trPr>
          <w:trHeight w:val="299"/>
        </w:trPr>
        <w:tc>
          <w:tcPr>
            <w:tcW w:w="5216" w:type="dxa"/>
          </w:tcPr>
          <w:p w:rsidR="00CB0818" w:rsidRDefault="003259CF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5220" w:type="dxa"/>
          </w:tcPr>
          <w:p w:rsidR="00CB0818" w:rsidRDefault="00E46F08">
            <w:pPr>
              <w:pStyle w:val="TableParagraph"/>
              <w:spacing w:line="248" w:lineRule="exact"/>
              <w:ind w:left="107"/>
            </w:pPr>
            <w:r>
              <w:t>06 October 2022</w:t>
            </w:r>
          </w:p>
        </w:tc>
      </w:tr>
      <w:tr w:rsidR="00CB0818" w:rsidTr="00F83EAA">
        <w:trPr>
          <w:trHeight w:val="299"/>
        </w:trPr>
        <w:tc>
          <w:tcPr>
            <w:tcW w:w="5216" w:type="dxa"/>
          </w:tcPr>
          <w:p w:rsidR="00CB0818" w:rsidRDefault="003259CF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5220" w:type="dxa"/>
          </w:tcPr>
          <w:p w:rsidR="00CB0818" w:rsidRDefault="00E46F08">
            <w:pPr>
              <w:pStyle w:val="TableParagraph"/>
              <w:spacing w:line="248" w:lineRule="exact"/>
              <w:ind w:left="107"/>
            </w:pPr>
            <w:r>
              <w:t>PNT2022TMID26057</w:t>
            </w:r>
          </w:p>
        </w:tc>
      </w:tr>
      <w:tr w:rsidR="00CB0818" w:rsidTr="00F83EAA">
        <w:trPr>
          <w:trHeight w:val="299"/>
        </w:trPr>
        <w:tc>
          <w:tcPr>
            <w:tcW w:w="5216" w:type="dxa"/>
          </w:tcPr>
          <w:p w:rsidR="00CB0818" w:rsidRDefault="003259CF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220" w:type="dxa"/>
          </w:tcPr>
          <w:p w:rsidR="00CB0818" w:rsidRDefault="003259CF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 w:rsidR="00E46F08" w:rsidRPr="00E46F08">
              <w:rPr>
                <w:spacing w:val="-1"/>
              </w:rPr>
              <w:t>Personal expense tracker Application</w:t>
            </w:r>
          </w:p>
        </w:tc>
      </w:tr>
      <w:tr w:rsidR="00CB0818" w:rsidTr="00F83EAA">
        <w:trPr>
          <w:trHeight w:val="299"/>
        </w:trPr>
        <w:tc>
          <w:tcPr>
            <w:tcW w:w="5216" w:type="dxa"/>
          </w:tcPr>
          <w:p w:rsidR="00CB0818" w:rsidRDefault="003259CF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220" w:type="dxa"/>
          </w:tcPr>
          <w:p w:rsidR="00CB0818" w:rsidRDefault="003259CF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CB0818" w:rsidRDefault="00CB0818">
      <w:pPr>
        <w:pStyle w:val="BodyText"/>
        <w:rPr>
          <w:b/>
          <w:sz w:val="20"/>
        </w:rPr>
      </w:pPr>
    </w:p>
    <w:p w:rsidR="00CB0818" w:rsidRDefault="00CB0818">
      <w:pPr>
        <w:pStyle w:val="BodyText"/>
        <w:spacing w:before="11"/>
        <w:rPr>
          <w:b/>
          <w:sz w:val="16"/>
        </w:rPr>
      </w:pPr>
    </w:p>
    <w:p w:rsidR="00CB0818" w:rsidRDefault="003259CF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  <w:bookmarkStart w:id="0" w:name="_GoBack"/>
      <w:bookmarkEnd w:id="0"/>
    </w:p>
    <w:p w:rsidR="00CB0818" w:rsidRDefault="00CB0818">
      <w:pPr>
        <w:pStyle w:val="BodyText"/>
        <w:rPr>
          <w:sz w:val="15"/>
        </w:rPr>
      </w:pPr>
    </w:p>
    <w:tbl>
      <w:tblPr>
        <w:tblW w:w="10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529"/>
        <w:gridCol w:w="5954"/>
      </w:tblGrid>
      <w:tr w:rsidR="00CB0818" w:rsidTr="00F83EAA">
        <w:trPr>
          <w:trHeight w:val="556"/>
          <w:jc w:val="center"/>
        </w:trPr>
        <w:tc>
          <w:tcPr>
            <w:tcW w:w="902" w:type="dxa"/>
          </w:tcPr>
          <w:p w:rsidR="00CB0818" w:rsidRDefault="00E46F08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954" w:type="dxa"/>
          </w:tcPr>
          <w:p w:rsidR="00CB0818" w:rsidRDefault="003259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0818" w:rsidTr="00F83EAA">
        <w:trPr>
          <w:trHeight w:val="2237"/>
          <w:jc w:val="center"/>
        </w:trPr>
        <w:tc>
          <w:tcPr>
            <w:tcW w:w="902" w:type="dxa"/>
          </w:tcPr>
          <w:p w:rsidR="00CB0818" w:rsidRDefault="003259CF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CB0818" w:rsidRDefault="003259CF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5954" w:type="dxa"/>
          </w:tcPr>
          <w:p w:rsidR="00E46F08" w:rsidRDefault="00E46F08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 w:rsidRPr="00E46F08">
              <w:rPr>
                <w:rFonts w:asciiTheme="minorHAnsi" w:hAnsiTheme="minorHAnsi" w:cstheme="minorHAnsi"/>
              </w:rPr>
              <w:t>There are many budgeting tools online, but not all of them are effective in assisting users in actually creating and adhering to a budget. The ongoing maintenance, the consolidation of all user financial accounts and activity into a single dashboard are some of the negatives. However, a lot of this current software includes convoluted features that are difficult to use.</w:t>
            </w:r>
            <w:r>
              <w:rPr>
                <w:rFonts w:asciiTheme="minorHAnsi" w:hAnsiTheme="minorHAnsi" w:cstheme="minorHAnsi"/>
              </w:rPr>
              <w:t xml:space="preserve"> The major problem is to take count paper receipts and calculate</w:t>
            </w:r>
            <w:r w:rsidR="00F83EA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the expense statistics.</w:t>
            </w:r>
          </w:p>
          <w:p w:rsidR="00E46F08" w:rsidRPr="00E46F08" w:rsidRDefault="00E46F08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CB0818" w:rsidTr="00F83EAA">
        <w:trPr>
          <w:trHeight w:val="817"/>
          <w:jc w:val="center"/>
        </w:trPr>
        <w:tc>
          <w:tcPr>
            <w:tcW w:w="902" w:type="dxa"/>
          </w:tcPr>
          <w:p w:rsidR="00CB0818" w:rsidRDefault="003259CF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954" w:type="dxa"/>
          </w:tcPr>
          <w:p w:rsidR="00CB0818" w:rsidRDefault="00E46F08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 w:rsidRPr="00E46F08">
              <w:rPr>
                <w:rFonts w:asciiTheme="minorHAnsi" w:hAnsiTheme="minorHAnsi" w:cstheme="minorHAnsi"/>
              </w:rPr>
              <w:t xml:space="preserve">People tend to neglect their budgets due to their busy and chaotic lifestyles, which results in </w:t>
            </w:r>
            <w:r>
              <w:rPr>
                <w:rFonts w:asciiTheme="minorHAnsi" w:hAnsiTheme="minorHAnsi" w:cstheme="minorHAnsi"/>
              </w:rPr>
              <w:t>them spending more than they planned</w:t>
            </w:r>
            <w:r w:rsidRPr="00E46F08">
              <w:rPr>
                <w:rFonts w:asciiTheme="minorHAnsi" w:hAnsiTheme="minorHAnsi" w:cstheme="minorHAnsi"/>
              </w:rPr>
              <w:t>. Future costs cannot be foreseen by the user. Thei</w:t>
            </w:r>
            <w:r>
              <w:rPr>
                <w:rFonts w:asciiTheme="minorHAnsi" w:hAnsiTheme="minorHAnsi" w:cstheme="minorHAnsi"/>
              </w:rPr>
              <w:t>r carelessness</w:t>
            </w:r>
            <w:r w:rsidRPr="00E46F08">
              <w:rPr>
                <w:rFonts w:asciiTheme="minorHAnsi" w:hAnsiTheme="minorHAnsi" w:cstheme="minorHAnsi"/>
              </w:rPr>
              <w:t xml:space="preserve"> with money management will be a concern even though they can record the</w:t>
            </w:r>
            <w:r>
              <w:rPr>
                <w:rFonts w:asciiTheme="minorHAnsi" w:hAnsiTheme="minorHAnsi" w:cstheme="minorHAnsi"/>
              </w:rPr>
              <w:t>ir expense.</w:t>
            </w:r>
          </w:p>
          <w:p w:rsidR="00E46F08" w:rsidRPr="00E46F08" w:rsidRDefault="00E46F08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CB0818" w:rsidTr="00F83EAA">
        <w:trPr>
          <w:trHeight w:val="786"/>
          <w:jc w:val="center"/>
        </w:trPr>
        <w:tc>
          <w:tcPr>
            <w:tcW w:w="902" w:type="dxa"/>
          </w:tcPr>
          <w:p w:rsidR="00CB0818" w:rsidRDefault="003259CF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5954" w:type="dxa"/>
          </w:tcPr>
          <w:p w:rsidR="00CB0818" w:rsidRDefault="00E46F08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Including all the expense including money spend using cash</w:t>
            </w:r>
            <w:r w:rsidRPr="00E46F08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Bank-</w:t>
            </w:r>
            <w:r w:rsidR="00F83EAA">
              <w:rPr>
                <w:rFonts w:asciiTheme="minorHAnsi" w:hAnsiTheme="minorHAnsi" w:cstheme="minorHAnsi"/>
              </w:rPr>
              <w:t>cheques,</w:t>
            </w:r>
            <w:r>
              <w:rPr>
                <w:rFonts w:asciiTheme="minorHAnsi" w:hAnsiTheme="minorHAnsi" w:cstheme="minorHAnsi"/>
              </w:rPr>
              <w:t xml:space="preserve"> etc. T</w:t>
            </w:r>
            <w:r w:rsidRPr="00E46F08">
              <w:rPr>
                <w:rFonts w:asciiTheme="minorHAnsi" w:hAnsiTheme="minorHAnsi" w:cstheme="minorHAnsi"/>
              </w:rPr>
              <w:t>his application keeps track of all of your spending. To ente</w:t>
            </w:r>
            <w:r>
              <w:rPr>
                <w:rFonts w:asciiTheme="minorHAnsi" w:hAnsiTheme="minorHAnsi" w:cstheme="minorHAnsi"/>
              </w:rPr>
              <w:t>r your expense, simply click. To</w:t>
            </w:r>
            <w:r w:rsidRPr="00E46F08">
              <w:rPr>
                <w:rFonts w:asciiTheme="minorHAnsi" w:hAnsiTheme="minorHAnsi" w:cstheme="minorHAnsi"/>
              </w:rPr>
              <w:t xml:space="preserve"> decrease human error, prevent data l</w:t>
            </w:r>
            <w:r w:rsidR="00F83EAA">
              <w:rPr>
                <w:rFonts w:asciiTheme="minorHAnsi" w:hAnsiTheme="minorHAnsi" w:cstheme="minorHAnsi"/>
              </w:rPr>
              <w:t>oss, and expedite settlements. I</w:t>
            </w:r>
            <w:r w:rsidRPr="00E46F08">
              <w:rPr>
                <w:rFonts w:asciiTheme="minorHAnsi" w:hAnsiTheme="minorHAnsi" w:cstheme="minorHAnsi"/>
              </w:rPr>
              <w:t xml:space="preserve">n this </w:t>
            </w:r>
            <w:r>
              <w:rPr>
                <w:rFonts w:asciiTheme="minorHAnsi" w:hAnsiTheme="minorHAnsi" w:cstheme="minorHAnsi"/>
              </w:rPr>
              <w:t>program</w:t>
            </w:r>
            <w:r w:rsidR="00F83EAA">
              <w:rPr>
                <w:rFonts w:asciiTheme="minorHAnsi" w:hAnsiTheme="minorHAnsi" w:cstheme="minorHAnsi"/>
              </w:rPr>
              <w:t xml:space="preserve"> to display</w:t>
            </w:r>
            <w:r w:rsidRPr="00E46F08">
              <w:rPr>
                <w:rFonts w:asciiTheme="minorHAnsi" w:hAnsiTheme="minorHAnsi" w:cstheme="minorHAnsi"/>
              </w:rPr>
              <w:t xml:space="preserve"> the pie chart or graph lines.</w:t>
            </w:r>
          </w:p>
          <w:p w:rsidR="00E46F08" w:rsidRPr="00E46F08" w:rsidRDefault="00E46F08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CB0818" w:rsidTr="00F83EAA">
        <w:trPr>
          <w:trHeight w:val="817"/>
          <w:jc w:val="center"/>
        </w:trPr>
        <w:tc>
          <w:tcPr>
            <w:tcW w:w="902" w:type="dxa"/>
          </w:tcPr>
          <w:p w:rsidR="00CB0818" w:rsidRDefault="003259CF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954" w:type="dxa"/>
          </w:tcPr>
          <w:p w:rsidR="00CB0818" w:rsidRDefault="00F83EAA" w:rsidP="00F83EAA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F83EAA">
              <w:rPr>
                <w:rFonts w:ascii="Times New Roman"/>
                <w:lang w:val="en-GB"/>
              </w:rPr>
              <w:t xml:space="preserve">  </w:t>
            </w:r>
            <w:r w:rsidRPr="00F83EAA">
              <w:rPr>
                <w:rFonts w:asciiTheme="minorHAnsi" w:hAnsiTheme="minorHAnsi" w:cstheme="minorHAnsi"/>
                <w:lang w:val="en-GB"/>
              </w:rPr>
              <w:t xml:space="preserve">One can keep track of their own costs and create a monthly or annual budget with this tool. </w:t>
            </w:r>
            <w:r>
              <w:rPr>
                <w:rFonts w:asciiTheme="minorHAnsi" w:hAnsiTheme="minorHAnsi" w:cstheme="minorHAnsi"/>
              </w:rPr>
              <w:t>The application will display the statistics and sent</w:t>
            </w:r>
            <w:r w:rsidRPr="00F83EAA">
              <w:rPr>
                <w:rFonts w:asciiTheme="minorHAnsi" w:hAnsiTheme="minorHAnsi" w:cstheme="minorHAnsi"/>
              </w:rPr>
              <w:t xml:space="preserve"> alert message</w:t>
            </w:r>
            <w:r>
              <w:rPr>
                <w:rFonts w:asciiTheme="minorHAnsi" w:hAnsiTheme="minorHAnsi" w:cstheme="minorHAnsi"/>
              </w:rPr>
              <w:t>,</w:t>
            </w:r>
            <w:r w:rsidRPr="00F83EAA">
              <w:rPr>
                <w:rFonts w:asciiTheme="minorHAnsi" w:hAnsiTheme="minorHAnsi" w:cstheme="minorHAnsi"/>
              </w:rPr>
              <w:t xml:space="preserve"> if your spending exceeds the specified limit.</w:t>
            </w:r>
          </w:p>
          <w:p w:rsidR="00F83EAA" w:rsidRPr="00F83EAA" w:rsidRDefault="00F83EAA" w:rsidP="00F83EAA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CB0818" w:rsidTr="00F83EAA">
        <w:trPr>
          <w:trHeight w:val="816"/>
          <w:jc w:val="center"/>
        </w:trPr>
        <w:tc>
          <w:tcPr>
            <w:tcW w:w="902" w:type="dxa"/>
          </w:tcPr>
          <w:p w:rsidR="00CB0818" w:rsidRDefault="003259CF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5954" w:type="dxa"/>
          </w:tcPr>
          <w:p w:rsidR="00CB0818" w:rsidRDefault="00F83EAA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F83EAA">
              <w:rPr>
                <w:rFonts w:asciiTheme="minorHAnsi" w:hAnsiTheme="minorHAnsi" w:cstheme="minorHAnsi"/>
              </w:rPr>
              <w:t xml:space="preserve">  The su</w:t>
            </w:r>
            <w:r>
              <w:rPr>
                <w:rFonts w:asciiTheme="minorHAnsi" w:hAnsiTheme="minorHAnsi" w:cstheme="minorHAnsi"/>
              </w:rPr>
              <w:t>bscription/premium to access extra features</w:t>
            </w:r>
            <w:r w:rsidRPr="00F83EAA">
              <w:rPr>
                <w:rFonts w:asciiTheme="minorHAnsi" w:hAnsiTheme="minorHAnsi" w:cstheme="minorHAnsi"/>
              </w:rPr>
              <w:t xml:space="preserve"> of this application can be used by business people</w:t>
            </w:r>
            <w:r>
              <w:rPr>
                <w:rFonts w:asciiTheme="minorHAnsi" w:hAnsiTheme="minorHAnsi" w:cstheme="minorHAnsi"/>
              </w:rPr>
              <w:t xml:space="preserve">, and also adding advertisement </w:t>
            </w:r>
            <w:r w:rsidRPr="00F83EAA">
              <w:rPr>
                <w:rFonts w:asciiTheme="minorHAnsi" w:hAnsiTheme="minorHAnsi" w:cstheme="minorHAnsi"/>
              </w:rPr>
              <w:t>to generate revenue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F83EAA" w:rsidRPr="00F83EAA" w:rsidRDefault="00F83EAA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CB0818" w:rsidTr="00F83EAA">
        <w:trPr>
          <w:trHeight w:val="817"/>
          <w:jc w:val="center"/>
        </w:trPr>
        <w:tc>
          <w:tcPr>
            <w:tcW w:w="902" w:type="dxa"/>
          </w:tcPr>
          <w:p w:rsidR="00CB0818" w:rsidRDefault="003259CF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529" w:type="dxa"/>
          </w:tcPr>
          <w:p w:rsidR="00CB0818" w:rsidRDefault="003259CF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5954" w:type="dxa"/>
          </w:tcPr>
          <w:p w:rsidR="00CB0818" w:rsidRPr="00F83EAA" w:rsidRDefault="00F83EAA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Using IBM-cloud statistics can be shown to the user with high scalability, and with high accuracy.</w:t>
            </w:r>
          </w:p>
        </w:tc>
      </w:tr>
    </w:tbl>
    <w:p w:rsidR="003259CF" w:rsidRDefault="003259CF"/>
    <w:sectPr w:rsidR="003259CF" w:rsidSect="00F83EAA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0818"/>
    <w:rsid w:val="003259CF"/>
    <w:rsid w:val="009D6494"/>
    <w:rsid w:val="00CB0818"/>
    <w:rsid w:val="00DF3997"/>
    <w:rsid w:val="00E46F08"/>
    <w:rsid w:val="00F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2019PITEC243</cp:lastModifiedBy>
  <cp:revision>2</cp:revision>
  <dcterms:created xsi:type="dcterms:W3CDTF">2022-10-06T06:12:00Z</dcterms:created>
  <dcterms:modified xsi:type="dcterms:W3CDTF">2022-10-06T06:12:00Z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2022-10-06T00:00:00Z</vt:filetime>
  </property>
</Properties>
</file>