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1"/>
      </w:pPr>
      <w:bookmarkStart w:id="34" w:name="the-scrna-seq-tools-landscape"/>
      <w:r>
        <w:t xml:space="preserve">The scRNA-seq tools landscape</w:t>
      </w:r>
      <w:bookmarkEnd w:id="34"/>
    </w:p>
    <w:p>
      <w:pPr>
        <w:pStyle w:val="Heading1"/>
      </w:pPr>
      <w:bookmarkStart w:id="35" w:name="simulating-scrna-seq-data"/>
      <w:r>
        <w:t xml:space="preserve">Simulating scRNA-seq data</w:t>
      </w:r>
      <w:bookmarkEnd w:id="35"/>
    </w:p>
    <w:p>
      <w:pPr>
        <w:pStyle w:val="Heading2"/>
      </w:pPr>
      <w:bookmarkStart w:id="36" w:name="introduction-1"/>
      <w:r>
        <w:t xml:space="preserve">Introduction</w:t>
      </w:r>
      <w:bookmarkEnd w:id="36"/>
    </w:p>
    <w:p>
      <w:pPr>
        <w:pStyle w:val="Heading2"/>
      </w:pPr>
      <w:bookmarkStart w:id="37" w:name="splatter-publication"/>
      <w:r>
        <w:t xml:space="preserve">Splatter publication</w:t>
      </w:r>
      <w:bookmarkEnd w:id="3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39" w:name="visualising-clustering-across-resolutions"/>
      <w:r>
        <w:t xml:space="preserve">Visualising clustering across resolutions</w:t>
      </w:r>
      <w:bookmarkEnd w:id="39"/>
    </w:p>
    <w:p>
      <w:pPr>
        <w:pStyle w:val="Heading1"/>
      </w:pPr>
      <w:bookmarkStart w:id="40" w:name="analysis-of-kidney-organoid-scrna-seq-data"/>
      <w:r>
        <w:t xml:space="preserve">Analysis of kidney organoid scRNA-seq data</w:t>
      </w:r>
      <w:bookmarkEnd w:id="40"/>
    </w:p>
    <w:p>
      <w:pPr>
        <w:pStyle w:val="Heading1"/>
      </w:pPr>
      <w:bookmarkStart w:id="41" w:name="conclusion"/>
      <w:r>
        <w:t xml:space="preserve">Conclusion</w:t>
      </w:r>
      <w:bookmarkEnd w:id="41"/>
    </w:p>
    <w:p>
      <w:pPr>
        <w:pStyle w:val="Heading1"/>
      </w:pPr>
      <w:bookmarkStart w:id="42" w:name="references"/>
      <w:r>
        <w:t xml:space="preserve">References</w:t>
      </w:r>
      <w:bookmarkEnd w:id="42"/>
    </w:p>
    <w:bookmarkStart w:id="43" w:name="refs"/>
    <w:bookmarkEnd w:id="4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4e4b35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39a91123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3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3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2018-10-30T04:10:15Z</dcterms:created>
  <dcterms:modified xsi:type="dcterms:W3CDTF">2018-10-30T04:10:15Z</dcterms:modified>
</cp:coreProperties>
</file>