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Chapter order</w:t>
      </w:r>
    </w:p>
    <w:p>
      <w:pPr>
        <w:pStyle w:val="Compact"/>
        <w:numPr>
          <w:numId w:val="1002"/>
          <w:ilvl w:val="0"/>
        </w:numPr>
      </w:pPr>
      <w:r>
        <w:t xml:space="preserve">Publications</w:t>
      </w:r>
    </w:p>
    <w:p>
      <w:pPr>
        <w:pStyle w:val="Compact"/>
        <w:numPr>
          <w:numId w:val="1002"/>
          <w:ilvl w:val="0"/>
        </w:numPr>
      </w:pPr>
      <w:r>
        <w:t xml:space="preserve">Contributions</w:t>
      </w:r>
    </w:p>
    <w:p>
      <w:pPr>
        <w:pStyle w:val="FirstParagraph"/>
      </w:pPr>
      <w:r>
        <w:t xml:space="preserve">This preface provides a summary of the chapters in this thesis and described my</w:t>
      </w:r>
      <w:r>
        <w:t xml:space="preserve"> </w:t>
      </w:r>
      <w:r>
        <w:t xml:space="preserve">contribution to them. This is a thesis</w:t>
      </w:r>
      <w:r>
        <w:t xml:space="preserve"> </w:t>
      </w:r>
      <w:r>
        <w:rPr>
          <w:i/>
        </w:rPr>
        <w:t xml:space="preserve">with</w:t>
      </w:r>
      <w:r>
        <w:t xml:space="preserve"> </w:t>
      </w:r>
      <w:r>
        <w:t xml:space="preserve">publication and where</w:t>
      </w:r>
      <w:r>
        <w:t xml:space="preserve"> </w:t>
      </w:r>
      <w:r>
        <w:t xml:space="preserve">publications form part of a chapter that are listed here. Publications are</w:t>
      </w:r>
      <w:r>
        <w:t xml:space="preserve"> </w:t>
      </w:r>
      <w:r>
        <w:t xml:space="preserve">included as they appear online and are designed to be read as stand-alone</w:t>
      </w:r>
      <w:r>
        <w:t xml:space="preserve"> </w:t>
      </w:r>
      <w:r>
        <w:t xml:space="preserve">documents. Sections within these publications are not included in the table of</w:t>
      </w:r>
      <w:r>
        <w:t xml:space="preserve"> </w:t>
      </w:r>
      <w:r>
        <w:t xml:space="preserve">contents and references are available at the end of each publication rather</w:t>
      </w:r>
      <w:r>
        <w:t xml:space="preserve"> </w:t>
      </w:r>
      <w:r>
        <w:t xml:space="preserve">than the reference list for this thesis. These publications have authors other</w:t>
      </w:r>
      <w:r>
        <w:t xml:space="preserve"> </w:t>
      </w:r>
      <w:r>
        <w:t xml:space="preserve">than myself and their contributions are explained below. I am the first author</w:t>
      </w:r>
      <w:r>
        <w:t xml:space="preserve"> </w:t>
      </w:r>
      <w:r>
        <w:t xml:space="preserve">on these publications and contributed more than 50 percent of the work towards</w:t>
      </w:r>
      <w:r>
        <w:t xml:space="preserve"> </w:t>
      </w:r>
      <w:r>
        <w:t xml:space="preserve">them including drafting, editing and revising the manuscripts. My co-authors</w:t>
      </w:r>
      <w:r>
        <w:t xml:space="preserve"> </w:t>
      </w:r>
      <w:r>
        <w:t xml:space="preserve">have provided signed declarations acknowledging and supporting my contributions</w:t>
      </w:r>
      <w:r>
        <w:t xml:space="preserve"> </w:t>
      </w:r>
      <w:r>
        <w:t xml:space="preserve">which have been submitted along with this thesis. Where publicly available</w:t>
      </w:r>
      <w:r>
        <w:t xml:space="preserve"> </w:t>
      </w:r>
      <w:r>
        <w:t xml:space="preserve">datasets have been used these have been appropriately cited.</w:t>
      </w:r>
    </w:p>
    <w:p>
      <w:pPr>
        <w:pStyle w:val="BodyText"/>
      </w:pPr>
      <w:r>
        <w:rPr>
          <w:b/>
        </w:rPr>
        <w:t xml:space="preserve">Chapter 1</w:t>
      </w:r>
      <w:r>
        <w:t xml:space="preserve"> </w:t>
      </w:r>
      <w:r>
        <w:t xml:space="preserve">is an original work providing a background and overview relevant</w:t>
      </w:r>
      <w:r>
        <w:t xml:space="preserve"> </w:t>
      </w:r>
      <w:r>
        <w:t xml:space="preserve">to understanding my work in this thesis including an introduction to RNA</w:t>
      </w:r>
      <w:r>
        <w:t xml:space="preserve"> </w:t>
      </w:r>
      <w:r>
        <w:t xml:space="preserve">sequencing, single-cell RNA sequencing and kidney function and development.</w:t>
      </w:r>
    </w:p>
    <w:p>
      <w:pPr>
        <w:pStyle w:val="BodyText"/>
      </w:pPr>
      <w:r>
        <w:rPr>
          <w:b/>
        </w:rPr>
        <w:t xml:space="preserve">Chapter 2</w:t>
      </w:r>
      <w:r>
        <w:t xml:space="preserve"> </w:t>
      </w:r>
      <w:r>
        <w:t xml:space="preserve">is an original work describing a database of tools for analysing</w:t>
      </w:r>
      <w:r>
        <w:t xml:space="preserve"> </w:t>
      </w:r>
      <w:r>
        <w:t xml:space="preserve">single-cell RNA sequencing data which has been published in</w:t>
      </w:r>
      <w:r>
        <w:t xml:space="preserve"> </w:t>
      </w:r>
      <w:r>
        <w:rPr>
          <w:i/>
        </w:rPr>
        <w:t xml:space="preserve">PLoS Computational</w:t>
      </w:r>
      <w:r>
        <w:rPr>
          <w:i/>
        </w:rPr>
        <w:t xml:space="preserve"> </w:t>
      </w:r>
      <w:r>
        <w:rPr>
          <w:i/>
        </w:rPr>
        <w:t xml:space="preserve">Biology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Exploring the single-cell RNA-seq analysis landscape with the</w:t>
      </w:r>
      <w:r>
        <w:rPr>
          <w:i/>
        </w:rPr>
        <w:t xml:space="preserve"> </w:t>
      </w:r>
      <w:r>
        <w:rPr>
          <w:i/>
        </w:rPr>
        <w:t xml:space="preserve">scRNA-tools database</w:t>
      </w:r>
      <w:r>
        <w:rPr>
          <w:i/>
        </w:rPr>
        <w:t xml:space="preserve">”</w:t>
      </w:r>
      <w:r>
        <w:t xml:space="preserve">. In addition to the publication I developed a website</w:t>
      </w:r>
      <w:r>
        <w:t xml:space="preserve"> </w:t>
      </w:r>
      <w:r>
        <w:t xml:space="preserve">displaying the information in this database available at</w:t>
      </w:r>
      <w:r>
        <w:t xml:space="preserve"> </w:t>
      </w:r>
      <w:hyperlink r:id="rId24">
        <w:r>
          <w:rPr>
            <w:rStyle w:val="Hyperlink"/>
          </w:rPr>
          <w:t xml:space="preserve">https://scRNA-tools.org</w:t>
        </w:r>
      </w:hyperlink>
      <w:r>
        <w:t xml:space="preserve">. The database and code for building the website is</w:t>
      </w:r>
      <w:r>
        <w:t xml:space="preserve"> </w:t>
      </w:r>
      <w:r>
        <w:t xml:space="preserve">available on GitHub at</w:t>
      </w:r>
      <w:r>
        <w:t xml:space="preserve"> </w:t>
      </w:r>
      <w:hyperlink r:id="rId25">
        <w:r>
          <w:rPr>
            <w:rStyle w:val="Hyperlink"/>
          </w:rPr>
          <w:t xml:space="preserve">https://github.com/Oshlack/scRNA-tools</w:t>
        </w:r>
      </w:hyperlink>
      <w:r>
        <w:t xml:space="preserve"> </w:t>
      </w:r>
      <w:r>
        <w:t xml:space="preserve">under an MIT</w:t>
      </w:r>
      <w:r>
        <w:t xml:space="preserve"> </w:t>
      </w:r>
      <w:r>
        <w:t xml:space="preserve">license.</w:t>
      </w:r>
    </w:p>
    <w:p>
      <w:pPr>
        <w:pStyle w:val="BodyText"/>
      </w:pPr>
      <w:r>
        <w:t xml:space="preserve">Contributions to the work in this chapter:</w:t>
      </w:r>
    </w:p>
    <w:p>
      <w:pPr>
        <w:pStyle w:val="Compact"/>
        <w:numPr>
          <w:numId w:val="1003"/>
          <w:ilvl w:val="0"/>
        </w:numPr>
      </w:pPr>
      <w:r>
        <w:t xml:space="preserve">I complied and regularly updated the database of tools.</w:t>
      </w:r>
    </w:p>
    <w:p>
      <w:pPr>
        <w:pStyle w:val="Compact"/>
        <w:numPr>
          <w:numId w:val="1003"/>
          <w:ilvl w:val="0"/>
        </w:numPr>
      </w:pPr>
      <w:r>
        <w:t xml:space="preserve">I designed and built the public website used to display the database. Breon</w:t>
      </w:r>
      <w:r>
        <w:t xml:space="preserve"> </w:t>
      </w:r>
      <w:r>
        <w:t xml:space="preserve">Schmidt provided assistance with implementing some of the website</w:t>
      </w:r>
      <w:r>
        <w:t xml:space="preserve"> </w:t>
      </w:r>
      <w:r>
        <w:t xml:space="preserve">functionality and code for processing the database was based on a script</w:t>
      </w:r>
      <w:r>
        <w:t xml:space="preserve"> </w:t>
      </w:r>
      <w:r>
        <w:t xml:space="preserve">written by Sean Davis.</w:t>
      </w:r>
    </w:p>
    <w:p>
      <w:pPr>
        <w:pStyle w:val="Compact"/>
        <w:numPr>
          <w:numId w:val="1003"/>
          <w:ilvl w:val="0"/>
        </w:numPr>
      </w:pPr>
      <w:r>
        <w:t xml:space="preserve">I performed the analysis of the database presented in the publication.</w:t>
      </w:r>
    </w:p>
    <w:p>
      <w:pPr>
        <w:pStyle w:val="Compact"/>
        <w:numPr>
          <w:numId w:val="1003"/>
          <w:ilvl w:val="0"/>
        </w:numPr>
      </w:pPr>
      <w:r>
        <w:t xml:space="preserve">I wrote the first draft of the manuscript and produced all the figures in the</w:t>
      </w:r>
      <w:r>
        <w:t xml:space="preserve"> </w:t>
      </w:r>
      <w:r>
        <w:t xml:space="preserve">publication.</w:t>
      </w:r>
    </w:p>
    <w:p>
      <w:pPr>
        <w:pStyle w:val="Compact"/>
        <w:numPr>
          <w:numId w:val="1003"/>
          <w:ilvl w:val="0"/>
        </w:numPr>
      </w:pPr>
      <w:r>
        <w:t xml:space="preserve">Alicia Oshlack provided advice on planning the manuscript and edited draft</w:t>
      </w:r>
      <w:r>
        <w:t xml:space="preserve"> </w:t>
      </w:r>
      <w:r>
        <w:t xml:space="preserve">versions.</w:t>
      </w:r>
    </w:p>
    <w:p>
      <w:pPr>
        <w:pStyle w:val="Compact"/>
        <w:numPr>
          <w:numId w:val="1003"/>
          <w:ilvl w:val="0"/>
        </w:numPr>
      </w:pPr>
      <w:r>
        <w:t xml:space="preserve">Belinda Phipson contributed to writing the manuscript.</w:t>
      </w:r>
    </w:p>
    <w:p>
      <w:pPr>
        <w:pStyle w:val="FirstParagraph"/>
      </w:pPr>
      <w:r>
        <w:rPr>
          <w:b/>
        </w:rPr>
        <w:t xml:space="preserve">Chapter 3</w:t>
      </w:r>
      <w:r>
        <w:t xml:space="preserve"> </w:t>
      </w:r>
      <w:r>
        <w:t xml:space="preserve">is an original work describing a software package for simulating</w:t>
      </w:r>
      <w:r>
        <w:t xml:space="preserve"> </w:t>
      </w:r>
      <w:r>
        <w:t xml:space="preserve">single-cell RNA sequencing data. This work was published in</w:t>
      </w:r>
      <w:r>
        <w:t xml:space="preserve"> </w:t>
      </w:r>
      <w:r>
        <w:rPr>
          <w:i/>
        </w:rPr>
        <w:t xml:space="preserve">Genome Biology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Splatter: simulation of single-cell RNA sequencing data</w:t>
      </w:r>
      <w:r>
        <w:rPr>
          <w:i/>
        </w:rPr>
        <w:t xml:space="preserve">”</w:t>
      </w:r>
      <w:r>
        <w:t xml:space="preserve">. The software</w:t>
      </w:r>
      <w:r>
        <w:t xml:space="preserve"> </w:t>
      </w:r>
      <w:r>
        <w:t xml:space="preserve">package described in this publication is available through Bioconductor at</w:t>
      </w:r>
      <w:r>
        <w:t xml:space="preserve"> </w:t>
      </w:r>
      <w:hyperlink r:id="rId26">
        <w:r>
          <w:rPr>
            <w:rStyle w:val="Hyperlink"/>
          </w:rPr>
          <w:t xml:space="preserve">https://bioconductor.org/packages/splatter</w:t>
        </w:r>
      </w:hyperlink>
      <w:r>
        <w:t xml:space="preserve"> </w:t>
      </w:r>
      <w:r>
        <w:t xml:space="preserve">and the code is shared on GitHub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https://github.com/Oshlack/splatter</w:t>
        </w:r>
      </w:hyperlink>
      <w:r>
        <w:t xml:space="preserve"> </w:t>
      </w:r>
      <w:r>
        <w:t xml:space="preserve">under a GPL-3.0 license.</w:t>
      </w:r>
    </w:p>
    <w:p>
      <w:pPr>
        <w:pStyle w:val="BodyText"/>
      </w:pPr>
      <w:r>
        <w:t xml:space="preserve">Contributions to the work in this chapter:</w:t>
      </w:r>
    </w:p>
    <w:p>
      <w:pPr>
        <w:pStyle w:val="Compact"/>
        <w:numPr>
          <w:numId w:val="1004"/>
          <w:ilvl w:val="0"/>
        </w:numPr>
      </w:pPr>
      <w:r>
        <w:t xml:space="preserve">I designed and implemented the Splatter R package described in this chapter</w:t>
      </w:r>
    </w:p>
    <w:p>
      <w:pPr>
        <w:pStyle w:val="Compact"/>
        <w:numPr>
          <w:numId w:val="1004"/>
          <w:ilvl w:val="0"/>
        </w:numPr>
      </w:pPr>
      <w:r>
        <w:t xml:space="preserve">Belinda Phipson contributed to the design of the Splat simulation method</w:t>
      </w:r>
      <w:r>
        <w:t xml:space="preserve"> </w:t>
      </w:r>
      <w:r>
        <w:t xml:space="preserve">described in the publication and provided statistical advice.</w:t>
      </w:r>
    </w:p>
    <w:p>
      <w:pPr>
        <w:pStyle w:val="Compact"/>
        <w:numPr>
          <w:numId w:val="1004"/>
          <w:ilvl w:val="0"/>
        </w:numPr>
      </w:pPr>
      <w:r>
        <w:t xml:space="preserve">I conducted the analysis presented in the publication and produced the figures</w:t>
      </w:r>
      <w:r>
        <w:t xml:space="preserve"> </w:t>
      </w:r>
      <w:r>
        <w:t xml:space="preserve">shown.</w:t>
      </w:r>
    </w:p>
    <w:p>
      <w:pPr>
        <w:pStyle w:val="Compact"/>
        <w:numPr>
          <w:numId w:val="1004"/>
          <w:ilvl w:val="0"/>
        </w:numPr>
      </w:pPr>
      <w:r>
        <w:t xml:space="preserve">Belinda Phipson performed preprocessing for some of the public datasets used</w:t>
      </w:r>
    </w:p>
    <w:p>
      <w:pPr>
        <w:pStyle w:val="Compact"/>
        <w:numPr>
          <w:numId w:val="1004"/>
          <w:ilvl w:val="0"/>
        </w:numPr>
      </w:pPr>
      <w:r>
        <w:t xml:space="preserve">Alicia Oshlack helped to design and plan the analysis presented in the</w:t>
      </w:r>
      <w:r>
        <w:t xml:space="preserve"> </w:t>
      </w:r>
      <w:r>
        <w:t xml:space="preserve">publication.</w:t>
      </w:r>
    </w:p>
    <w:p>
      <w:pPr>
        <w:pStyle w:val="Compact"/>
        <w:numPr>
          <w:numId w:val="1004"/>
          <w:ilvl w:val="0"/>
        </w:numPr>
      </w:pPr>
      <w:r>
        <w:t xml:space="preserve">I wrote the first draft of the manuscript and performed revisions.</w:t>
      </w:r>
    </w:p>
    <w:p>
      <w:pPr>
        <w:pStyle w:val="Compact"/>
        <w:numPr>
          <w:numId w:val="1004"/>
          <w:ilvl w:val="0"/>
        </w:numPr>
      </w:pPr>
      <w:r>
        <w:t xml:space="preserve">Alicia Oshlack assisted with planning the manuscript and edited drafts.</w:t>
      </w:r>
    </w:p>
    <w:p>
      <w:pPr>
        <w:pStyle w:val="Compact"/>
        <w:numPr>
          <w:numId w:val="1004"/>
          <w:ilvl w:val="0"/>
        </w:numPr>
      </w:pPr>
      <w:r>
        <w:t xml:space="preserve">Belinda Phipson helped write sections of the manuscript and edited drafts.</w:t>
      </w:r>
    </w:p>
    <w:p>
      <w:pPr>
        <w:pStyle w:val="Compact"/>
        <w:numPr>
          <w:numId w:val="1004"/>
          <w:ilvl w:val="0"/>
        </w:numPr>
      </w:pPr>
      <w:r>
        <w:t xml:space="preserve">Jovana Maksimovic proofread a section of the manuscript and provided comments.</w:t>
      </w:r>
    </w:p>
    <w:p>
      <w:pPr>
        <w:pStyle w:val="FirstParagraph"/>
      </w:pPr>
      <w:r>
        <w:rPr>
          <w:b/>
        </w:rPr>
        <w:t xml:space="preserve">Chapter 4</w:t>
      </w:r>
      <w:r>
        <w:t xml:space="preserve"> </w:t>
      </w:r>
      <w:r>
        <w:t xml:space="preserve">is an original work describing a visualisation for showing</w:t>
      </w:r>
      <w:r>
        <w:t xml:space="preserve"> </w:t>
      </w:r>
      <w:r>
        <w:t xml:space="preserve">clustering results across multiple resolutions and helping to choose a</w:t>
      </w:r>
      <w:r>
        <w:t xml:space="preserve"> </w:t>
      </w:r>
      <w:r>
        <w:t xml:space="preserve">clustering resolution to use. This work has been published in</w:t>
      </w:r>
      <w:r>
        <w:t xml:space="preserve"> </w:t>
      </w:r>
      <w:r>
        <w:rPr>
          <w:i/>
        </w:rPr>
        <w:t xml:space="preserve">GigaScience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Clustering trees: a visualization for evaluating clusterings at multiple</w:t>
      </w:r>
      <w:r>
        <w:rPr>
          <w:i/>
        </w:rPr>
        <w:t xml:space="preserve"> </w:t>
      </w:r>
      <w:r>
        <w:rPr>
          <w:i/>
        </w:rPr>
        <w:t xml:space="preserve">resolutions</w:t>
      </w:r>
      <w:r>
        <w:rPr>
          <w:i/>
        </w:rPr>
        <w:t xml:space="preserve">”</w:t>
      </w:r>
      <w:r>
        <w:t xml:space="preserve"> </w:t>
      </w:r>
      <w:r>
        <w:t xml:space="preserve">and a software package implementing the algorithm described is</w:t>
      </w:r>
      <w:r>
        <w:t xml:space="preserve"> </w:t>
      </w:r>
      <w:r>
        <w:t xml:space="preserve">available from CRAN at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https://cran.r-project.org/package=clustree</w:t>
        </w:r>
      </w:hyperlink>
      <w:r>
        <w:t xml:space="preserve">. The source</w:t>
      </w:r>
      <w:r>
        <w:t xml:space="preserve"> </w:t>
      </w:r>
      <w:r>
        <w:t xml:space="preserve">code for this package can be found on GitHub at</w:t>
      </w:r>
      <w:r>
        <w:t xml:space="preserve"> </w:t>
      </w:r>
      <w:hyperlink r:id="rId29">
        <w:r>
          <w:rPr>
            <w:rStyle w:val="Hyperlink"/>
          </w:rPr>
          <w:t xml:space="preserve">https://github.com/lazappi/clustree</w:t>
        </w:r>
      </w:hyperlink>
      <w:r>
        <w:t xml:space="preserve"> </w:t>
      </w:r>
      <w:r>
        <w:t xml:space="preserve">under a GPL-3.0 license.</w:t>
      </w:r>
    </w:p>
    <w:p>
      <w:pPr>
        <w:pStyle w:val="BodyText"/>
      </w:pPr>
      <w:r>
        <w:t xml:space="preserve">Contributions to work in this chapter:</w:t>
      </w:r>
    </w:p>
    <w:p>
      <w:pPr>
        <w:pStyle w:val="Compact"/>
        <w:numPr>
          <w:numId w:val="1005"/>
          <w:ilvl w:val="0"/>
        </w:numPr>
      </w:pPr>
      <w:r>
        <w:t xml:space="preserve">I designed the clustering trees algorithm described in this chapter.</w:t>
      </w:r>
    </w:p>
    <w:p>
      <w:pPr>
        <w:pStyle w:val="Compact"/>
        <w:numPr>
          <w:numId w:val="1005"/>
          <w:ilvl w:val="0"/>
        </w:numPr>
      </w:pPr>
      <w:r>
        <w:t xml:space="preserve">I designed and wrote the clustree R package that implements this algorithm.</w:t>
      </w:r>
    </w:p>
    <w:p>
      <w:pPr>
        <w:pStyle w:val="Compact"/>
        <w:numPr>
          <w:numId w:val="1005"/>
          <w:ilvl w:val="0"/>
        </w:numPr>
      </w:pPr>
      <w:r>
        <w:t xml:space="preserve">I performed the analysis presented in the manuscript and designed and produced</w:t>
      </w:r>
      <w:r>
        <w:t xml:space="preserve"> </w:t>
      </w:r>
      <w:r>
        <w:t xml:space="preserve">the figures shown.</w:t>
      </w:r>
    </w:p>
    <w:p>
      <w:pPr>
        <w:pStyle w:val="Compact"/>
        <w:numPr>
          <w:numId w:val="1005"/>
          <w:ilvl w:val="0"/>
        </w:numPr>
      </w:pPr>
      <w:r>
        <w:t xml:space="preserve">Alicia Oshlack provided advice on the design and planning of the analysis to</w:t>
      </w:r>
      <w:r>
        <w:t xml:space="preserve"> </w:t>
      </w:r>
      <w:r>
        <w:t xml:space="preserve">present.</w:t>
      </w:r>
    </w:p>
    <w:p>
      <w:pPr>
        <w:pStyle w:val="Compact"/>
        <w:numPr>
          <w:numId w:val="1005"/>
          <w:ilvl w:val="0"/>
        </w:numPr>
      </w:pPr>
      <w:r>
        <w:t xml:space="preserve">I planned and wrote the first draft of the manscript.</w:t>
      </w:r>
    </w:p>
    <w:p>
      <w:pPr>
        <w:pStyle w:val="Compact"/>
        <w:numPr>
          <w:numId w:val="1005"/>
          <w:ilvl w:val="0"/>
        </w:numPr>
      </w:pPr>
      <w:r>
        <w:t xml:space="preserve">Alicia Oshlack provided advice on the structure of the manuscript and edited</w:t>
      </w:r>
      <w:r>
        <w:t xml:space="preserve"> </w:t>
      </w:r>
      <w:r>
        <w:t xml:space="preserve">draft versions.</w:t>
      </w:r>
    </w:p>
    <w:p>
      <w:pPr>
        <w:pStyle w:val="Compact"/>
        <w:numPr>
          <w:numId w:val="1005"/>
          <w:ilvl w:val="0"/>
        </w:numPr>
      </w:pPr>
      <w:r>
        <w:t xml:space="preserve">I performed revisions and drafted responses to reviewers.</w:t>
      </w:r>
    </w:p>
    <w:p>
      <w:pPr>
        <w:pStyle w:val="Compact"/>
        <w:numPr>
          <w:numId w:val="1005"/>
          <w:ilvl w:val="0"/>
        </w:numPr>
      </w:pPr>
      <w:r>
        <w:t xml:space="preserve">Marek Cmero read and provided comments on a draft of the manuscript.</w:t>
      </w:r>
    </w:p>
    <w:p>
      <w:pPr>
        <w:pStyle w:val="FirstParagraph"/>
      </w:pPr>
      <w:r>
        <w:rPr>
          <w:b/>
        </w:rPr>
        <w:t xml:space="preserve">Chapter 5</w:t>
      </w:r>
      <w:r>
        <w:t xml:space="preserve"> </w:t>
      </w:r>
      <w:r>
        <w:t xml:space="preserve">is an original work where I performed analysis of a single-cell</w:t>
      </w:r>
      <w:r>
        <w:t xml:space="preserve"> </w:t>
      </w:r>
      <w:r>
        <w:t xml:space="preserve">RNA sequencing experiment from kidney organoids in order to identify and</w:t>
      </w:r>
      <w:r>
        <w:t xml:space="preserve"> </w:t>
      </w:r>
      <w:r>
        <w:t xml:space="preserve">characterise the cell types present.</w:t>
      </w:r>
    </w:p>
    <w:p>
      <w:pPr>
        <w:pStyle w:val="BodyText"/>
      </w:pPr>
      <w:r>
        <w:t xml:space="preserve">Contributions to work in this chapter:</w:t>
      </w:r>
    </w:p>
    <w:p>
      <w:pPr>
        <w:pStyle w:val="Compact"/>
        <w:numPr>
          <w:numId w:val="1006"/>
          <w:ilvl w:val="0"/>
        </w:numPr>
      </w:pPr>
      <w:r>
        <w:t xml:space="preserve">XXX performed the cell culture.</w:t>
      </w:r>
    </w:p>
    <w:p>
      <w:pPr>
        <w:pStyle w:val="Compact"/>
        <w:numPr>
          <w:numId w:val="1006"/>
          <w:ilvl w:val="0"/>
        </w:numPr>
      </w:pPr>
      <w:r>
        <w:t xml:space="preserve">XXX performed cell capture and library preparation of the samples.</w:t>
      </w:r>
    </w:p>
    <w:p>
      <w:pPr>
        <w:pStyle w:val="Compact"/>
        <w:numPr>
          <w:numId w:val="1006"/>
          <w:ilvl w:val="0"/>
        </w:numPr>
      </w:pPr>
      <w:r>
        <w:t xml:space="preserve">I performed preprocessing of the datasets</w:t>
      </w:r>
    </w:p>
    <w:p>
      <w:pPr>
        <w:pStyle w:val="Compact"/>
        <w:numPr>
          <w:numId w:val="1006"/>
          <w:ilvl w:val="0"/>
        </w:numPr>
      </w:pPr>
      <w:r>
        <w:t xml:space="preserve">I designed and performed the analysis with some input from Alicia Oshlack,</w:t>
      </w:r>
      <w:r>
        <w:t xml:space="preserve"> </w:t>
      </w:r>
      <w:r>
        <w:t xml:space="preserve">Belinda Phipson, Melissa Little and Alex Combes.</w:t>
      </w:r>
    </w:p>
    <w:p>
      <w:pPr>
        <w:pStyle w:val="Compact"/>
        <w:numPr>
          <w:numId w:val="1006"/>
          <w:ilvl w:val="0"/>
        </w:numPr>
      </w:pPr>
      <w:r>
        <w:t xml:space="preserve">Alex Combes helped with interpreting gene lists describing cell types.</w:t>
      </w:r>
    </w:p>
    <w:p>
      <w:pPr>
        <w:pStyle w:val="Compact"/>
        <w:numPr>
          <w:numId w:val="1006"/>
          <w:ilvl w:val="0"/>
        </w:numPr>
      </w:pPr>
      <w:r>
        <w:t xml:space="preserve">I designed and created the figures shown in this chapter.</w:t>
      </w:r>
    </w:p>
    <w:p>
      <w:pPr>
        <w:pStyle w:val="FirstParagraph"/>
      </w:pPr>
      <w:r>
        <w:rPr>
          <w:b/>
        </w:rPr>
        <w:t xml:space="preserve">Chapter 6</w:t>
      </w:r>
      <w:r>
        <w:t xml:space="preserve"> </w:t>
      </w:r>
      <w:r>
        <w:t xml:space="preserve">is an original work summarising the work in this thesis, placing</w:t>
      </w:r>
      <w:r>
        <w:t xml:space="preserve"> </w:t>
      </w:r>
      <w:r>
        <w:t xml:space="preserve">it in the wider context of single-cell RNA sequencing analysis and outlining</w:t>
      </w:r>
      <w:r>
        <w:t xml:space="preserve"> </w:t>
      </w:r>
      <w:r>
        <w:t xml:space="preserve">potential directions of the field.</w:t>
      </w:r>
    </w:p>
    <w:p>
      <w:pPr>
        <w:pStyle w:val="BodyText"/>
      </w:pPr>
      <w:r>
        <w:rPr>
          <w:b/>
        </w:rPr>
        <w:t xml:space="preserve">Other publications I have contributed to during my candidature but are not</w:t>
      </w:r>
      <w:r>
        <w:rPr>
          <w:b/>
        </w:rPr>
        <w:t xml:space="preserve"> </w:t>
      </w:r>
      <w:r>
        <w:rPr>
          <w:b/>
        </w:rPr>
        <w:t xml:space="preserve">presented in this thesis</w:t>
      </w:r>
    </w:p>
    <w:p>
      <w:pPr>
        <w:pStyle w:val="Compact"/>
        <w:numPr>
          <w:numId w:val="1007"/>
          <w:ilvl w:val="0"/>
        </w:numPr>
      </w:pPr>
      <w:r>
        <w:t xml:space="preserve">Organoid scRNA-seq paper</w:t>
      </w:r>
    </w:p>
    <w:p>
      <w:pPr>
        <w:pStyle w:val="Compact"/>
        <w:numPr>
          <w:numId w:val="1007"/>
          <w:ilvl w:val="0"/>
        </w:numPr>
      </w:pPr>
      <w:r>
        <w:t xml:space="preserve">Gene length paper</w:t>
      </w:r>
    </w:p>
    <w:p>
      <w:pPr>
        <w:pStyle w:val="Compact"/>
        <w:numPr>
          <w:numId w:val="1007"/>
          <w:ilvl w:val="0"/>
        </w:numPr>
      </w:pPr>
      <w:r>
        <w:t xml:space="preserve">Swirler organoid paper</w:t>
      </w:r>
    </w:p>
    <w:p>
      <w:pPr>
        <w:pStyle w:val="Compact"/>
        <w:numPr>
          <w:numId w:val="1007"/>
          <w:ilvl w:val="0"/>
        </w:numPr>
      </w:pPr>
      <w:r>
        <w:t xml:space="preserve">Reproducibility paper</w:t>
      </w:r>
    </w:p>
    <w:p>
      <w:pPr>
        <w:pStyle w:val="Heading9"/>
      </w:pPr>
      <w:bookmarkStart w:id="30" w:name="acknowledgements"/>
      <w:r>
        <w:t xml:space="preserve">Acknowledgements</w:t>
      </w:r>
      <w:bookmarkEnd w:id="30"/>
    </w:p>
    <w:p>
      <w:pPr>
        <w:pStyle w:val="FirstParagraph"/>
      </w:pPr>
      <w:r>
        <w:t xml:space="preserve">This template is based on thesisdown (</w:t>
      </w:r>
      <w:hyperlink r:id="rId31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32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33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35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6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7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9" w:name="introduction"/>
      <w:r>
        <w:t xml:space="preserve">Introduction</w:t>
      </w:r>
      <w:bookmarkEnd w:id="39"/>
    </w:p>
    <w:p>
      <w:pPr>
        <w:pStyle w:val="Compact"/>
        <w:numPr>
          <w:numId w:val="1008"/>
          <w:ilvl w:val="0"/>
        </w:numPr>
      </w:pPr>
      <w:r>
        <w:t xml:space="preserve">Central dogma</w:t>
      </w:r>
    </w:p>
    <w:p>
      <w:pPr>
        <w:pStyle w:val="Compact"/>
        <w:numPr>
          <w:numId w:val="1009"/>
          <w:ilvl w:val="1"/>
        </w:numPr>
      </w:pPr>
      <w:r>
        <w:t xml:space="preserve">Flow of information in cell</w:t>
      </w:r>
    </w:p>
    <w:p>
      <w:pPr>
        <w:pStyle w:val="Compact"/>
        <w:numPr>
          <w:numId w:val="1009"/>
          <w:ilvl w:val="1"/>
        </w:numPr>
      </w:pPr>
      <w:r>
        <w:t xml:space="preserve">DNA - long term storage</w:t>
      </w:r>
    </w:p>
    <w:p>
      <w:pPr>
        <w:pStyle w:val="Compact"/>
        <w:numPr>
          <w:numId w:val="1009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10"/>
          <w:ilvl w:val="2"/>
        </w:numPr>
      </w:pPr>
      <w:r>
        <w:t xml:space="preserve">Messenger RNA</w:t>
      </w:r>
    </w:p>
    <w:p>
      <w:pPr>
        <w:pStyle w:val="Compact"/>
        <w:numPr>
          <w:numId w:val="1009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9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40" w:name="rna-sequencing"/>
      <w:r>
        <w:t xml:space="preserve">RNA sequencing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Why RNA-seq?</w:t>
      </w:r>
    </w:p>
    <w:p>
      <w:pPr>
        <w:pStyle w:val="Compact"/>
        <w:numPr>
          <w:numId w:val="1012"/>
          <w:ilvl w:val="1"/>
        </w:numPr>
      </w:pPr>
      <w:r>
        <w:t xml:space="preserve">What is happening?</w:t>
      </w:r>
    </w:p>
    <w:p>
      <w:pPr>
        <w:pStyle w:val="Compact"/>
        <w:numPr>
          <w:numId w:val="1012"/>
          <w:ilvl w:val="1"/>
        </w:numPr>
      </w:pPr>
      <w:r>
        <w:t xml:space="preserve">High throughput</w:t>
      </w:r>
    </w:p>
    <w:p>
      <w:pPr>
        <w:pStyle w:val="Compact"/>
        <w:numPr>
          <w:numId w:val="1012"/>
          <w:ilvl w:val="1"/>
        </w:numPr>
      </w:pPr>
      <w:r>
        <w:t xml:space="preserve">Easy</w:t>
      </w:r>
    </w:p>
    <w:p>
      <w:pPr>
        <w:pStyle w:val="Compact"/>
        <w:numPr>
          <w:numId w:val="1012"/>
          <w:ilvl w:val="1"/>
        </w:numPr>
      </w:pPr>
      <w:r>
        <w:t xml:space="preserve">Unbiased</w:t>
      </w:r>
    </w:p>
    <w:p>
      <w:pPr>
        <w:pStyle w:val="Compact"/>
        <w:numPr>
          <w:numId w:val="1012"/>
          <w:ilvl w:val="1"/>
        </w:numPr>
      </w:pPr>
      <w:r>
        <w:t xml:space="preserve">Complete</w:t>
      </w:r>
    </w:p>
    <w:p>
      <w:pPr>
        <w:pStyle w:val="Compact"/>
        <w:numPr>
          <w:numId w:val="1012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41" w:name="library-preparation"/>
      <w:r>
        <w:t xml:space="preserve">Library preparation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PolyA capture</w:t>
      </w:r>
    </w:p>
    <w:p>
      <w:pPr>
        <w:pStyle w:val="Compact"/>
        <w:numPr>
          <w:numId w:val="1013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42" w:name="high-throughput-sequencing"/>
      <w:r>
        <w:t xml:space="preserve">High-throughput sequencing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Illumina sequencing</w:t>
      </w:r>
    </w:p>
    <w:p>
      <w:pPr>
        <w:pStyle w:val="Compact"/>
        <w:numPr>
          <w:numId w:val="1015"/>
          <w:ilvl w:val="1"/>
        </w:numPr>
      </w:pPr>
      <w:r>
        <w:t xml:space="preserve">Sequence by synthesis</w:t>
      </w:r>
    </w:p>
    <w:p>
      <w:pPr>
        <w:pStyle w:val="Compact"/>
        <w:numPr>
          <w:numId w:val="1015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43" w:name="analysis-of-rna-seq-data"/>
      <w:r>
        <w:t xml:space="preserve">Analysis of RNA-seq data</w:t>
      </w:r>
      <w:bookmarkEnd w:id="43"/>
    </w:p>
    <w:p>
      <w:pPr>
        <w:pStyle w:val="Compact"/>
        <w:numPr>
          <w:numId w:val="1016"/>
          <w:ilvl w:val="0"/>
        </w:numPr>
      </w:pPr>
      <w:r>
        <w:t xml:space="preserve">Experimental design</w:t>
      </w:r>
    </w:p>
    <w:p>
      <w:pPr>
        <w:pStyle w:val="Compact"/>
        <w:numPr>
          <w:numId w:val="1016"/>
          <w:ilvl w:val="0"/>
        </w:numPr>
      </w:pPr>
      <w:r>
        <w:t xml:space="preserve">Alignment</w:t>
      </w:r>
    </w:p>
    <w:p>
      <w:pPr>
        <w:pStyle w:val="Compact"/>
        <w:numPr>
          <w:numId w:val="1016"/>
          <w:ilvl w:val="0"/>
        </w:numPr>
      </w:pPr>
      <w:r>
        <w:t xml:space="preserve">Quantification</w:t>
      </w:r>
    </w:p>
    <w:p>
      <w:pPr>
        <w:pStyle w:val="Compact"/>
        <w:numPr>
          <w:numId w:val="1016"/>
          <w:ilvl w:val="0"/>
        </w:numPr>
      </w:pPr>
      <w:r>
        <w:t xml:space="preserve">Negative binomial</w:t>
      </w:r>
    </w:p>
    <w:p>
      <w:pPr>
        <w:pStyle w:val="Compact"/>
        <w:numPr>
          <w:numId w:val="1016"/>
          <w:ilvl w:val="0"/>
        </w:numPr>
      </w:pPr>
      <w:r>
        <w:t xml:space="preserve">Normalisation</w:t>
      </w:r>
    </w:p>
    <w:p>
      <w:pPr>
        <w:pStyle w:val="Compact"/>
        <w:numPr>
          <w:numId w:val="1016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6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44" w:name="single-cell-rna-sequencing"/>
      <w:r>
        <w:t xml:space="preserve">Single-cell RNA-sequencing</w:t>
      </w:r>
      <w:bookmarkEnd w:id="44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45" w:name="single-cell-capture-technologies"/>
      <w:r>
        <w:t xml:space="preserve">Single-cell capture technologies</w:t>
      </w:r>
      <w:bookmarkEnd w:id="45"/>
    </w:p>
    <w:p>
      <w:pPr>
        <w:pStyle w:val="Compact"/>
        <w:numPr>
          <w:numId w:val="1017"/>
          <w:ilvl w:val="0"/>
        </w:numPr>
      </w:pPr>
      <w:r>
        <w:t xml:space="preserve">First protocol</w:t>
      </w:r>
    </w:p>
    <w:p>
      <w:pPr>
        <w:pStyle w:val="Compact"/>
        <w:numPr>
          <w:numId w:val="101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6" w:name="droplet-based-cell-capture"/>
      <w:r>
        <w:t xml:space="preserve">Droplet based cell capture</w:t>
      </w:r>
      <w:bookmarkEnd w:id="46"/>
    </w:p>
    <w:p>
      <w:pPr>
        <w:pStyle w:val="Compact"/>
        <w:numPr>
          <w:numId w:val="1018"/>
          <w:ilvl w:val="0"/>
        </w:numPr>
      </w:pPr>
      <w:r>
        <w:t xml:space="preserve">Drop-seq</w:t>
      </w:r>
    </w:p>
    <w:p>
      <w:pPr>
        <w:pStyle w:val="Compact"/>
        <w:numPr>
          <w:numId w:val="1018"/>
          <w:ilvl w:val="0"/>
        </w:numPr>
      </w:pPr>
      <w:r>
        <w:t xml:space="preserve">Indrop</w:t>
      </w:r>
    </w:p>
    <w:p>
      <w:pPr>
        <w:pStyle w:val="Compact"/>
        <w:numPr>
          <w:numId w:val="101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7" w:name="unique-molecular-identifiers"/>
      <w:r>
        <w:t xml:space="preserve">Unique Molecular Identifiers</w:t>
      </w:r>
      <w:bookmarkEnd w:id="47"/>
    </w:p>
    <w:p>
      <w:pPr>
        <w:pStyle w:val="Compact"/>
        <w:numPr>
          <w:numId w:val="1019"/>
          <w:ilvl w:val="0"/>
        </w:numPr>
      </w:pPr>
      <w:r>
        <w:t xml:space="preserve">Why?</w:t>
      </w:r>
    </w:p>
    <w:p>
      <w:pPr>
        <w:pStyle w:val="Compact"/>
        <w:numPr>
          <w:numId w:val="101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8" w:name="recent-advances"/>
      <w:r>
        <w:t xml:space="preserve">Recent advances</w:t>
      </w:r>
      <w:bookmarkEnd w:id="48"/>
    </w:p>
    <w:p>
      <w:pPr>
        <w:pStyle w:val="Compact"/>
        <w:numPr>
          <w:numId w:val="1020"/>
          <w:ilvl w:val="0"/>
        </w:numPr>
      </w:pPr>
      <w:r>
        <w:t xml:space="preserve">New capture methods</w:t>
      </w:r>
    </w:p>
    <w:p>
      <w:pPr>
        <w:pStyle w:val="Compact"/>
        <w:numPr>
          <w:numId w:val="1020"/>
          <w:ilvl w:val="0"/>
        </w:numPr>
      </w:pPr>
      <w:r>
        <w:t xml:space="preserve">CITE-seq</w:t>
      </w:r>
    </w:p>
    <w:p>
      <w:pPr>
        <w:pStyle w:val="Compact"/>
        <w:numPr>
          <w:numId w:val="1020"/>
          <w:ilvl w:val="0"/>
        </w:numPr>
      </w:pPr>
      <w:r>
        <w:t xml:space="preserve">Cell hashing</w:t>
      </w:r>
    </w:p>
    <w:p>
      <w:pPr>
        <w:pStyle w:val="Compact"/>
        <w:numPr>
          <w:numId w:val="1020"/>
          <w:ilvl w:val="0"/>
        </w:numPr>
      </w:pPr>
      <w:r>
        <w:t xml:space="preserve">CRISPR</w:t>
      </w:r>
    </w:p>
    <w:p>
      <w:pPr>
        <w:pStyle w:val="Compact"/>
        <w:numPr>
          <w:numId w:val="102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9" w:name="analysing-scrna-seq-data"/>
      <w:r>
        <w:t xml:space="preserve">Analysing scRNA-seq data</w:t>
      </w:r>
      <w:bookmarkEnd w:id="49"/>
    </w:p>
    <w:p>
      <w:pPr>
        <w:pStyle w:val="Compact"/>
        <w:numPr>
          <w:numId w:val="1021"/>
          <w:ilvl w:val="0"/>
        </w:numPr>
      </w:pPr>
      <w:r>
        <w:t xml:space="preserve">Low counts</w:t>
      </w:r>
    </w:p>
    <w:p>
      <w:pPr>
        <w:pStyle w:val="Compact"/>
        <w:numPr>
          <w:numId w:val="1022"/>
          <w:ilvl w:val="1"/>
        </w:numPr>
      </w:pPr>
      <w:r>
        <w:t xml:space="preserve">Dropout</w:t>
      </w:r>
    </w:p>
    <w:p>
      <w:pPr>
        <w:pStyle w:val="Compact"/>
        <w:numPr>
          <w:numId w:val="1022"/>
          <w:ilvl w:val="1"/>
        </w:numPr>
      </w:pPr>
      <w:r>
        <w:t xml:space="preserve">Bursting</w:t>
      </w:r>
    </w:p>
    <w:p>
      <w:pPr>
        <w:pStyle w:val="Compact"/>
        <w:numPr>
          <w:numId w:val="1022"/>
          <w:ilvl w:val="1"/>
        </w:numPr>
      </w:pPr>
      <w:r>
        <w:t xml:space="preserve">Biology</w:t>
      </w:r>
    </w:p>
    <w:p>
      <w:pPr>
        <w:pStyle w:val="Compact"/>
        <w:numPr>
          <w:numId w:val="1021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50" w:name="pre-processing-and-quality-control"/>
      <w:r>
        <w:t xml:space="preserve">Pre-processing and quality control</w:t>
      </w:r>
      <w:bookmarkEnd w:id="50"/>
    </w:p>
    <w:p>
      <w:pPr>
        <w:pStyle w:val="Compact"/>
        <w:numPr>
          <w:numId w:val="1023"/>
          <w:ilvl w:val="0"/>
        </w:numPr>
      </w:pPr>
      <w:r>
        <w:t xml:space="preserve">Alignment</w:t>
      </w:r>
    </w:p>
    <w:p>
      <w:pPr>
        <w:pStyle w:val="Compact"/>
        <w:numPr>
          <w:numId w:val="1023"/>
          <w:ilvl w:val="0"/>
        </w:numPr>
      </w:pPr>
      <w:r>
        <w:t xml:space="preserve">Droplet selection</w:t>
      </w:r>
    </w:p>
    <w:p>
      <w:pPr>
        <w:pStyle w:val="Compact"/>
        <w:numPr>
          <w:numId w:val="1023"/>
          <w:ilvl w:val="0"/>
        </w:numPr>
      </w:pPr>
      <w:r>
        <w:t xml:space="preserve">UMIs</w:t>
      </w:r>
    </w:p>
    <w:p>
      <w:pPr>
        <w:pStyle w:val="Compact"/>
        <w:numPr>
          <w:numId w:val="1023"/>
          <w:ilvl w:val="0"/>
        </w:numPr>
      </w:pPr>
      <w:r>
        <w:t xml:space="preserve">Doublet detection</w:t>
      </w:r>
    </w:p>
    <w:p>
      <w:pPr>
        <w:pStyle w:val="Compact"/>
        <w:numPr>
          <w:numId w:val="1023"/>
          <w:ilvl w:val="0"/>
        </w:numPr>
      </w:pPr>
      <w:r>
        <w:t xml:space="preserve">Bad cells</w:t>
      </w:r>
    </w:p>
    <w:p>
      <w:pPr>
        <w:pStyle w:val="Compact"/>
        <w:numPr>
          <w:numId w:val="1023"/>
          <w:ilvl w:val="0"/>
        </w:numPr>
      </w:pPr>
      <w:r>
        <w:t xml:space="preserve">Gene filtering</w:t>
      </w:r>
    </w:p>
    <w:p>
      <w:pPr>
        <w:pStyle w:val="Compact"/>
        <w:numPr>
          <w:numId w:val="1023"/>
          <w:ilvl w:val="0"/>
        </w:numPr>
      </w:pPr>
      <w:r>
        <w:t xml:space="preserve">Cell ranger</w:t>
      </w:r>
    </w:p>
    <w:p>
      <w:pPr>
        <w:pStyle w:val="Compact"/>
        <w:numPr>
          <w:numId w:val="1023"/>
          <w:ilvl w:val="0"/>
        </w:numPr>
      </w:pPr>
      <w:r>
        <w:t xml:space="preserve">scater</w:t>
      </w:r>
    </w:p>
    <w:p>
      <w:pPr>
        <w:pStyle w:val="Compact"/>
        <w:numPr>
          <w:numId w:val="102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51" w:name="normalisation-and-integration"/>
      <w:r>
        <w:t xml:space="preserve">Normalisation and integration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Why?</w:t>
      </w:r>
    </w:p>
    <w:p>
      <w:pPr>
        <w:pStyle w:val="Compact"/>
        <w:numPr>
          <w:numId w:val="1024"/>
          <w:ilvl w:val="0"/>
        </w:numPr>
      </w:pPr>
      <w:r>
        <w:t xml:space="preserve">Seurat CCA</w:t>
      </w:r>
    </w:p>
    <w:p>
      <w:pPr>
        <w:pStyle w:val="Compact"/>
        <w:numPr>
          <w:numId w:val="1024"/>
          <w:ilvl w:val="0"/>
        </w:numPr>
      </w:pPr>
      <w:r>
        <w:t xml:space="preserve">New methods</w:t>
      </w:r>
    </w:p>
    <w:p>
      <w:pPr>
        <w:pStyle w:val="Compact"/>
        <w:numPr>
          <w:numId w:val="1024"/>
          <w:ilvl w:val="0"/>
        </w:numPr>
      </w:pPr>
      <w:r>
        <w:t xml:space="preserve">Tung?</w:t>
      </w:r>
    </w:p>
    <w:p>
      <w:pPr>
        <w:pStyle w:val="Compact"/>
        <w:numPr>
          <w:numId w:val="1024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52" w:name="grouping-cells"/>
      <w:r>
        <w:t xml:space="preserve">Grouping cells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Clustering</w:t>
      </w:r>
    </w:p>
    <w:p>
      <w:pPr>
        <w:pStyle w:val="Compact"/>
        <w:numPr>
          <w:numId w:val="1025"/>
          <w:ilvl w:val="0"/>
        </w:numPr>
      </w:pPr>
      <w:r>
        <w:t xml:space="preserve">Seurat</w:t>
      </w:r>
    </w:p>
    <w:p>
      <w:pPr>
        <w:pStyle w:val="Compact"/>
        <w:numPr>
          <w:numId w:val="1025"/>
          <w:ilvl w:val="0"/>
        </w:numPr>
      </w:pPr>
      <w:r>
        <w:t xml:space="preserve">Other approaches</w:t>
      </w:r>
    </w:p>
    <w:p>
      <w:pPr>
        <w:pStyle w:val="Compact"/>
        <w:numPr>
          <w:numId w:val="1025"/>
          <w:ilvl w:val="0"/>
        </w:numPr>
      </w:pPr>
      <w:r>
        <w:t xml:space="preserve">Comparison</w:t>
      </w:r>
    </w:p>
    <w:p>
      <w:pPr>
        <w:pStyle w:val="Compact"/>
        <w:numPr>
          <w:numId w:val="1025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53" w:name="ordering-cells"/>
      <w:r>
        <w:t xml:space="preserve">Ordering cells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Pseudotime</w:t>
      </w:r>
    </w:p>
    <w:p>
      <w:pPr>
        <w:pStyle w:val="Compact"/>
        <w:numPr>
          <w:numId w:val="1026"/>
          <w:ilvl w:val="0"/>
        </w:numPr>
      </w:pPr>
      <w:r>
        <w:t xml:space="preserve">Monocle</w:t>
      </w:r>
    </w:p>
    <w:p>
      <w:pPr>
        <w:pStyle w:val="Compact"/>
        <w:numPr>
          <w:numId w:val="1026"/>
          <w:ilvl w:val="0"/>
        </w:numPr>
      </w:pPr>
      <w:r>
        <w:t xml:space="preserve">Other approaches</w:t>
      </w:r>
    </w:p>
    <w:p>
      <w:pPr>
        <w:pStyle w:val="Compact"/>
        <w:numPr>
          <w:numId w:val="1026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54" w:name="gene-detection-and-interpretation"/>
      <w:r>
        <w:t xml:space="preserve">Gene detection and interpretation</w:t>
      </w:r>
      <w:bookmarkEnd w:id="54"/>
    </w:p>
    <w:p>
      <w:pPr>
        <w:pStyle w:val="Compact"/>
        <w:numPr>
          <w:numId w:val="1027"/>
          <w:ilvl w:val="0"/>
        </w:numPr>
      </w:pPr>
      <w:r>
        <w:t xml:space="preserve">DE</w:t>
      </w:r>
    </w:p>
    <w:p>
      <w:pPr>
        <w:pStyle w:val="Compact"/>
        <w:numPr>
          <w:numId w:val="1027"/>
          <w:ilvl w:val="0"/>
        </w:numPr>
      </w:pPr>
      <w:r>
        <w:t xml:space="preserve">Marker genes</w:t>
      </w:r>
    </w:p>
    <w:p>
      <w:pPr>
        <w:pStyle w:val="Compact"/>
        <w:numPr>
          <w:numId w:val="102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7"/>
          <w:ilvl w:val="0"/>
        </w:numPr>
      </w:pPr>
      <w:r>
        <w:t xml:space="preserve">Reviews</w:t>
      </w:r>
    </w:p>
    <w:p>
      <w:pPr>
        <w:pStyle w:val="Compact"/>
        <w:numPr>
          <w:numId w:val="1027"/>
          <w:ilvl w:val="0"/>
        </w:numPr>
      </w:pPr>
      <w:r>
        <w:t xml:space="preserve">Classification</w:t>
      </w:r>
    </w:p>
    <w:p>
      <w:pPr>
        <w:pStyle w:val="Compact"/>
        <w:numPr>
          <w:numId w:val="1027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55" w:name="alternative-analyses"/>
      <w:r>
        <w:t xml:space="preserve">Alternative analyses</w:t>
      </w:r>
      <w:bookmarkEnd w:id="55"/>
    </w:p>
    <w:p>
      <w:pPr>
        <w:pStyle w:val="Compact"/>
        <w:numPr>
          <w:numId w:val="1029"/>
          <w:ilvl w:val="0"/>
        </w:numPr>
      </w:pPr>
      <w:r>
        <w:t xml:space="preserve">Variant detection</w:t>
      </w:r>
    </w:p>
    <w:p>
      <w:pPr>
        <w:pStyle w:val="Compact"/>
        <w:numPr>
          <w:numId w:val="1029"/>
          <w:ilvl w:val="0"/>
        </w:numPr>
      </w:pPr>
      <w:r>
        <w:t xml:space="preserve">Cancer</w:t>
      </w:r>
    </w:p>
    <w:p>
      <w:pPr>
        <w:pStyle w:val="Compact"/>
        <w:numPr>
          <w:numId w:val="1029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6" w:name="kidney-development"/>
      <w:r>
        <w:t xml:space="preserve">Kidney development</w:t>
      </w:r>
      <w:bookmarkEnd w:id="56"/>
    </w:p>
    <w:p>
      <w:pPr>
        <w:pStyle w:val="Heading3"/>
      </w:pPr>
      <w:bookmarkStart w:id="57" w:name="structure-and-function"/>
      <w:r>
        <w:t xml:space="preserve">Structure and function</w:t>
      </w:r>
      <w:bookmarkEnd w:id="57"/>
    </w:p>
    <w:p>
      <w:pPr>
        <w:pStyle w:val="Compact"/>
        <w:numPr>
          <w:numId w:val="1030"/>
          <w:ilvl w:val="0"/>
        </w:numPr>
      </w:pPr>
      <w:r>
        <w:t xml:space="preserve">Kidney structure</w:t>
      </w:r>
    </w:p>
    <w:p>
      <w:pPr>
        <w:pStyle w:val="Compact"/>
        <w:numPr>
          <w:numId w:val="1030"/>
          <w:ilvl w:val="0"/>
        </w:numPr>
      </w:pPr>
      <w:r>
        <w:t xml:space="preserve">Nephron structure</w:t>
      </w:r>
    </w:p>
    <w:p>
      <w:pPr>
        <w:pStyle w:val="Compact"/>
        <w:numPr>
          <w:numId w:val="1030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8" w:name="stages-of-development"/>
      <w:r>
        <w:t xml:space="preserve">Stages of development</w:t>
      </w:r>
      <w:bookmarkEnd w:id="58"/>
    </w:p>
    <w:p>
      <w:pPr>
        <w:pStyle w:val="Compact"/>
        <w:numPr>
          <w:numId w:val="1031"/>
          <w:ilvl w:val="0"/>
        </w:numPr>
      </w:pPr>
      <w:r>
        <w:t xml:space="preserve">Lineage</w:t>
      </w:r>
    </w:p>
    <w:p>
      <w:pPr>
        <w:pStyle w:val="Compact"/>
        <w:numPr>
          <w:numId w:val="1031"/>
          <w:ilvl w:val="0"/>
        </w:numPr>
      </w:pPr>
      <w:r>
        <w:t xml:space="preserve">Important genes</w:t>
      </w:r>
    </w:p>
    <w:p>
      <w:pPr>
        <w:pStyle w:val="FirstParagraph"/>
      </w:pPr>
      <w:r>
        <w:t xml:space="preserve">The kidney develops from a region of the early embryo called the intermediate</w:t>
      </w:r>
      <w:r>
        <w:t xml:space="preserve"> </w:t>
      </w:r>
      <w:r>
        <w:t xml:space="preserve">mesoderm and occurs in three phases with a specific spatial and temporal order.</w:t>
      </w:r>
      <w:r>
        <w:t xml:space="preserve"> </w:t>
      </w:r>
      <w:r>
        <w:t xml:space="preserve">The first phase results in the pronephros which consists of 6-10 pairs of</w:t>
      </w:r>
      <w:r>
        <w:t xml:space="preserve"> </w:t>
      </w:r>
      <w:r>
        <w:t xml:space="preserve">tubules that forms the mature kidney in most primitive vertebrates such as</w:t>
      </w:r>
      <w:r>
        <w:t xml:space="preserve"> </w:t>
      </w:r>
      <w:r>
        <w:t xml:space="preserve">hagfish. By about the fourth week of human embryonic development this structure</w:t>
      </w:r>
      <w:r>
        <w:t xml:space="preserve"> </w:t>
      </w:r>
      <w:r>
        <w:t xml:space="preserve">dies off and is replaced by the mesonephros which is the form of kidney present</w:t>
      </w:r>
      <w:r>
        <w:t xml:space="preserve"> </w:t>
      </w:r>
      <w:r>
        <w:t xml:space="preserve">in most fish and amphibians. The mesonephros is functional during weeks 4-8 of</w:t>
      </w:r>
      <w:r>
        <w:t xml:space="preserve"> </w:t>
      </w:r>
      <w:r>
        <w:t xml:space="preserve">human embryonic development before degenerating although parts of it’s duct</w:t>
      </w:r>
      <w:r>
        <w:t xml:space="preserve"> </w:t>
      </w:r>
      <w:r>
        <w:t xml:space="preserve">system go on for form part of the male reproductive system. The final phase of</w:t>
      </w:r>
      <w:r>
        <w:t xml:space="preserve"> </w:t>
      </w:r>
      <w:r>
        <w:t xml:space="preserve">human kidney development results in the metanephros which begins developing at</w:t>
      </w:r>
      <w:r>
        <w:t xml:space="preserve"> </w:t>
      </w:r>
      <w:r>
        <w:t xml:space="preserve">around five weeks to become the permanent and functional kidney. Individual</w:t>
      </w:r>
      <w:r>
        <w:t xml:space="preserve"> </w:t>
      </w:r>
      <w:r>
        <w:t xml:space="preserve">nephrons grow in a similar series of stages. Cells from the duct that will</w:t>
      </w:r>
      <w:r>
        <w:t xml:space="preserve"> </w:t>
      </w:r>
      <w:r>
        <w:t xml:space="preserve">become the ureter begin to invade the surrounding metanephric mesenchyme</w:t>
      </w:r>
      <w:r>
        <w:t xml:space="preserve"> </w:t>
      </w:r>
      <w:r>
        <w:t xml:space="preserve">forming a ureteric bud. Interactions between these cell types, including WNT</w:t>
      </w:r>
      <w:r>
        <w:t xml:space="preserve"> </w:t>
      </w:r>
      <w:r>
        <w:t xml:space="preserve">signaling, cause mesenchymal cells to condense around the ureteric bud forming</w:t>
      </w:r>
      <w:r>
        <w:t xml:space="preserve"> </w:t>
      </w:r>
      <w:r>
        <w:t xml:space="preserve">a stem cell population known as the cap mesenchyme that expresses genes such as</w:t>
      </w:r>
      <w:r>
        <w:t xml:space="preserve"> </w:t>
      </w:r>
      <w:r>
        <w:t xml:space="preserve">Six2 and Cited1. Cells from the cap mesenchyme first form a renal vesicle, a</w:t>
      </w:r>
      <w:r>
        <w:t xml:space="preserve"> </w:t>
      </w:r>
      <w:r>
        <w:t xml:space="preserve">primitive structure with a lumen, which extends to form an s-shaped body. By</w:t>
      </w:r>
      <w:r>
        <w:t xml:space="preserve"> </w:t>
      </w:r>
      <w:r>
        <w:t xml:space="preserve">this stage the lumen has joined with the ureteric bud to form a continuous</w:t>
      </w:r>
      <w:r>
        <w:t xml:space="preserve"> </w:t>
      </w:r>
      <w:r>
        <w:t xml:space="preserve">tubule. The s-shaped body continues to with podocytes beginning to develop and</w:t>
      </w:r>
      <w:r>
        <w:t xml:space="preserve"> </w:t>
      </w:r>
      <w:r>
        <w:t xml:space="preserve">form a glomerulus at one end and other specialised cells arising along the</w:t>
      </w:r>
      <w:r>
        <w:t xml:space="preserve"> </w:t>
      </w:r>
      <w:r>
        <w:t xml:space="preserve">length of the tubule to form the various nephron segments. Several signaling</w:t>
      </w:r>
      <w:r>
        <w:t xml:space="preserve"> </w:t>
      </w:r>
      <w:r>
        <w:t xml:space="preserve">pathways and cell-cell interactions are involved in this process including</w:t>
      </w:r>
      <w:r>
        <w:t xml:space="preserve"> </w:t>
      </w:r>
      <w:r>
        <w:t xml:space="preserve">Notch signaling.</w:t>
      </w:r>
    </w:p>
    <w:p>
      <w:pPr>
        <w:pStyle w:val="BodyText"/>
      </w:pPr>
      <w:r>
        <w:t xml:space="preserve">Most of our understanding of kidney development comes from studies using mouse</w:t>
      </w:r>
      <w:r>
        <w:t xml:space="preserve"> </w:t>
      </w:r>
      <w:r>
        <w:t xml:space="preserve">models and other model species. While these have greatly added to our knowledge</w:t>
      </w:r>
      <w:r>
        <w:t xml:space="preserve"> </w:t>
      </w:r>
      <w:r>
        <w:t xml:space="preserve">they do not completely replicate human kidney development and there are known</w:t>
      </w:r>
      <w:r>
        <w:t xml:space="preserve"> </w:t>
      </w:r>
      <w:r>
        <w:t xml:space="preserve">to be significant differences in the developmental timeline, signaling pathways</w:t>
      </w:r>
      <w:r>
        <w:t xml:space="preserve"> </w:t>
      </w:r>
      <w:r>
        <w:t xml:space="preserve">and gene expression between species. To better understand human kidney</w:t>
      </w:r>
      <w:r>
        <w:t xml:space="preserve"> </w:t>
      </w:r>
      <w:r>
        <w:t xml:space="preserve">development we need models that reproduce the human version of this process.</w:t>
      </w:r>
    </w:p>
    <w:p>
      <w:pPr>
        <w:pStyle w:val="Heading3"/>
      </w:pPr>
      <w:bookmarkStart w:id="59" w:name="growing-kidney-organoids"/>
      <w:r>
        <w:t xml:space="preserve">Growing kidney organoids</w:t>
      </w:r>
      <w:bookmarkEnd w:id="59"/>
    </w:p>
    <w:p>
      <w:pPr>
        <w:pStyle w:val="Compact"/>
        <w:numPr>
          <w:numId w:val="1032"/>
          <w:ilvl w:val="0"/>
        </w:numPr>
      </w:pPr>
      <w:r>
        <w:t xml:space="preserve">Why?</w:t>
      </w:r>
    </w:p>
    <w:p>
      <w:pPr>
        <w:pStyle w:val="Compact"/>
        <w:numPr>
          <w:numId w:val="1033"/>
          <w:ilvl w:val="1"/>
        </w:numPr>
      </w:pPr>
      <w:r>
        <w:t xml:space="preserve">Disease modelling</w:t>
      </w:r>
    </w:p>
    <w:p>
      <w:pPr>
        <w:pStyle w:val="Compact"/>
        <w:numPr>
          <w:numId w:val="1033"/>
          <w:ilvl w:val="1"/>
        </w:numPr>
      </w:pPr>
      <w:r>
        <w:t xml:space="preserve">CRISPR</w:t>
      </w:r>
    </w:p>
    <w:p>
      <w:pPr>
        <w:pStyle w:val="Compact"/>
        <w:numPr>
          <w:numId w:val="1032"/>
          <w:ilvl w:val="0"/>
        </w:numPr>
      </w:pPr>
      <w:r>
        <w:t xml:space="preserve">Protocol</w:t>
      </w:r>
    </w:p>
    <w:p>
      <w:pPr>
        <w:pStyle w:val="Compact"/>
        <w:numPr>
          <w:numId w:val="1032"/>
          <w:ilvl w:val="0"/>
        </w:numPr>
      </w:pPr>
      <w:r>
        <w:t xml:space="preserve">Growth factors</w:t>
      </w:r>
    </w:p>
    <w:p>
      <w:pPr>
        <w:pStyle w:val="Compact"/>
        <w:numPr>
          <w:numId w:val="1032"/>
          <w:ilvl w:val="0"/>
        </w:numPr>
      </w:pPr>
      <w:r>
        <w:t xml:space="preserve">Characterisation</w:t>
      </w:r>
    </w:p>
    <w:p>
      <w:pPr>
        <w:pStyle w:val="Compact"/>
        <w:numPr>
          <w:numId w:val="1032"/>
          <w:ilvl w:val="0"/>
        </w:numPr>
      </w:pPr>
      <w:r>
        <w:t xml:space="preserve">Reproducibility</w:t>
      </w:r>
    </w:p>
    <w:p>
      <w:pPr>
        <w:pStyle w:val="FirstParagraph"/>
      </w:pPr>
      <w:r>
        <w:t xml:space="preserve">One alternative model of human kidney development is to grow miniature organs</w:t>
      </w:r>
      <w:r>
        <w:t xml:space="preserve"> </w:t>
      </w:r>
      <w:r>
        <w:t xml:space="preserve">if a lab. Known as organoids these tissues are grown from stem cells provided</w:t>
      </w:r>
      <w:r>
        <w:t xml:space="preserve"> </w:t>
      </w:r>
      <w:r>
        <w:t xml:space="preserve">with the right sequence of conditions and growth factors. Naturally occurring</w:t>
      </w:r>
      <w:r>
        <w:t xml:space="preserve"> </w:t>
      </w:r>
      <w:r>
        <w:t xml:space="preserve">embryonic stem cells can be used but a more feasible approach is to reprogram</w:t>
      </w:r>
      <w:r>
        <w:t xml:space="preserve"> </w:t>
      </w:r>
      <w:r>
        <w:t xml:space="preserve">mature cell types (typically fibroblasts from skin samples) using a method</w:t>
      </w:r>
      <w:r>
        <w:t xml:space="preserve"> </w:t>
      </w:r>
      <w:r>
        <w:t xml:space="preserve">discovered by …. Under this protocol cells are supplied with … followed by</w:t>
      </w:r>
      <w:r>
        <w:t xml:space="preserve"> </w:t>
      </w:r>
      <w:r>
        <w:t xml:space="preserve">…. The resulting cells have the ability to differentiate into any cell type</w:t>
      </w:r>
      <w:r>
        <w:t xml:space="preserve"> </w:t>
      </w:r>
      <w:r>
        <w:t xml:space="preserve">and are known as induced pluripotent stem cells (iPSCs). By culturing iPSCs</w:t>
      </w:r>
      <w:r>
        <w:t xml:space="preserve"> </w:t>
      </w:r>
      <w:r>
        <w:t xml:space="preserve">under the right conditions the course of differentiation can be directed and</w:t>
      </w:r>
      <w:r>
        <w:t xml:space="preserve"> </w:t>
      </w:r>
      <w:r>
        <w:t xml:space="preserve">protocols for growing eye, brain and …tissues have been developed. The first</w:t>
      </w:r>
      <w:r>
        <w:t xml:space="preserve"> </w:t>
      </w:r>
      <w:r>
        <w:t xml:space="preserve">protocol first protocol for growing kidney organoids was published in 2015 by</w:t>
      </w:r>
      <w:r>
        <w:t xml:space="preserve"> </w:t>
      </w:r>
      <w:r>
        <w:t xml:space="preserve">Takasato et al.</w:t>
      </w:r>
    </w:p>
    <w:p>
      <w:pPr>
        <w:pStyle w:val="BodyText"/>
      </w:pPr>
      <w:r>
        <w:t xml:space="preserve">Using this protocol iPSCs are first grown on a plate where Wnt signaling is</w:t>
      </w:r>
      <w:r>
        <w:t xml:space="preserve"> </w:t>
      </w:r>
      <w:r>
        <w:t xml:space="preserve">induced by the presence of CHIR, an inhibitor of glycogen kinase synthase 3.</w:t>
      </w:r>
      <w:r>
        <w:t xml:space="preserve"> </w:t>
      </w:r>
      <w:r>
        <w:t xml:space="preserve">After several days of growth the growth factor FGF9 is added which is required</w:t>
      </w:r>
      <w:r>
        <w:t xml:space="preserve"> </w:t>
      </w:r>
      <w:r>
        <w:t xml:space="preserve">to form the intermediate mesoderm. Following several more days of growth the</w:t>
      </w:r>
      <w:r>
        <w:t xml:space="preserve"> </w:t>
      </w:r>
      <w:r>
        <w:t xml:space="preserve">cells are removed from the plate and formed into three dimensional pellets. A</w:t>
      </w:r>
      <w:r>
        <w:t xml:space="preserve"> </w:t>
      </w:r>
      <w:r>
        <w:t xml:space="preserve">short pulse of CHIR is added to again induce Wnt signaling and the pellets</w:t>
      </w:r>
      <w:r>
        <w:t xml:space="preserve"> </w:t>
      </w:r>
      <w:r>
        <w:t xml:space="preserve">continue to be cultured in the presence of FGF9. Growth factors are removed</w:t>
      </w:r>
      <w:r>
        <w:t xml:space="preserve"> </w:t>
      </w:r>
      <w:r>
        <w:t xml:space="preserve">after about five days of 3D culture and the organoids continue to grow for a</w:t>
      </w:r>
      <w:r>
        <w:t xml:space="preserve"> </w:t>
      </w:r>
      <w:r>
        <w:t xml:space="preserve">further two weeks at which point tubular structures have formed. These kidney</w:t>
      </w:r>
      <w:r>
        <w:t xml:space="preserve"> </w:t>
      </w:r>
      <w:r>
        <w:t xml:space="preserve">organoids have been extensively characterised using both immunofluorescence</w:t>
      </w:r>
      <w:r>
        <w:t xml:space="preserve"> </w:t>
      </w:r>
      <w:r>
        <w:t xml:space="preserve">imaging and transcriptional profiling by RNA-seq. Imaging showed that the</w:t>
      </w:r>
      <w:r>
        <w:t xml:space="preserve"> </w:t>
      </w:r>
      <w:r>
        <w:t xml:space="preserve">tubules are segmented and express markers of podocytes, proximal tubule, distal</w:t>
      </w:r>
      <w:r>
        <w:t xml:space="preserve"> </w:t>
      </w:r>
      <w:r>
        <w:t xml:space="preserve">tubule and collecting duct, however individual tubules are not connected in the</w:t>
      </w:r>
      <w:r>
        <w:t xml:space="preserve"> </w:t>
      </w:r>
      <w:r>
        <w:t xml:space="preserve">same way they would be in a real kidney. By comparing RNA-seq profiles with</w:t>
      </w:r>
      <w:r>
        <w:t xml:space="preserve"> </w:t>
      </w:r>
      <w:r>
        <w:t xml:space="preserve">those from a range of developing tissues the organoids from this protocol were</w:t>
      </w:r>
      <w:r>
        <w:t xml:space="preserve"> </w:t>
      </w:r>
      <w:r>
        <w:t xml:space="preserve">found to be most similar to trimester one and two fetal kidney. While the bulk</w:t>
      </w:r>
      <w:r>
        <w:t xml:space="preserve"> </w:t>
      </w:r>
      <w:r>
        <w:t xml:space="preserve">transcriptional profiles may be similar this analysis does not confirm that</w:t>
      </w:r>
      <w:r>
        <w:t xml:space="preserve"> </w:t>
      </w:r>
      <w:r>
        <w:t xml:space="preserve">individual cells types the same lab-grown kidney organoids and the true</w:t>
      </w:r>
      <w:r>
        <w:t xml:space="preserve"> </w:t>
      </w:r>
      <w:r>
        <w:t xml:space="preserve">developing kidney. Further studies using this protocol have shown that it is</w:t>
      </w:r>
      <w:r>
        <w:t xml:space="preserve"> </w:t>
      </w:r>
      <w:r>
        <w:t xml:space="preserve">reproducible with organoids grown at the same time being having very similar</w:t>
      </w:r>
      <w:r>
        <w:t xml:space="preserve"> </w:t>
      </w:r>
      <w:r>
        <w:t xml:space="preserve">transcriptional profiles however organoids from different batches can be</w:t>
      </w:r>
      <w:r>
        <w:t xml:space="preserve"> </w:t>
      </w:r>
      <w:r>
        <w:t xml:space="preserve">significantly different, potentially due to differences in the rate at which</w:t>
      </w:r>
      <w:r>
        <w:t xml:space="preserve"> </w:t>
      </w:r>
      <w:r>
        <w:t xml:space="preserve">they develop.</w:t>
      </w:r>
    </w:p>
    <w:p>
      <w:pPr>
        <w:pStyle w:val="BodyText"/>
      </w:pPr>
      <w:r>
        <w:t xml:space="preserve">While they are not a perfect model of a developing human kidney organoids have</w:t>
      </w:r>
      <w:r>
        <w:t xml:space="preserve"> </w:t>
      </w:r>
      <w:r>
        <w:t xml:space="preserve">several advantages over other models. In particular they have great potential</w:t>
      </w:r>
      <w:r>
        <w:t xml:space="preserve"> </w:t>
      </w:r>
      <w:r>
        <w:t xml:space="preserve">for uses in the modeling of developmental kidney diseases. Cells from a patient</w:t>
      </w:r>
      <w:r>
        <w:t xml:space="preserve"> </w:t>
      </w:r>
      <w:r>
        <w:t xml:space="preserve">with a particular mutation can be reprogrammed and used to grow organoids that</w:t>
      </w:r>
      <w:r>
        <w:t xml:space="preserve"> </w:t>
      </w:r>
      <w:r>
        <w:t xml:space="preserve">can then be used for functional studies or drug screening. Alternatively gene</w:t>
      </w:r>
      <w:r>
        <w:t xml:space="preserve"> </w:t>
      </w:r>
      <w:r>
        <w:t xml:space="preserve">editing techniques can be used to insert the mutation into an existing cell</w:t>
      </w:r>
      <w:r>
        <w:t xml:space="preserve"> </w:t>
      </w:r>
      <w:r>
        <w:t xml:space="preserve">line or correct the mutation in the patient line allowing comparisons on the</w:t>
      </w:r>
      <w:r>
        <w:t xml:space="preserve"> </w:t>
      </w:r>
      <w:r>
        <w:t xml:space="preserve">same genetic background. Modified versions of the protocol that can produce</w:t>
      </w:r>
      <w:r>
        <w:t xml:space="preserve"> </w:t>
      </w:r>
      <w:r>
        <w:t xml:space="preserve">much larger numbers of organoids, for example by growing them in swirler</w:t>
      </w:r>
      <w:r>
        <w:t xml:space="preserve"> </w:t>
      </w:r>
      <w:r>
        <w:t xml:space="preserve">cultures, could potentially be used to produce cells in sufficient numbers for</w:t>
      </w:r>
      <w:r>
        <w:t xml:space="preserve"> </w:t>
      </w:r>
      <w:r>
        <w:t xml:space="preserve">cellular therapies. Extensive work is been done to improve the protocol in</w:t>
      </w:r>
      <w:r>
        <w:t xml:space="preserve"> </w:t>
      </w:r>
      <w:r>
        <w:t xml:space="preserve">other ways as well such as improving the maturation of the organoids or</w:t>
      </w:r>
      <w:r>
        <w:t xml:space="preserve"> </w:t>
      </w:r>
      <w:r>
        <w:t xml:space="preserve">directing them more towards particular segments. Overall kidney organoids open</w:t>
      </w:r>
      <w:r>
        <w:t xml:space="preserve"> </w:t>
      </w:r>
      <w:r>
        <w:t xml:space="preserve">up many possibilities for studies to better help use understand kidney</w:t>
      </w:r>
      <w:r>
        <w:t xml:space="preserve"> </w:t>
      </w:r>
      <w:r>
        <w:t xml:space="preserve">development and potentially help develop new treatments for kidney disease.</w:t>
      </w:r>
    </w:p>
    <w:p>
      <w:pPr>
        <w:pStyle w:val="Heading1"/>
      </w:pPr>
      <w:bookmarkStart w:id="60" w:name="the-scrna-seq-tools-landscape"/>
      <w:r>
        <w:t xml:space="preserve">The scRNA-seq tools landscape</w:t>
      </w:r>
      <w:bookmarkEnd w:id="60"/>
    </w:p>
    <w:p>
      <w:pPr>
        <w:pStyle w:val="Heading2"/>
      </w:pPr>
      <w:bookmarkStart w:id="61" w:name="introduction-1"/>
      <w:r>
        <w:t xml:space="preserve">Introduction</w:t>
      </w:r>
      <w:bookmarkEnd w:id="61"/>
    </w:p>
    <w:p>
      <w:pPr>
        <w:pStyle w:val="FirstParagraph"/>
      </w:pPr>
      <w:r>
        <w:t xml:space="preserve">When I began my PhD in early 2016 single-cell RNA-sequencing technologies were</w:t>
      </w:r>
      <w:r>
        <w:t xml:space="preserve"> </w:t>
      </w:r>
      <w:r>
        <w:t xml:space="preserve">just beginning to become widely available. Since then there has been a rapid</w:t>
      </w:r>
      <w:r>
        <w:t xml:space="preserve"> </w:t>
      </w:r>
      <w:r>
        <w:t xml:space="preserve">uptake and there are now many studies using this approach. Along with the</w:t>
      </w:r>
      <w:r>
        <w:t xml:space="preserve"> </w:t>
      </w:r>
      <w:r>
        <w:t xml:space="preserve">growth in the adoption of scRNA-seq technologies there has been an explosion in</w:t>
      </w:r>
      <w:r>
        <w:t xml:space="preserve"> </w:t>
      </w:r>
      <w:r>
        <w:t xml:space="preserve">the number of software tools for analysing these datasets. This chapter charts</w:t>
      </w:r>
      <w:r>
        <w:t xml:space="preserve"> </w:t>
      </w:r>
      <w:r>
        <w:t xml:space="preserve">the growth in the scRNA-seq analysis landscape over time.</w:t>
      </w:r>
    </w:p>
    <w:p>
      <w:pPr>
        <w:pStyle w:val="BodyText"/>
      </w:pPr>
      <w:r>
        <w:t xml:space="preserve">In 2016 there were relatively few analysis methods available and to answer</w:t>
      </w:r>
      <w:r>
        <w:t xml:space="preserve"> </w:t>
      </w:r>
      <w:r>
        <w:t xml:space="preserve">questions like how many tools perform a particular task or which areas were</w:t>
      </w:r>
      <w:r>
        <w:t xml:space="preserve"> </w:t>
      </w:r>
      <w:r>
        <w:t xml:space="preserve">developers focusing on or was there a tool for doing this I began to record</w:t>
      </w:r>
      <w:r>
        <w:t xml:space="preserve"> </w:t>
      </w:r>
      <w:r>
        <w:t xml:space="preserve">details about them. Inspired by similar projects such as Sean Davis’ Awesome</w:t>
      </w:r>
      <w:r>
        <w:t xml:space="preserve"> </w:t>
      </w:r>
      <w:r>
        <w:t xml:space="preserve">Single Cell page I decided to make this collection public. This turned out to be</w:t>
      </w:r>
      <w:r>
        <w:t xml:space="preserve"> </w:t>
      </w:r>
      <w:r>
        <w:t xml:space="preserve">useful to other researchers and over time a simple spreadsheet became the</w:t>
      </w:r>
      <w:r>
        <w:t xml:space="preserve"> </w:t>
      </w:r>
      <w:r>
        <w:t xml:space="preserve">scRNA-tools database and website (</w:t>
      </w:r>
      <w:hyperlink r:id="rId24">
        <w:r>
          <w:rPr>
            <w:rStyle w:val="Hyperlink"/>
          </w:rPr>
          <w:t xml:space="preserve">https://scRNA-tools.org</w:t>
        </w:r>
      </w:hyperlink>
      <w:r>
        <w:t xml:space="preserve">). A paper published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describing this resource forms the main part of</w:t>
      </w:r>
      <w:r>
        <w:t xml:space="preserve"> </w:t>
      </w:r>
      <w:r>
        <w:t xml:space="preserve">this chapter.</w:t>
      </w:r>
    </w:p>
    <w:p>
      <w:pPr>
        <w:pStyle w:val="BodyText"/>
      </w:pPr>
      <w:r>
        <w:t xml:space="preserve">By having access to details about existing analysis tools we were able to</w:t>
      </w:r>
      <w:r>
        <w:t xml:space="preserve"> </w:t>
      </w:r>
      <w:r>
        <w:t xml:space="preserve">explore how the field has developed. We found that computational researchers</w:t>
      </w:r>
      <w:r>
        <w:t xml:space="preserve"> </w:t>
      </w:r>
      <w:r>
        <w:t xml:space="preserve">had focused their efforts on analysis tasks specific to scRNA-seq data such as</w:t>
      </w:r>
      <w:r>
        <w:t xml:space="preserve"> </w:t>
      </w:r>
      <w:r>
        <w:t xml:space="preserve">clustering and ordering of cells or handling the larger numbers of zeros. We</w:t>
      </w:r>
      <w:r>
        <w:t xml:space="preserve"> </w:t>
      </w:r>
      <w:r>
        <w:t xml:space="preserve">also saw that many of the tools performed tasks common to several stages of</w:t>
      </w:r>
      <w:r>
        <w:t xml:space="preserve"> </w:t>
      </w:r>
      <w:r>
        <w:t xml:space="preserve">analysis including dimensionality reduction of various kinds and visualisation.</w:t>
      </w:r>
      <w:r>
        <w:t xml:space="preserve"> </w:t>
      </w:r>
      <w:r>
        <w:t xml:space="preserve">Developers of scRNA-seq analysis tools tend to embrace a open-source and</w:t>
      </w:r>
      <w:r>
        <w:t xml:space="preserve"> </w:t>
      </w:r>
      <w:r>
        <w:t xml:space="preserve">open-science approach. Most tools are developed on GitHub were others can ask</w:t>
      </w:r>
      <w:r>
        <w:t xml:space="preserve"> </w:t>
      </w:r>
      <w:r>
        <w:t xml:space="preserve">questions and submit improvements. The majority are also available under</w:t>
      </w:r>
      <w:r>
        <w:t xml:space="preserve"> </w:t>
      </w:r>
      <w:r>
        <w:t xml:space="preserve">open-source licenses allowing their code to be reused for other purposes,</w:t>
      </w:r>
      <w:r>
        <w:t xml:space="preserve"> </w:t>
      </w:r>
      <w:r>
        <w:t xml:space="preserve">although there is also a significant proportion that do not have any associated</w:t>
      </w:r>
      <w:r>
        <w:t xml:space="preserve"> </w:t>
      </w:r>
      <w:r>
        <w:t xml:space="preserve">license. Tools are commonly made public by releasing a preprint publication,</w:t>
      </w:r>
      <w:r>
        <w:t xml:space="preserve"> </w:t>
      </w:r>
      <w:r>
        <w:t xml:space="preserve">making them available to the community much more quickly and giving early</w:t>
      </w:r>
      <w:r>
        <w:t xml:space="preserve"> </w:t>
      </w:r>
      <w:r>
        <w:t xml:space="preserve">adopters a chance to contribute to their development.</w:t>
      </w:r>
    </w:p>
    <w:p>
      <w:pPr>
        <w:pStyle w:val="BodyText"/>
      </w:pPr>
      <w:r>
        <w:t xml:space="preserve">A section at the end of this chapter presents an updated version of some of this</w:t>
      </w:r>
      <w:r>
        <w:t xml:space="preserve"> </w:t>
      </w:r>
      <w:r>
        <w:t xml:space="preserve">analysis based on the most recent version of the database.</w:t>
      </w:r>
    </w:p>
    <w:p>
      <w:pPr>
        <w:pStyle w:val="Heading1"/>
      </w:pPr>
      <w:bookmarkStart w:id="62" w:name="simulating-scrna-seq-data"/>
      <w:r>
        <w:t xml:space="preserve">Simulating scRNA-seq data</w:t>
      </w:r>
      <w:bookmarkEnd w:id="62"/>
    </w:p>
    <w:p>
      <w:pPr>
        <w:pStyle w:val="Heading2"/>
      </w:pPr>
      <w:bookmarkStart w:id="63" w:name="introduction-2"/>
      <w:r>
        <w:t xml:space="preserve">Introduction</w:t>
      </w:r>
      <w:bookmarkEnd w:id="63"/>
    </w:p>
    <w:p>
      <w:pPr>
        <w:pStyle w:val="FirstParagraph"/>
      </w:pPr>
      <w:r>
        <w:t xml:space="preserve">To be accepted and used any computational method for data analysis needs to</w:t>
      </w:r>
      <w:r>
        <w:t xml:space="preserve"> </w:t>
      </w:r>
      <w:r>
        <w:t xml:space="preserve">demonstrate that it is effective at the task it aims to complete. Ideally this</w:t>
      </w:r>
      <w:r>
        <w:t xml:space="preserve"> </w:t>
      </w:r>
      <w:r>
        <w:t xml:space="preserve">can be done by evaluating performance on a real dataset where the results are</w:t>
      </w:r>
      <w:r>
        <w:t xml:space="preserve"> </w:t>
      </w:r>
      <w:r>
        <w:t xml:space="preserve">already known. Unfortunately in many case such gold standard datasets are not</w:t>
      </w:r>
      <w:r>
        <w:t xml:space="preserve"> </w:t>
      </w:r>
      <w:r>
        <w:t xml:space="preserve">available. This is particular true for genomic data where it is difficult to</w:t>
      </w:r>
      <w:r>
        <w:t xml:space="preserve"> </w:t>
      </w:r>
      <w:r>
        <w:t xml:space="preserve">know what the truth is or it is limited to only small sections of the genome.</w:t>
      </w:r>
      <w:r>
        <w:t xml:space="preserve"> </w:t>
      </w:r>
      <w:r>
        <w:t xml:space="preserve">It is possible to create some genomic datasets where the truth is known, for</w:t>
      </w:r>
      <w:r>
        <w:t xml:space="preserve"> </w:t>
      </w:r>
      <w:r>
        <w:t xml:space="preserve">example through carefully performed mixing experiments, but these often do not</w:t>
      </w:r>
      <w:r>
        <w:t xml:space="preserve"> </w:t>
      </w:r>
      <w:r>
        <w:t xml:space="preserve">capture the true biological complexity. In many cases the most effective way to</w:t>
      </w:r>
      <w:r>
        <w:t xml:space="preserve"> </w:t>
      </w:r>
      <w:r>
        <w:t xml:space="preserve">evaluate an analysis method is by testing it on a simulated datasets.</w:t>
      </w:r>
      <w:r>
        <w:t xml:space="preserve"> </w:t>
      </w:r>
      <w:r>
        <w:t xml:space="preserve">Simulations have the additional advantage of relatively cheap and easy to</w:t>
      </w:r>
      <w:r>
        <w:t xml:space="preserve"> </w:t>
      </w:r>
      <w:r>
        <w:t xml:space="preserve">produce allowing exploration of a wide range of possible parameters. This is</w:t>
      </w:r>
      <w:r>
        <w:t xml:space="preserve"> </w:t>
      </w:r>
      <w:r>
        <w:t xml:space="preserve">the approach taken by many early methods for scRNA-seq analysis but often the</w:t>
      </w:r>
      <w:r>
        <w:t xml:space="preserve"> </w:t>
      </w:r>
      <w:r>
        <w:t xml:space="preserve">simulations they used where not well explained, code for reproducing them was</w:t>
      </w:r>
      <w:r>
        <w:t xml:space="preserve"> </w:t>
      </w:r>
      <w:r>
        <w:t xml:space="preserve">not available and perhaps most importantly they didn’t show that the synthetic</w:t>
      </w:r>
      <w:r>
        <w:t xml:space="preserve"> </w:t>
      </w:r>
      <w:r>
        <w:t xml:space="preserve">datasets were similar to real scRNA-seq data.</w:t>
      </w:r>
    </w:p>
    <w:p>
      <w:pPr>
        <w:pStyle w:val="BodyText"/>
      </w:pPr>
      <w:r>
        <w:t xml:space="preserve">This chapter presents Splatter, a software package for simulating scRNA-seq</w:t>
      </w:r>
      <w:r>
        <w:t xml:space="preserve"> </w:t>
      </w:r>
      <w:r>
        <w:t xml:space="preserve">datasets presented in a publication in</w:t>
      </w:r>
      <w:r>
        <w:t xml:space="preserve"> </w:t>
      </w:r>
      <w:r>
        <w:rPr>
          <w:i/>
        </w:rPr>
        <w:t xml:space="preserve">Genome Biology</w:t>
      </w:r>
      <w:r>
        <w:t xml:space="preserve">. Splatter is designed to</w:t>
      </w:r>
      <w:r>
        <w:t xml:space="preserve"> </w:t>
      </w:r>
      <w:r>
        <w:t xml:space="preserve">provide a consistent, easy-to-use interface for multiple scRNA-seq simulation</w:t>
      </w:r>
      <w:r>
        <w:t xml:space="preserve"> </w:t>
      </w:r>
      <w:r>
        <w:t xml:space="preserve">models previously used to develop analysis tools. We do this by providing two</w:t>
      </w:r>
      <w:r>
        <w:t xml:space="preserve"> </w:t>
      </w:r>
      <w:r>
        <w:t xml:space="preserve">functions for each model, one which estimates parameters from a real dataset</w:t>
      </w:r>
      <w:r>
        <w:t xml:space="preserve"> </w:t>
      </w:r>
      <w:r>
        <w:t xml:space="preserve">and a second that generates a synthetic dataset using those parameters. Each</w:t>
      </w:r>
      <w:r>
        <w:t xml:space="preserve"> </w:t>
      </w:r>
      <w:r>
        <w:t xml:space="preserve">model has different assumptions and reproduces different aspects of scRNA-seq</w:t>
      </w:r>
      <w:r>
        <w:t xml:space="preserve"> </w:t>
      </w:r>
      <w:r>
        <w:t xml:space="preserve">data and we explain these differences in the paper. We also present Splat, our</w:t>
      </w:r>
      <w:r>
        <w:t xml:space="preserve"> </w:t>
      </w:r>
      <w:r>
        <w:t xml:space="preserve">own simulation model based on the Gamma-Poisson distribution. This model</w:t>
      </w:r>
      <w:r>
        <w:t xml:space="preserve"> </w:t>
      </w:r>
      <w:r>
        <w:t xml:space="preserve">includes several aspects of scRNA-seq data including highly expressed outliers</w:t>
      </w:r>
      <w:r>
        <w:t xml:space="preserve"> </w:t>
      </w:r>
      <w:r>
        <w:t xml:space="preserve">genes, differences in library sizes between cells a relationship between the</w:t>
      </w:r>
      <w:r>
        <w:t xml:space="preserve"> </w:t>
      </w:r>
      <w:r>
        <w:t xml:space="preserve">mean and the variance of each gene and the ability to add a dropout effect</w:t>
      </w:r>
      <w:r>
        <w:t xml:space="preserve"> </w:t>
      </w:r>
      <w:r>
        <w:t xml:space="preserve">linked to gene expression. When designing the Splat simulation our goal was to</w:t>
      </w:r>
      <w:r>
        <w:t xml:space="preserve"> </w:t>
      </w:r>
      <w:r>
        <w:t xml:space="preserve">reproduce scRNA-seq data as well as possible rather than test a specific method</w:t>
      </w:r>
      <w:r>
        <w:t xml:space="preserve"> </w:t>
      </w:r>
      <w:r>
        <w:t xml:space="preserve">with the result being that the model is highly flexible and able to generate a</w:t>
      </w:r>
      <w:r>
        <w:t xml:space="preserve"> </w:t>
      </w:r>
      <w:r>
        <w:t xml:space="preserve">range of scenarios including datasets with multiple groups of cells, batch</w:t>
      </w:r>
      <w:r>
        <w:t xml:space="preserve"> </w:t>
      </w:r>
      <w:r>
        <w:t xml:space="preserve">effects and continuous trajectories.</w:t>
      </w:r>
    </w:p>
    <w:p>
      <w:pPr>
        <w:pStyle w:val="BodyText"/>
      </w:pPr>
      <w:r>
        <w:t xml:space="preserve">In the paper we compare how well each simulations reproduces a range of</w:t>
      </w:r>
      <w:r>
        <w:t xml:space="preserve"> </w:t>
      </w:r>
      <w:r>
        <w:t xml:space="preserve">scRNA-seq datasets including UMI and full-length protocol, different capture</w:t>
      </w:r>
      <w:r>
        <w:t xml:space="preserve"> </w:t>
      </w:r>
      <w:r>
        <w:t xml:space="preserve">methods and homogenous and complex tissues. We found that the Splat simulation</w:t>
      </w:r>
      <w:r>
        <w:t xml:space="preserve"> </w:t>
      </w:r>
      <w:r>
        <w:t xml:space="preserve">was a good match for some of these simulations across a range of methods,</w:t>
      </w:r>
      <w:r>
        <w:t xml:space="preserve"> </w:t>
      </w:r>
      <w:r>
        <w:t xml:space="preserve">however it was also clear that some models more faithfully reproduced different</w:t>
      </w:r>
      <w:r>
        <w:t xml:space="preserve"> </w:t>
      </w:r>
      <w:r>
        <w:t xml:space="preserve">aspects of the data, particularly for datasets from different sources. The</w:t>
      </w:r>
      <w:r>
        <w:t xml:space="preserve"> </w:t>
      </w:r>
      <w:r>
        <w:t xml:space="preserve">Splatter R package is available for download from Bioconductor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https://bioconductor.org/packages/splatter</w:t>
        </w:r>
      </w:hyperlink>
      <w:r>
        <w:t xml:space="preserve">).</w:t>
      </w:r>
    </w:p>
    <w:p>
      <w:pPr>
        <w:pStyle w:val="Heading2"/>
      </w:pPr>
      <w:bookmarkStart w:id="64" w:name="splatter-publication"/>
      <w:r>
        <w:t xml:space="preserve">Splatter publication</w:t>
      </w:r>
      <w:bookmarkEnd w:id="64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66" w:name="visualising-clustering-across-resolutions"/>
      <w:r>
        <w:t xml:space="preserve">Visualising clustering across resolutions</w:t>
      </w:r>
      <w:bookmarkEnd w:id="66"/>
    </w:p>
    <w:p>
      <w:pPr>
        <w:pStyle w:val="Heading2"/>
      </w:pPr>
      <w:bookmarkStart w:id="67" w:name="introduction-3"/>
      <w:r>
        <w:t xml:space="preserve">Introduction</w:t>
      </w:r>
      <w:bookmarkEnd w:id="67"/>
    </w:p>
    <w:p>
      <w:pPr>
        <w:pStyle w:val="FirstParagraph"/>
      </w:pPr>
      <w:r>
        <w:t xml:space="preserve">Clustering of cells to form groups is a common task when analysing scRNA-seq</w:t>
      </w:r>
      <w:r>
        <w:t xml:space="preserve"> </w:t>
      </w:r>
      <w:r>
        <w:t xml:space="preserve">data that is not required for bulk RNA-seq experiments and one that has</w:t>
      </w:r>
      <w:r>
        <w:t xml:space="preserve"> </w:t>
      </w:r>
      <w:r>
        <w:t xml:space="preserve">received a lot of attention from analysis methods developers. The need to group</w:t>
      </w:r>
      <w:r>
        <w:t xml:space="preserve"> </w:t>
      </w:r>
      <w:r>
        <w:t xml:space="preserve">samples is not unique to genomic data and clustering techniques are used in</w:t>
      </w:r>
      <w:r>
        <w:t xml:space="preserve"> </w:t>
      </w:r>
      <w:r>
        <w:t xml:space="preserve">many other fields for a wide variety of purposes. Whatever kind of data you are</w:t>
      </w:r>
      <w:r>
        <w:t xml:space="preserve"> </w:t>
      </w:r>
      <w:r>
        <w:t xml:space="preserve">interested in and whatever clustering method is being used a question that</w:t>
      </w:r>
      <w:r>
        <w:t xml:space="preserve"> </w:t>
      </w:r>
      <w:r>
        <w:t xml:space="preserve">commonly comes up is how many clusters do we want to have? This can be</w:t>
      </w:r>
      <w:r>
        <w:t xml:space="preserve"> </w:t>
      </w:r>
      <w:r>
        <w:t xml:space="preserve">controlled by setting an exact value, changing a parameter that indirectly</w:t>
      </w:r>
      <w:r>
        <w:t xml:space="preserve"> </w:t>
      </w:r>
      <w:r>
        <w:t xml:space="preserve">controls the clustering resolution or affected by the values of other</w:t>
      </w:r>
      <w:r>
        <w:t xml:space="preserve"> </w:t>
      </w:r>
      <w:r>
        <w:t xml:space="preserve">parameters and the number of clusters that are used can often have a profound</w:t>
      </w:r>
      <w:r>
        <w:t xml:space="preserve"> </w:t>
      </w:r>
      <w:r>
        <w:t xml:space="preserve">affect on how the results are interpreted. Existing measures of clustering</w:t>
      </w:r>
      <w:r>
        <w:t xml:space="preserve"> </w:t>
      </w:r>
      <w:r>
        <w:t xml:space="preserve">typically only consider a single clustering resolution at a time or require</w:t>
      </w:r>
      <w:r>
        <w:t xml:space="preserve"> </w:t>
      </w:r>
      <w:r>
        <w:t xml:space="preserve">multiple rounds or permutations and clustering which can be infeasible for large</w:t>
      </w:r>
      <w:r>
        <w:t xml:space="preserve"> </w:t>
      </w:r>
      <w:r>
        <w:t xml:space="preserve">datasets. In this chapter I propose an alternative visualisation-based aid for</w:t>
      </w:r>
      <w:r>
        <w:t xml:space="preserve"> </w:t>
      </w:r>
      <w:r>
        <w:t xml:space="preserve">deciding which clustering resolution to use.</w:t>
      </w:r>
    </w:p>
    <w:p>
      <w:pPr>
        <w:pStyle w:val="BodyText"/>
      </w:pPr>
      <w:r>
        <w:t xml:space="preserve">Clusterings of the same dataset at different resolutions are often related and</w:t>
      </w:r>
      <w:r>
        <w:t xml:space="preserve"> </w:t>
      </w:r>
      <w:r>
        <w:t xml:space="preserve">it is common for new clusters formed at higher resolutions to be formed by</w:t>
      </w:r>
      <w:r>
        <w:t xml:space="preserve"> </w:t>
      </w:r>
      <w:r>
        <w:t xml:space="preserve">splitting existing clusters. However when comparing clusterings it is not</w:t>
      </w:r>
      <w:r>
        <w:t xml:space="preserve"> </w:t>
      </w:r>
      <w:r>
        <w:t xml:space="preserve">always clear what those relationships are and how significant they might be.</w:t>
      </w:r>
      <w:r>
        <w:t xml:space="preserve"> </w:t>
      </w:r>
      <w:r>
        <w:t xml:space="preserve">The method I describe here was published in</w:t>
      </w:r>
      <w:r>
        <w:t xml:space="preserve"> </w:t>
      </w:r>
      <w:r>
        <w:rPr>
          <w:i/>
        </w:rPr>
        <w:t xml:space="preserve">GigaScience</w:t>
      </w:r>
      <w:r>
        <w:t xml:space="preserve"> </w:t>
      </w:r>
      <w:r>
        <w:t xml:space="preserve">and suggests</w:t>
      </w:r>
      <w:r>
        <w:t xml:space="preserve"> </w:t>
      </w:r>
      <w:r>
        <w:t xml:space="preserve">clustering datasets at multiple resolutions then considering the overlap in</w:t>
      </w:r>
      <w:r>
        <w:t xml:space="preserve"> </w:t>
      </w:r>
      <w:r>
        <w:t xml:space="preserve">samples at neighbouring resolutions. By doing this we can build a graph</w:t>
      </w:r>
      <w:r>
        <w:t xml:space="preserve"> </w:t>
      </w:r>
      <w:r>
        <w:t xml:space="preserve">structure we call a</w:t>
      </w:r>
      <w:r>
        <w:t xml:space="preserve"> </w:t>
      </w:r>
      <w:r>
        <w:t xml:space="preserve">“</w:t>
      </w:r>
      <w:r>
        <w:t xml:space="preserve">clustering tree</w:t>
      </w:r>
      <w:r>
        <w:t xml:space="preserve">”</w:t>
      </w:r>
      <w:r>
        <w:t xml:space="preserve">. Visualising this tree allows us to see</w:t>
      </w:r>
      <w:r>
        <w:t xml:space="preserve"> </w:t>
      </w:r>
      <w:r>
        <w:t xml:space="preserve">where new clusters form, how they are related and the stability of particular</w:t>
      </w:r>
      <w:r>
        <w:t xml:space="preserve"> </w:t>
      </w:r>
      <w:r>
        <w:t xml:space="preserve">clustering resolutions. In the paper we demonstrate this approach using</w:t>
      </w:r>
      <w:r>
        <w:t xml:space="preserve"> </w:t>
      </w:r>
      <w:r>
        <w:t xml:space="preserve">simulated datasets, a simple dataset commonly used as an example for machine</w:t>
      </w:r>
      <w:r>
        <w:t xml:space="preserve"> </w:t>
      </w:r>
      <w:r>
        <w:t xml:space="preserve">learning techniques and a complex scRNA-seq dataset from blood.</w:t>
      </w:r>
    </w:p>
    <w:p>
      <w:pPr>
        <w:pStyle w:val="BodyText"/>
      </w:pPr>
      <w:r>
        <w:t xml:space="preserve">While the structure of clustering trees can help choose a clustering</w:t>
      </w:r>
      <w:r>
        <w:t xml:space="preserve"> </w:t>
      </w:r>
      <w:r>
        <w:t xml:space="preserve">resolutions to use they are more generally a compact, information dense</w:t>
      </w:r>
      <w:r>
        <w:t xml:space="preserve"> </w:t>
      </w:r>
      <w:r>
        <w:t xml:space="preserve">visualisation that can show information across clustering resolutions. This is</w:t>
      </w:r>
      <w:r>
        <w:t xml:space="preserve"> </w:t>
      </w:r>
      <w:r>
        <w:t xml:space="preserve">something that is not possible with traditional visualisations used for</w:t>
      </w:r>
      <w:r>
        <w:t xml:space="preserve"> </w:t>
      </w:r>
      <w:r>
        <w:t xml:space="preserve">clustering results such as t-SNE projections and is achieved by trading</w:t>
      </w:r>
      <w:r>
        <w:t xml:space="preserve"> </w:t>
      </w:r>
      <w:r>
        <w:t xml:space="preserve">individual information about each sample for summarised information about</w:t>
      </w:r>
      <w:r>
        <w:t xml:space="preserve"> </w:t>
      </w:r>
      <w:r>
        <w:t xml:space="preserve">clusters and adding a resolution dimension. Overlaying important domain</w:t>
      </w:r>
      <w:r>
        <w:t xml:space="preserve"> </w:t>
      </w:r>
      <w:r>
        <w:t xml:space="preserve">knowledge (such as the expression of known marker genes) onto these</w:t>
      </w:r>
      <w:r>
        <w:t xml:space="preserve"> </w:t>
      </w:r>
      <w:r>
        <w:t xml:space="preserve">visualisations can be particularly informative and we also demonstrate this in</w:t>
      </w:r>
      <w:r>
        <w:t xml:space="preserve"> </w:t>
      </w:r>
      <w:r>
        <w:t xml:space="preserve">our paper.</w:t>
      </w:r>
    </w:p>
    <w:p>
      <w:pPr>
        <w:pStyle w:val="BodyText"/>
      </w:pPr>
      <w:r>
        <w:t xml:space="preserve">Clustering trees can be produced using the clustree R package which is built on</w:t>
      </w:r>
      <w:r>
        <w:t xml:space="preserve"> </w:t>
      </w:r>
      <w:r>
        <w:t xml:space="preserve">the tidygraph and ggraph packages and is available from CRAN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https://cran.r-project.org/package=clustree</w:t>
        </w:r>
      </w:hyperlink>
      <w:r>
        <w:t xml:space="preserve">).</w:t>
      </w:r>
    </w:p>
    <w:p>
      <w:pPr>
        <w:pStyle w:val="Heading1"/>
      </w:pPr>
      <w:bookmarkStart w:id="68" w:name="analysis-of-kidney-organoid-scrna-seq-data"/>
      <w:r>
        <w:t xml:space="preserve">Analysis of kidney organoid scRNA-seq data</w:t>
      </w:r>
      <w:bookmarkEnd w:id="68"/>
    </w:p>
    <w:p>
      <w:pPr>
        <w:pStyle w:val="Heading1"/>
      </w:pPr>
      <w:bookmarkStart w:id="69" w:name="conclusion"/>
      <w:r>
        <w:t xml:space="preserve">Conclusion</w:t>
      </w:r>
      <w:bookmarkEnd w:id="69"/>
    </w:p>
    <w:p>
      <w:pPr>
        <w:pStyle w:val="Compact"/>
        <w:numPr>
          <w:numId w:val="1034"/>
          <w:ilvl w:val="0"/>
        </w:numPr>
      </w:pPr>
      <w:r>
        <w:t xml:space="preserve">What is in this thesis?</w:t>
      </w:r>
    </w:p>
    <w:p>
      <w:pPr>
        <w:pStyle w:val="Compact"/>
        <w:numPr>
          <w:numId w:val="1035"/>
          <w:ilvl w:val="1"/>
        </w:numPr>
      </w:pPr>
      <w:r>
        <w:t xml:space="preserve">tools</w:t>
      </w:r>
    </w:p>
    <w:p>
      <w:pPr>
        <w:pStyle w:val="Compact"/>
        <w:numPr>
          <w:numId w:val="1035"/>
          <w:ilvl w:val="1"/>
        </w:numPr>
      </w:pPr>
      <w:r>
        <w:t xml:space="preserve">simulation</w:t>
      </w:r>
    </w:p>
    <w:p>
      <w:pPr>
        <w:pStyle w:val="Compact"/>
        <w:numPr>
          <w:numId w:val="1035"/>
          <w:ilvl w:val="1"/>
        </w:numPr>
      </w:pPr>
      <w:r>
        <w:t xml:space="preserve">clustering trees</w:t>
      </w:r>
    </w:p>
    <w:p>
      <w:pPr>
        <w:pStyle w:val="Compact"/>
        <w:numPr>
          <w:numId w:val="1035"/>
          <w:ilvl w:val="1"/>
        </w:numPr>
      </w:pPr>
      <w:r>
        <w:t xml:space="preserve">organoid analysis</w:t>
      </w:r>
    </w:p>
    <w:p>
      <w:pPr>
        <w:pStyle w:val="Compact"/>
        <w:numPr>
          <w:numId w:val="1035"/>
          <w:ilvl w:val="1"/>
        </w:numPr>
      </w:pPr>
      <w:r>
        <w:t xml:space="preserve">tools etc.</w:t>
      </w:r>
    </w:p>
    <w:p>
      <w:pPr>
        <w:pStyle w:val="Compact"/>
        <w:numPr>
          <w:numId w:val="1034"/>
          <w:ilvl w:val="0"/>
        </w:numPr>
      </w:pPr>
      <w:r>
        <w:t xml:space="preserve">Where is the field going?</w:t>
      </w:r>
    </w:p>
    <w:p>
      <w:pPr>
        <w:pStyle w:val="Compact"/>
        <w:numPr>
          <w:numId w:val="1036"/>
          <w:ilvl w:val="1"/>
        </w:numPr>
      </w:pPr>
      <w:r>
        <w:t xml:space="preserve">more cells</w:t>
      </w:r>
    </w:p>
    <w:p>
      <w:pPr>
        <w:pStyle w:val="Compact"/>
        <w:numPr>
          <w:numId w:val="1036"/>
          <w:ilvl w:val="1"/>
        </w:numPr>
      </w:pPr>
      <w:r>
        <w:t xml:space="preserve">references</w:t>
      </w:r>
    </w:p>
    <w:p>
      <w:pPr>
        <w:pStyle w:val="Compact"/>
        <w:numPr>
          <w:numId w:val="1036"/>
          <w:ilvl w:val="1"/>
        </w:numPr>
      </w:pPr>
      <w:r>
        <w:t xml:space="preserve">new technologies</w:t>
      </w:r>
    </w:p>
    <w:p>
      <w:pPr>
        <w:pStyle w:val="FirstParagraph"/>
      </w:pPr>
      <w:r>
        <w:t xml:space="preserve">This thesis explores the tools and techniques used for analysing single-cell</w:t>
      </w:r>
      <w:r>
        <w:t xml:space="preserve"> </w:t>
      </w:r>
      <w:r>
        <w:t xml:space="preserve">RNA sequencing data. This data has been made available by the recent</w:t>
      </w:r>
      <w:r>
        <w:t xml:space="preserve"> </w:t>
      </w:r>
      <w:r>
        <w:t xml:space="preserve">development of technologies that allow individual cells to be captured, RNA</w:t>
      </w:r>
      <w:r>
        <w:t xml:space="preserve"> </w:t>
      </w:r>
      <w:r>
        <w:t xml:space="preserve">from them isolated and processed and the expression levels of genes to be</w:t>
      </w:r>
      <w:r>
        <w:t xml:space="preserve"> </w:t>
      </w:r>
      <w:r>
        <w:t xml:space="preserve">measured. This new source of data opens up a range of possibilities but it also</w:t>
      </w:r>
      <w:r>
        <w:t xml:space="preserve"> </w:t>
      </w:r>
      <w:r>
        <w:t xml:space="preserve">presents a new set of challenges and the computational analyse of it is still a</w:t>
      </w:r>
      <w:r>
        <w:t xml:space="preserve"> </w:t>
      </w:r>
      <w:r>
        <w:t xml:space="preserve">developing field. My contribution to this area consists of four discrete but</w:t>
      </w:r>
      <w:r>
        <w:t xml:space="preserve"> </w:t>
      </w:r>
      <w:r>
        <w:t xml:space="preserve">related projects. In chapter X I present my work developing and maintaining a</w:t>
      </w:r>
      <w:r>
        <w:t xml:space="preserve"> </w:t>
      </w:r>
      <w:r>
        <w:t xml:space="preserve">database of software tools for analysing scRNA-seq data. This database allows</w:t>
      </w:r>
      <w:r>
        <w:t xml:space="preserve"> </w:t>
      </w:r>
      <w:r>
        <w:t xml:space="preserve">to identify focuses of methods development, features of how tools are developed</w:t>
      </w:r>
      <w:r>
        <w:t xml:space="preserve"> </w:t>
      </w:r>
      <w:r>
        <w:t xml:space="preserve">and shared and display trends other time. This information is made available to</w:t>
      </w:r>
      <w:r>
        <w:t xml:space="preserve"> </w:t>
      </w:r>
      <w:r>
        <w:t xml:space="preserve">the community via the scRNA-tools website. Chapter X describes Splatter a</w:t>
      </w:r>
      <w:r>
        <w:t xml:space="preserve"> </w:t>
      </w:r>
      <w:r>
        <w:t xml:space="preserve">software package for generating synthetic scRNA-seq dataset. Simulations are an</w:t>
      </w:r>
      <w:r>
        <w:t xml:space="preserve"> </w:t>
      </w:r>
      <w:r>
        <w:t xml:space="preserve">important of evaluating computational methods and Splatter provides a</w:t>
      </w:r>
      <w:r>
        <w:t xml:space="preserve"> </w:t>
      </w:r>
      <w:r>
        <w:t xml:space="preserve">consistent, easy-to-use interface to several published simulation models as</w:t>
      </w:r>
      <w:r>
        <w:t xml:space="preserve"> </w:t>
      </w:r>
      <w:r>
        <w:t xml:space="preserve">well as functions for assessing their similarity to real scRNA-seq datasets.</w:t>
      </w:r>
      <w:r>
        <w:t xml:space="preserve"> </w:t>
      </w:r>
      <w:r>
        <w:t xml:space="preserve">Methods for clustering scRNA-seq datasets to form groups of cells with similar</w:t>
      </w:r>
      <w:r>
        <w:t xml:space="preserve"> </w:t>
      </w:r>
      <w:r>
        <w:t xml:space="preserve">transcriptional profiles has been a particular focus of methods developers and</w:t>
      </w:r>
      <w:r>
        <w:t xml:space="preserve"> </w:t>
      </w:r>
      <w:r>
        <w:t xml:space="preserve">most of these approaches have parameters than affect how many clusters are</w:t>
      </w:r>
      <w:r>
        <w:t xml:space="preserve"> </w:t>
      </w:r>
      <w:r>
        <w:t xml:space="preserve">produced. The number of clusters can influence how the results are interpreted</w:t>
      </w:r>
      <w:r>
        <w:t xml:space="preserve"> </w:t>
      </w:r>
      <w:r>
        <w:t xml:space="preserve">but it is difficult to choose these parameters. In chapter X I describe an</w:t>
      </w:r>
      <w:r>
        <w:t xml:space="preserve"> </w:t>
      </w:r>
      <w:r>
        <w:t xml:space="preserve">algorithm that uses clusterings at multiple resolutions to produce a</w:t>
      </w:r>
      <w:r>
        <w:t xml:space="preserve"> </w:t>
      </w:r>
      <w:r>
        <w:t xml:space="preserve">visualisation that can help with selecting clustering parameters. A software</w:t>
      </w:r>
      <w:r>
        <w:t xml:space="preserve"> </w:t>
      </w:r>
      <w:r>
        <w:t xml:space="preserve">package for producing these visualisations is available and they can be used</w:t>
      </w:r>
      <w:r>
        <w:t xml:space="preserve"> </w:t>
      </w:r>
      <w:r>
        <w:t xml:space="preserve">more generally from displaying information across the resolution dimension. The</w:t>
      </w:r>
      <w:r>
        <w:t xml:space="preserve"> </w:t>
      </w:r>
      <w:r>
        <w:t xml:space="preserve">final project of my thesis applies analysis techniques to an scRNA-seq dataset</w:t>
      </w:r>
      <w:r>
        <w:t xml:space="preserve"> </w:t>
      </w:r>
      <w:r>
        <w:t xml:space="preserve">from kidney organoids in order to identify and characterise the cell types</w:t>
      </w:r>
      <w:r>
        <w:t xml:space="preserve"> </w:t>
      </w:r>
      <w:r>
        <w:t xml:space="preserve">present.</w:t>
      </w:r>
    </w:p>
    <w:p>
      <w:pPr>
        <w:pStyle w:val="BodyText"/>
      </w:pPr>
      <w:r>
        <w:t xml:space="preserve">Although scRNA-seq technologies have been only been available for a short time</w:t>
      </w:r>
      <w:r>
        <w:t xml:space="preserve"> </w:t>
      </w:r>
      <w:r>
        <w:t xml:space="preserve">they continue to develop. New platforms and protocols are been continually</w:t>
      </w:r>
      <w:r>
        <w:t xml:space="preserve"> </w:t>
      </w:r>
      <w:r>
        <w:t xml:space="preserve">developed which promise to create even larger and more detailed datasets. As</w:t>
      </w:r>
      <w:r>
        <w:t xml:space="preserve"> </w:t>
      </w:r>
      <w:r>
        <w:t xml:space="preserve">these become available more computational challenges will emerge both in how to</w:t>
      </w:r>
      <w:r>
        <w:t xml:space="preserve"> </w:t>
      </w:r>
      <w:r>
        <w:t xml:space="preserve">extract information from them and how to manage the computational workload.</w:t>
      </w:r>
      <w:r>
        <w:t xml:space="preserve"> </w:t>
      </w:r>
      <w:r>
        <w:t xml:space="preserve">Other measurements from individual cells are also becoming available, such as</w:t>
      </w:r>
      <w:r>
        <w:t xml:space="preserve"> </w:t>
      </w:r>
      <w:r>
        <w:t xml:space="preserve">measuring chromatin accessibility using single-cell ATAC-seq or spatial</w:t>
      </w:r>
      <w:r>
        <w:t xml:space="preserve"> </w:t>
      </w:r>
      <w:r>
        <w:t xml:space="preserve">transcriptomics techniques. Learning how to properly integrate these different</w:t>
      </w:r>
      <w:r>
        <w:t xml:space="preserve"> </w:t>
      </w:r>
      <w:r>
        <w:t xml:space="preserve">types of data will need to another area of significant research. Deciding which</w:t>
      </w:r>
      <w:r>
        <w:t xml:space="preserve"> </w:t>
      </w:r>
      <w:r>
        <w:t xml:space="preserve">methods to use for various tasks will require significant effort at</w:t>
      </w:r>
      <w:r>
        <w:t xml:space="preserve"> </w:t>
      </w:r>
      <w:r>
        <w:t xml:space="preserve">benchmarking and evaluation but is vital for making the most of this data. Even</w:t>
      </w:r>
      <w:r>
        <w:t xml:space="preserve"> </w:t>
      </w:r>
      <w:r>
        <w:t xml:space="preserve">when scRNA-seq analysis methods are reliable and effective interpreting their</w:t>
      </w:r>
      <w:r>
        <w:t xml:space="preserve"> </w:t>
      </w:r>
      <w:r>
        <w:t xml:space="preserve">results can be difficult. Large scale project such has the Human Cell Atlas aim</w:t>
      </w:r>
      <w:r>
        <w:t xml:space="preserve"> </w:t>
      </w:r>
      <w:r>
        <w:t xml:space="preserve">to produce reference datasets to make this easier and allow different analysis</w:t>
      </w:r>
      <w:r>
        <w:t xml:space="preserve"> </w:t>
      </w:r>
      <w:r>
        <w:t xml:space="preserve">approaches but this is an extremely difficult task that will take many years</w:t>
      </w:r>
      <w:r>
        <w:t xml:space="preserve"> </w:t>
      </w:r>
      <w:r>
        <w:t xml:space="preserve">and a well-coordinated global effort. We are just at the start of this process</w:t>
      </w:r>
      <w:r>
        <w:t xml:space="preserve"> </w:t>
      </w:r>
      <w:r>
        <w:t xml:space="preserve">and while it looks promising at this stage it will always be important to work</w:t>
      </w:r>
      <w:r>
        <w:t xml:space="preserve"> </w:t>
      </w:r>
      <w:r>
        <w:t xml:space="preserve">closely with domain expert in the system that is being studied. Exploratory</w:t>
      </w:r>
      <w:r>
        <w:t xml:space="preserve"> </w:t>
      </w:r>
      <w:r>
        <w:t xml:space="preserve">analyses have already been completed on most tissue types and many researchers</w:t>
      </w:r>
      <w:r>
        <w:t xml:space="preserve"> </w:t>
      </w:r>
      <w:r>
        <w:t xml:space="preserve">will begin to turn their attention to more designed experiments that aim to</w:t>
      </w:r>
      <w:r>
        <w:t xml:space="preserve"> </w:t>
      </w:r>
      <w:r>
        <w:t xml:space="preserve">answer specific questions. Over the next few years I expect the development of</w:t>
      </w:r>
      <w:r>
        <w:t xml:space="preserve"> </w:t>
      </w:r>
      <w:r>
        <w:t xml:space="preserve">new technologies and computational methods continue at the same pace, hopefully</w:t>
      </w:r>
      <w:r>
        <w:t xml:space="preserve"> </w:t>
      </w:r>
      <w:r>
        <w:t xml:space="preserve">converging on a set of tools that work well for standard analyses. Single-cell</w:t>
      </w:r>
      <w:r>
        <w:t xml:space="preserve"> </w:t>
      </w:r>
      <w:r>
        <w:t xml:space="preserve">RNA sequencing is an exciting technology that has opened up a world of</w:t>
      </w:r>
      <w:r>
        <w:t xml:space="preserve"> </w:t>
      </w:r>
      <w:r>
        <w:t xml:space="preserve">possibilities but we are still at the early stages of working out how best to</w:t>
      </w:r>
      <w:r>
        <w:t xml:space="preserve"> </w:t>
      </w:r>
      <w:r>
        <w:t xml:space="preserve">use it.</w:t>
      </w:r>
    </w:p>
    <w:p>
      <w:pPr>
        <w:pStyle w:val="Heading1"/>
      </w:pPr>
      <w:bookmarkStart w:id="70" w:name="references"/>
      <w:r>
        <w:t xml:space="preserve">References</w:t>
      </w:r>
      <w:bookmarkEnd w:id="70"/>
    </w:p>
    <w:bookmarkStart w:id="71" w:name="refs"/>
    <w:bookmarkEnd w:id="71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51385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c962e2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18935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6" Target="https://bioconductor.org/packages/splatter" TargetMode="External" /><Relationship Type="http://schemas.openxmlformats.org/officeDocument/2006/relationships/hyperlink" Id="rId33" Target="https://bookdown.org/yihui/bookdown/" TargetMode="External" /><Relationship Type="http://schemas.openxmlformats.org/officeDocument/2006/relationships/hyperlink" Id="rId28" Target="https://cran.r-project.org/package=clustree" TargetMode="External" /><Relationship Type="http://schemas.openxmlformats.org/officeDocument/2006/relationships/hyperlink" Id="rId65" Target="https://genomebiology.biomedcentral.com/articles/10.1186/s13059-017-1305-0" TargetMode="External" /><Relationship Type="http://schemas.openxmlformats.org/officeDocument/2006/relationships/hyperlink" Id="rId25" Target="https://github.com/Oshlack/scRNA-tools" TargetMode="External" /><Relationship Type="http://schemas.openxmlformats.org/officeDocument/2006/relationships/hyperlink" Id="rId27" Target="https://github.com/Oshlack/splatter" TargetMode="External" /><Relationship Type="http://schemas.openxmlformats.org/officeDocument/2006/relationships/hyperlink" Id="rId37" Target="https://github.com/benmarwick/huskydown" TargetMode="External" /><Relationship Type="http://schemas.openxmlformats.org/officeDocument/2006/relationships/hyperlink" Id="rId31" Target="https://github.com/ismayc/thesisdown" TargetMode="External" /><Relationship Type="http://schemas.openxmlformats.org/officeDocument/2006/relationships/hyperlink" Id="rId34" Target="https://github.com/jpap/phd-thesis-template" TargetMode="External" /><Relationship Type="http://schemas.openxmlformats.org/officeDocument/2006/relationships/hyperlink" Id="rId29" Target="https://github.com/lazappi/clustree" TargetMode="External" /><Relationship Type="http://schemas.openxmlformats.org/officeDocument/2006/relationships/hyperlink" Id="rId36" Target="https://github.com/ryanpeek/aggiedown" TargetMode="External" /><Relationship Type="http://schemas.openxmlformats.org/officeDocument/2006/relationships/hyperlink" Id="rId38" Target="https://github.com/wjakethompson/jayhawkdown" TargetMode="External" /><Relationship Type="http://schemas.openxmlformats.org/officeDocument/2006/relationships/hyperlink" Id="rId35" Target="https://github.com/zkamvar/beaverdown" TargetMode="External" /><Relationship Type="http://schemas.openxmlformats.org/officeDocument/2006/relationships/hyperlink" Id="rId32" Target="https://rmarkdown.rstudio.com/" TargetMode="External" /><Relationship Type="http://schemas.openxmlformats.org/officeDocument/2006/relationships/hyperlink" Id="rId24" Target="https://scRNA-tools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bioconductor.org/packages/splatter" TargetMode="External" /><Relationship Type="http://schemas.openxmlformats.org/officeDocument/2006/relationships/hyperlink" Id="rId33" Target="https://bookdown.org/yihui/bookdown/" TargetMode="External" /><Relationship Type="http://schemas.openxmlformats.org/officeDocument/2006/relationships/hyperlink" Id="rId28" Target="https://cran.r-project.org/package=clustree" TargetMode="External" /><Relationship Type="http://schemas.openxmlformats.org/officeDocument/2006/relationships/hyperlink" Id="rId65" Target="https://genomebiology.biomedcentral.com/articles/10.1186/s13059-017-1305-0" TargetMode="External" /><Relationship Type="http://schemas.openxmlformats.org/officeDocument/2006/relationships/hyperlink" Id="rId25" Target="https://github.com/Oshlack/scRNA-tools" TargetMode="External" /><Relationship Type="http://schemas.openxmlformats.org/officeDocument/2006/relationships/hyperlink" Id="rId27" Target="https://github.com/Oshlack/splatter" TargetMode="External" /><Relationship Type="http://schemas.openxmlformats.org/officeDocument/2006/relationships/hyperlink" Id="rId37" Target="https://github.com/benmarwick/huskydown" TargetMode="External" /><Relationship Type="http://schemas.openxmlformats.org/officeDocument/2006/relationships/hyperlink" Id="rId31" Target="https://github.com/ismayc/thesisdown" TargetMode="External" /><Relationship Type="http://schemas.openxmlformats.org/officeDocument/2006/relationships/hyperlink" Id="rId34" Target="https://github.com/jpap/phd-thesis-template" TargetMode="External" /><Relationship Type="http://schemas.openxmlformats.org/officeDocument/2006/relationships/hyperlink" Id="rId29" Target="https://github.com/lazappi/clustree" TargetMode="External" /><Relationship Type="http://schemas.openxmlformats.org/officeDocument/2006/relationships/hyperlink" Id="rId36" Target="https://github.com/ryanpeek/aggiedown" TargetMode="External" /><Relationship Type="http://schemas.openxmlformats.org/officeDocument/2006/relationships/hyperlink" Id="rId38" Target="https://github.com/wjakethompson/jayhawkdown" TargetMode="External" /><Relationship Type="http://schemas.openxmlformats.org/officeDocument/2006/relationships/hyperlink" Id="rId35" Target="https://github.com/zkamvar/beaverdown" TargetMode="External" /><Relationship Type="http://schemas.openxmlformats.org/officeDocument/2006/relationships/hyperlink" Id="rId32" Target="https://rmarkdown.rstudio.com/" TargetMode="External" /><Relationship Type="http://schemas.openxmlformats.org/officeDocument/2006/relationships/hyperlink" Id="rId24" Target="https://scRNA-too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2018-11-25T06:33:12Z</dcterms:created>
  <dcterms:modified xsi:type="dcterms:W3CDTF">2018-11-25T06:33:12Z</dcterms:modified>
</cp:coreProperties>
</file>