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4.png" ContentType="image/png"/>
  <Override PartName="/word/media/image3.jpg" ContentType="image/jpeg"/>
  <Override PartName="/word/media/image2.png" ContentType="image/png"/>
  <Override PartName="/word/media/image5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Tools</w:t>
      </w:r>
      <w:r>
        <w:t xml:space="preserve"> </w:t>
      </w:r>
      <w:r>
        <w:t xml:space="preserve">and</w:t>
      </w:r>
      <w:r>
        <w:t xml:space="preserve"> </w:t>
      </w:r>
      <w:r>
        <w:t xml:space="preserve">techniques</w:t>
      </w:r>
      <w:r>
        <w:t xml:space="preserve"> </w:t>
      </w:r>
      <w:r>
        <w:t xml:space="preserve">for</w:t>
      </w:r>
      <w:r>
        <w:t xml:space="preserve"> </w:t>
      </w:r>
      <w:r>
        <w:t xml:space="preserve">single-cell</w:t>
      </w:r>
      <w:r>
        <w:t xml:space="preserve"> </w:t>
      </w:r>
      <w:r>
        <w:t xml:space="preserve">RNA-seq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Luke</w:t>
      </w:r>
      <w:r>
        <w:t xml:space="preserve"> </w:t>
      </w:r>
      <w:r>
        <w:t xml:space="preserve">Zappia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9"/>
      </w:pPr>
      <w:bookmarkStart w:id="21" w:name="abstract"/>
      <w:r>
        <w:t xml:space="preserve">Abstract</w:t>
      </w:r>
      <w:bookmarkEnd w:id="21"/>
    </w:p>
    <w:p>
      <w:pPr>
        <w:pStyle w:val="Compact"/>
      </w:pPr>
      <w:r>
        <w:t xml:space="preserve">The preface pretty much says it all.</w:t>
      </w:r>
    </w:p>
    <w:p>
      <w:pPr>
        <w:pStyle w:val="BodyText"/>
      </w:pPr>
      <w:r>
        <w:t xml:space="preserve">Second paragraph of abstract starts here.</w:t>
      </w:r>
    </w:p>
    <w:p>
      <w:pPr>
        <w:pStyle w:val="Heading9"/>
      </w:pPr>
      <w:bookmarkStart w:id="22" w:name="declaration"/>
      <w:r>
        <w:t xml:space="preserve">Declaration</w:t>
      </w:r>
      <w:bookmarkEnd w:id="22"/>
    </w:p>
    <w:p>
      <w:pPr>
        <w:pStyle w:val="FirstParagraph"/>
      </w:pPr>
      <w:r>
        <w:t xml:space="preserve">This is to certify that:</w:t>
      </w:r>
    </w:p>
    <w:p>
      <w:pPr>
        <w:pStyle w:val="Compact"/>
        <w:numPr>
          <w:numId w:val="1001"/>
          <w:ilvl w:val="0"/>
        </w:numPr>
      </w:pPr>
      <w:r>
        <w:t xml:space="preserve">the thesis comprises only their original work towards the [name of</w:t>
      </w:r>
      <w:r>
        <w:t xml:space="preserve"> </w:t>
      </w:r>
      <w:r>
        <w:t xml:space="preserve">the award] except where indicated in the preface;</w:t>
      </w:r>
    </w:p>
    <w:p>
      <w:pPr>
        <w:pStyle w:val="Compact"/>
        <w:numPr>
          <w:numId w:val="1001"/>
          <w:ilvl w:val="0"/>
        </w:numPr>
      </w:pPr>
      <w:r>
        <w:t xml:space="preserve">due acknowledgement has been made in the text to all other material</w:t>
      </w:r>
      <w:r>
        <w:t xml:space="preserve"> </w:t>
      </w:r>
      <w:r>
        <w:t xml:space="preserve">used; and</w:t>
      </w:r>
    </w:p>
    <w:p>
      <w:pPr>
        <w:pStyle w:val="Compact"/>
        <w:numPr>
          <w:numId w:val="1001"/>
          <w:ilvl w:val="0"/>
        </w:numPr>
      </w:pPr>
      <w:r>
        <w:t xml:space="preserve">the thesis is fewer than the maximum word limit in length, exclusive of</w:t>
      </w:r>
      <w:r>
        <w:t xml:space="preserve"> </w:t>
      </w:r>
      <w:r>
        <w:t xml:space="preserve">tables, maps, bibliographies and appendices or that the thesis is [number</w:t>
      </w:r>
      <w:r>
        <w:t xml:space="preserve"> </w:t>
      </w:r>
      <w:r>
        <w:t xml:space="preserve">of words] as approved by the Research Higher Degrees Committee.</w:t>
      </w:r>
    </w:p>
    <w:p>
      <w:pPr>
        <w:pStyle w:val="FirstParagraph"/>
      </w:pPr>
    </w:p>
    <w:p>
      <w:pPr>
        <w:pStyle w:val="Heading9"/>
      </w:pPr>
      <w:bookmarkStart w:id="23" w:name="preface"/>
      <w:r>
        <w:t xml:space="preserve">Preface</w:t>
      </w:r>
      <w:bookmarkEnd w:id="23"/>
    </w:p>
    <w:p>
      <w:pPr>
        <w:pStyle w:val="FirstParagraph"/>
      </w:pPr>
      <w:r>
        <w:t xml:space="preserve">This is an example of a thesis setup to use the reed thesis document class (for</w:t>
      </w:r>
      <w:r>
        <w:t xml:space="preserve"> </w:t>
      </w:r>
      <w:r>
        <w:t xml:space="preserve">LaTeX) and the R bookdown package, in general.</w:t>
      </w:r>
    </w:p>
    <w:p>
      <w:pPr>
        <w:pStyle w:val="Heading9"/>
      </w:pPr>
      <w:bookmarkStart w:id="24" w:name="acknowledgements"/>
      <w:r>
        <w:t xml:space="preserve">Acknowledgements</w:t>
      </w:r>
      <w:bookmarkEnd w:id="24"/>
    </w:p>
    <w:p>
      <w:pPr>
        <w:pStyle w:val="FirstParagraph"/>
      </w:pPr>
      <w:r>
        <w:t xml:space="preserve">This template is based on thesisdown (</w:t>
      </w:r>
      <w:hyperlink r:id="rId25">
        <w:r>
          <w:rPr>
            <w:rStyle w:val="Hyperlink"/>
          </w:rPr>
          <w:t xml:space="preserve">https://github.com/ismayc/thesisdown</w:t>
        </w:r>
      </w:hyperlink>
      <w:r>
        <w:t xml:space="preserve">) and</w:t>
      </w:r>
      <w:r>
        <w:t xml:space="preserve"> </w:t>
      </w:r>
      <w:r>
        <w:t xml:space="preserve">makes use of RMarkdown (</w:t>
      </w:r>
      <w:hyperlink r:id="rId26">
        <w:r>
          <w:rPr>
            <w:rStyle w:val="Hyperlink"/>
          </w:rPr>
          <w:t xml:space="preserve">https://rmarkdown.rstudio.com/</w:t>
        </w:r>
      </w:hyperlink>
      <w:r>
        <w:t xml:space="preserve">) and bookdown</w:t>
      </w:r>
      <w:r>
        <w:t xml:space="preserve"> </w:t>
      </w:r>
      <w:hyperlink r:id="rId27">
        <w:r>
          <w:rPr>
            <w:rStyle w:val="Hyperlink"/>
          </w:rPr>
          <w:t xml:space="preserve">https://bookdown.org/yihui/bookdown/</w:t>
        </w:r>
      </w:hyperlink>
      <w:r>
        <w:t xml:space="preserve">. The LaTeX template is based on John</w:t>
      </w:r>
      <w:r>
        <w:t xml:space="preserve"> </w:t>
      </w:r>
      <w:r>
        <w:t xml:space="preserve">Papandriopoulos’ University of Melbourne thesis template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https://github.com/jpap/phd-thesis-template</w:t>
        </w:r>
      </w:hyperlink>
      <w:r>
        <w:t xml:space="preserve">). Inspriation also comes from</w:t>
      </w:r>
      <w:r>
        <w:t xml:space="preserve"> </w:t>
      </w:r>
      <w:r>
        <w:t xml:space="preserve">similar projects including beaverdown (</w:t>
      </w:r>
      <w:hyperlink r:id="rId29">
        <w:r>
          <w:rPr>
            <w:rStyle w:val="Hyperlink"/>
          </w:rPr>
          <w:t xml:space="preserve">https://github.com/zkamvar/beaverdown</w:t>
        </w:r>
      </w:hyperlink>
      <w:r>
        <w:t xml:space="preserve">),</w:t>
      </w:r>
      <w:r>
        <w:t xml:space="preserve"> </w:t>
      </w:r>
      <w:r>
        <w:t xml:space="preserve">aggidown (</w:t>
      </w:r>
      <w:hyperlink r:id="rId30">
        <w:r>
          <w:rPr>
            <w:rStyle w:val="Hyperlink"/>
          </w:rPr>
          <w:t xml:space="preserve">https://github.com/ryanpeek/aggiedown</w:t>
        </w:r>
      </w:hyperlink>
      <w:r>
        <w:t xml:space="preserve">),</w:t>
      </w:r>
      <w:r>
        <w:t xml:space="preserve"> </w:t>
      </w:r>
      <w:r>
        <w:t xml:space="preserve">huskydown (</w:t>
      </w:r>
      <w:hyperlink r:id="rId31">
        <w:r>
          <w:rPr>
            <w:rStyle w:val="Hyperlink"/>
          </w:rPr>
          <w:t xml:space="preserve">https://github.com/benmarwick/huskydown</w:t>
        </w:r>
      </w:hyperlink>
      <w:r>
        <w:t xml:space="preserve">) and jayhawkdown</w:t>
      </w:r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https://github.com/wjakethompson/jayhawkdown</w:t>
        </w:r>
      </w:hyperlink>
      <w:r>
        <w:t xml:space="preserve">).</w:t>
      </w:r>
    </w:p>
    <w:p>
      <w:pPr>
        <w:pStyle w:val="Heading1"/>
      </w:pPr>
      <w:bookmarkStart w:id="33" w:name="introduction"/>
      <w:r>
        <w:t xml:space="preserve">Introduction</w:t>
      </w:r>
      <w:bookmarkEnd w:id="33"/>
    </w:p>
    <w:p>
      <w:pPr>
        <w:pStyle w:val="Heading2"/>
      </w:pPr>
      <w:bookmarkStart w:id="34" w:name="rna-sequencing"/>
      <w:r>
        <w:t xml:space="preserve">RNA sequencing</w:t>
      </w:r>
      <w:bookmarkEnd w:id="34"/>
    </w:p>
    <w:p>
      <w:pPr>
        <w:pStyle w:val="Compact"/>
        <w:numPr>
          <w:numId w:val="1002"/>
          <w:ilvl w:val="0"/>
        </w:numPr>
      </w:pPr>
      <w:r>
        <w:t xml:space="preserve">Central dogma</w:t>
      </w:r>
    </w:p>
    <w:p>
      <w:pPr>
        <w:pStyle w:val="Compact"/>
        <w:numPr>
          <w:numId w:val="1002"/>
          <w:ilvl w:val="0"/>
        </w:numPr>
      </w:pPr>
      <w:r>
        <w:t xml:space="preserve">Why RNA-seq?</w:t>
      </w:r>
    </w:p>
    <w:p>
      <w:pPr>
        <w:pStyle w:val="Heading3"/>
      </w:pPr>
      <w:bookmarkStart w:id="35" w:name="capture-and-reverse-transcription"/>
      <w:r>
        <w:t xml:space="preserve">Capture and reverse transcription</w:t>
      </w:r>
      <w:bookmarkEnd w:id="35"/>
    </w:p>
    <w:p>
      <w:pPr>
        <w:pStyle w:val="Compact"/>
        <w:numPr>
          <w:numId w:val="1003"/>
          <w:ilvl w:val="0"/>
        </w:numPr>
      </w:pPr>
      <w:r>
        <w:t xml:space="preserve">PolyA capture</w:t>
      </w:r>
    </w:p>
    <w:p>
      <w:pPr>
        <w:pStyle w:val="Compact"/>
        <w:numPr>
          <w:numId w:val="1003"/>
          <w:ilvl w:val="0"/>
        </w:numPr>
      </w:pPr>
      <w:r>
        <w:t xml:space="preserve">Ribosomal depletion</w:t>
      </w:r>
    </w:p>
    <w:p>
      <w:pPr>
        <w:pStyle w:val="Heading3"/>
      </w:pPr>
      <w:bookmarkStart w:id="36" w:name="high-throughput-sequencing"/>
      <w:r>
        <w:t xml:space="preserve">High-throughput sequencing</w:t>
      </w:r>
      <w:bookmarkEnd w:id="36"/>
    </w:p>
    <w:p>
      <w:pPr>
        <w:pStyle w:val="Compact"/>
        <w:numPr>
          <w:numId w:val="1004"/>
          <w:ilvl w:val="0"/>
        </w:numPr>
      </w:pPr>
      <w:r>
        <w:t xml:space="preserve">Illumina sequencing</w:t>
      </w:r>
    </w:p>
    <w:p>
      <w:pPr>
        <w:pStyle w:val="Compact"/>
        <w:numPr>
          <w:numId w:val="1005"/>
          <w:ilvl w:val="1"/>
        </w:numPr>
      </w:pPr>
      <w:r>
        <w:t xml:space="preserve">Sequence by synthesis</w:t>
      </w:r>
    </w:p>
    <w:p>
      <w:pPr>
        <w:pStyle w:val="Heading3"/>
      </w:pPr>
      <w:bookmarkStart w:id="37" w:name="analysis-of-rna-seq-data"/>
      <w:r>
        <w:t xml:space="preserve">Analysis of RNA-seq data</w:t>
      </w:r>
      <w:bookmarkEnd w:id="37"/>
    </w:p>
    <w:p>
      <w:pPr>
        <w:pStyle w:val="Compact"/>
        <w:numPr>
          <w:numId w:val="1006"/>
          <w:ilvl w:val="0"/>
        </w:numPr>
      </w:pPr>
      <w:r>
        <w:t xml:space="preserve">Experimental design</w:t>
      </w:r>
    </w:p>
    <w:p>
      <w:pPr>
        <w:pStyle w:val="Compact"/>
        <w:numPr>
          <w:numId w:val="1006"/>
          <w:ilvl w:val="0"/>
        </w:numPr>
      </w:pPr>
      <w:r>
        <w:t xml:space="preserve">Negative binomial</w:t>
      </w:r>
    </w:p>
    <w:p>
      <w:pPr>
        <w:pStyle w:val="Compact"/>
        <w:numPr>
          <w:numId w:val="1006"/>
          <w:ilvl w:val="0"/>
        </w:numPr>
      </w:pPr>
      <w:r>
        <w:t xml:space="preserve">Normalisation</w:t>
      </w:r>
    </w:p>
    <w:p>
      <w:pPr>
        <w:pStyle w:val="Compact"/>
        <w:numPr>
          <w:numId w:val="1006"/>
          <w:ilvl w:val="0"/>
        </w:numPr>
      </w:pPr>
      <w:r>
        <w:t xml:space="preserve">Differential expression testing</w:t>
      </w:r>
    </w:p>
    <w:p>
      <w:pPr>
        <w:pStyle w:val="Heading2"/>
      </w:pPr>
      <w:bookmarkStart w:id="38" w:name="single-cell-capture-technologies"/>
      <w:r>
        <w:t xml:space="preserve">Single-cell capture technologies</w:t>
      </w:r>
      <w:bookmarkEnd w:id="38"/>
    </w:p>
    <w:p>
      <w:pPr>
        <w:pStyle w:val="Compact"/>
        <w:numPr>
          <w:numId w:val="1007"/>
          <w:ilvl w:val="0"/>
        </w:numPr>
      </w:pPr>
      <w:r>
        <w:t xml:space="preserve">First protocol</w:t>
      </w:r>
    </w:p>
    <w:p>
      <w:pPr>
        <w:pStyle w:val="Compact"/>
        <w:numPr>
          <w:numId w:val="1007"/>
          <w:ilvl w:val="0"/>
        </w:numPr>
      </w:pPr>
      <w:r>
        <w:t xml:space="preserve">Fluidigm</w:t>
      </w:r>
    </w:p>
    <w:p>
      <w:pPr>
        <w:pStyle w:val="Heading3"/>
      </w:pPr>
      <w:bookmarkStart w:id="39" w:name="droplet-based-cell-capture"/>
      <w:r>
        <w:t xml:space="preserve">Droplet based cell capture</w:t>
      </w:r>
      <w:bookmarkEnd w:id="39"/>
    </w:p>
    <w:p>
      <w:pPr>
        <w:pStyle w:val="Compact"/>
        <w:numPr>
          <w:numId w:val="1008"/>
          <w:ilvl w:val="0"/>
        </w:numPr>
      </w:pPr>
      <w:r>
        <w:t xml:space="preserve">Drop-seq</w:t>
      </w:r>
    </w:p>
    <w:p>
      <w:pPr>
        <w:pStyle w:val="Compact"/>
        <w:numPr>
          <w:numId w:val="1008"/>
          <w:ilvl w:val="0"/>
        </w:numPr>
      </w:pPr>
      <w:r>
        <w:t xml:space="preserve">Indrop</w:t>
      </w:r>
    </w:p>
    <w:p>
      <w:pPr>
        <w:pStyle w:val="Compact"/>
        <w:numPr>
          <w:numId w:val="1008"/>
          <w:ilvl w:val="0"/>
        </w:numPr>
      </w:pPr>
      <w:r>
        <w:t xml:space="preserve">10x Chromium</w:t>
      </w:r>
    </w:p>
    <w:p>
      <w:pPr>
        <w:pStyle w:val="Heading3"/>
      </w:pPr>
      <w:bookmarkStart w:id="40" w:name="unique-molecular-identifiers"/>
      <w:r>
        <w:t xml:space="preserve">Unique Molecular Identifiers</w:t>
      </w:r>
      <w:bookmarkEnd w:id="40"/>
    </w:p>
    <w:p>
      <w:pPr>
        <w:pStyle w:val="Compact"/>
        <w:numPr>
          <w:numId w:val="1009"/>
          <w:ilvl w:val="0"/>
        </w:numPr>
      </w:pPr>
      <w:r>
        <w:t xml:space="preserve">Why?</w:t>
      </w:r>
    </w:p>
    <w:p>
      <w:pPr>
        <w:pStyle w:val="Compact"/>
        <w:numPr>
          <w:numId w:val="1009"/>
          <w:ilvl w:val="0"/>
        </w:numPr>
      </w:pPr>
      <w:r>
        <w:t xml:space="preserve">How they work</w:t>
      </w:r>
    </w:p>
    <w:p>
      <w:pPr>
        <w:pStyle w:val="Heading3"/>
      </w:pPr>
      <w:bookmarkStart w:id="41" w:name="recent-advances"/>
      <w:r>
        <w:t xml:space="preserve">Recent advances</w:t>
      </w:r>
      <w:bookmarkEnd w:id="41"/>
    </w:p>
    <w:p>
      <w:pPr>
        <w:pStyle w:val="Compact"/>
        <w:numPr>
          <w:numId w:val="1010"/>
          <w:ilvl w:val="0"/>
        </w:numPr>
      </w:pPr>
      <w:r>
        <w:t xml:space="preserve">New capture methods</w:t>
      </w:r>
    </w:p>
    <w:p>
      <w:pPr>
        <w:pStyle w:val="Compact"/>
        <w:numPr>
          <w:numId w:val="1010"/>
          <w:ilvl w:val="0"/>
        </w:numPr>
      </w:pPr>
      <w:r>
        <w:t xml:space="preserve">CITE-seq</w:t>
      </w:r>
    </w:p>
    <w:p>
      <w:pPr>
        <w:pStyle w:val="Compact"/>
        <w:numPr>
          <w:numId w:val="1010"/>
          <w:ilvl w:val="0"/>
        </w:numPr>
      </w:pPr>
      <w:r>
        <w:t xml:space="preserve">Cell hashing</w:t>
      </w:r>
    </w:p>
    <w:p>
      <w:pPr>
        <w:pStyle w:val="Heading2"/>
      </w:pPr>
      <w:bookmarkStart w:id="42" w:name="features-of-single-cell-rna-seq-data"/>
      <w:r>
        <w:t xml:space="preserve">Features of single-cell RNA-seq data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Why use single-cell?</w:t>
      </w:r>
    </w:p>
    <w:p>
      <w:pPr>
        <w:pStyle w:val="Compact"/>
        <w:numPr>
          <w:numId w:val="1011"/>
          <w:ilvl w:val="0"/>
        </w:numPr>
      </w:pPr>
      <w:r>
        <w:t xml:space="preserve">Low counts</w:t>
      </w:r>
    </w:p>
    <w:p>
      <w:pPr>
        <w:pStyle w:val="Compact"/>
        <w:numPr>
          <w:numId w:val="1012"/>
          <w:ilvl w:val="1"/>
        </w:numPr>
      </w:pPr>
      <w:r>
        <w:t xml:space="preserve">Dropout</w:t>
      </w:r>
    </w:p>
    <w:p>
      <w:pPr>
        <w:pStyle w:val="Compact"/>
        <w:numPr>
          <w:numId w:val="1012"/>
          <w:ilvl w:val="1"/>
        </w:numPr>
      </w:pPr>
      <w:r>
        <w:t xml:space="preserve">Bursting</w:t>
      </w:r>
    </w:p>
    <w:p>
      <w:pPr>
        <w:pStyle w:val="Compact"/>
        <w:numPr>
          <w:numId w:val="1012"/>
          <w:ilvl w:val="1"/>
        </w:numPr>
      </w:pPr>
      <w:r>
        <w:t xml:space="preserve">Biology</w:t>
      </w:r>
    </w:p>
    <w:p>
      <w:pPr>
        <w:pStyle w:val="Heading2"/>
      </w:pPr>
      <w:bookmarkStart w:id="43" w:name="analysing-scrna-seq-data"/>
      <w:r>
        <w:t xml:space="preserve">Analysing scRNA-seq data</w:t>
      </w:r>
      <w:bookmarkEnd w:id="43"/>
    </w:p>
    <w:p>
      <w:pPr>
        <w:pStyle w:val="Heading3"/>
      </w:pPr>
      <w:bookmarkStart w:id="44" w:name="pre-processing-and-quality-control"/>
      <w:r>
        <w:t xml:space="preserve">Pre-processing and quality control</w:t>
      </w:r>
      <w:bookmarkEnd w:id="44"/>
    </w:p>
    <w:p>
      <w:pPr>
        <w:pStyle w:val="Compact"/>
        <w:numPr>
          <w:numId w:val="1013"/>
          <w:ilvl w:val="0"/>
        </w:numPr>
      </w:pPr>
      <w:r>
        <w:t xml:space="preserve">Alignment</w:t>
      </w:r>
    </w:p>
    <w:p>
      <w:pPr>
        <w:pStyle w:val="Compact"/>
        <w:numPr>
          <w:numId w:val="1013"/>
          <w:ilvl w:val="0"/>
        </w:numPr>
      </w:pPr>
      <w:r>
        <w:t xml:space="preserve">Droplet selection</w:t>
      </w:r>
    </w:p>
    <w:p>
      <w:pPr>
        <w:pStyle w:val="Compact"/>
        <w:numPr>
          <w:numId w:val="1013"/>
          <w:ilvl w:val="0"/>
        </w:numPr>
      </w:pPr>
      <w:r>
        <w:t xml:space="preserve">UMIs</w:t>
      </w:r>
    </w:p>
    <w:p>
      <w:pPr>
        <w:pStyle w:val="Compact"/>
        <w:numPr>
          <w:numId w:val="1013"/>
          <w:ilvl w:val="0"/>
        </w:numPr>
      </w:pPr>
      <w:r>
        <w:t xml:space="preserve">Doublet detection</w:t>
      </w:r>
    </w:p>
    <w:p>
      <w:pPr>
        <w:pStyle w:val="Compact"/>
        <w:numPr>
          <w:numId w:val="1013"/>
          <w:ilvl w:val="0"/>
        </w:numPr>
      </w:pPr>
      <w:r>
        <w:t xml:space="preserve">Bad cells</w:t>
      </w:r>
    </w:p>
    <w:p>
      <w:pPr>
        <w:pStyle w:val="Compact"/>
        <w:numPr>
          <w:numId w:val="1013"/>
          <w:ilvl w:val="0"/>
        </w:numPr>
      </w:pPr>
      <w:r>
        <w:t xml:space="preserve">Gene filtering</w:t>
      </w:r>
    </w:p>
    <w:p>
      <w:pPr>
        <w:pStyle w:val="Compact"/>
        <w:numPr>
          <w:numId w:val="1013"/>
          <w:ilvl w:val="0"/>
        </w:numPr>
      </w:pPr>
      <w:r>
        <w:t xml:space="preserve">Cell ranger</w:t>
      </w:r>
    </w:p>
    <w:p>
      <w:pPr>
        <w:pStyle w:val="Compact"/>
        <w:numPr>
          <w:numId w:val="1013"/>
          <w:ilvl w:val="0"/>
        </w:numPr>
      </w:pPr>
      <w:r>
        <w:t xml:space="preserve">scater</w:t>
      </w:r>
    </w:p>
    <w:p>
      <w:pPr>
        <w:pStyle w:val="Heading3"/>
      </w:pPr>
      <w:bookmarkStart w:id="45" w:name="integrating-multiple-datasets"/>
      <w:r>
        <w:t xml:space="preserve">Integrating multiple datasets</w:t>
      </w:r>
      <w:bookmarkEnd w:id="45"/>
    </w:p>
    <w:p>
      <w:pPr>
        <w:pStyle w:val="Compact"/>
        <w:numPr>
          <w:numId w:val="1014"/>
          <w:ilvl w:val="0"/>
        </w:numPr>
      </w:pPr>
      <w:r>
        <w:t xml:space="preserve">Why?</w:t>
      </w:r>
    </w:p>
    <w:p>
      <w:pPr>
        <w:pStyle w:val="Compact"/>
        <w:numPr>
          <w:numId w:val="1014"/>
          <w:ilvl w:val="0"/>
        </w:numPr>
      </w:pPr>
      <w:r>
        <w:t xml:space="preserve">Seurat CCA</w:t>
      </w:r>
    </w:p>
    <w:p>
      <w:pPr>
        <w:pStyle w:val="Compact"/>
        <w:numPr>
          <w:numId w:val="1014"/>
          <w:ilvl w:val="0"/>
        </w:numPr>
      </w:pPr>
      <w:r>
        <w:t xml:space="preserve">New methods</w:t>
      </w:r>
    </w:p>
    <w:p>
      <w:pPr>
        <w:pStyle w:val="Heading3"/>
      </w:pPr>
      <w:bookmarkStart w:id="46" w:name="grouping-cells"/>
      <w:r>
        <w:t xml:space="preserve">Grouping cells</w:t>
      </w:r>
      <w:bookmarkEnd w:id="46"/>
    </w:p>
    <w:p>
      <w:pPr>
        <w:pStyle w:val="Compact"/>
        <w:numPr>
          <w:numId w:val="1015"/>
          <w:ilvl w:val="0"/>
        </w:numPr>
      </w:pPr>
      <w:r>
        <w:t xml:space="preserve">Clustering</w:t>
      </w:r>
    </w:p>
    <w:p>
      <w:pPr>
        <w:pStyle w:val="Compact"/>
        <w:numPr>
          <w:numId w:val="1015"/>
          <w:ilvl w:val="0"/>
        </w:numPr>
      </w:pPr>
      <w:r>
        <w:t xml:space="preserve">Seurat</w:t>
      </w:r>
    </w:p>
    <w:p>
      <w:pPr>
        <w:pStyle w:val="Compact"/>
        <w:numPr>
          <w:numId w:val="1015"/>
          <w:ilvl w:val="0"/>
        </w:numPr>
      </w:pPr>
      <w:r>
        <w:t xml:space="preserve">Other approaches</w:t>
      </w:r>
    </w:p>
    <w:p>
      <w:pPr>
        <w:pStyle w:val="Heading3"/>
      </w:pPr>
      <w:bookmarkStart w:id="47" w:name="ordering-cells"/>
      <w:r>
        <w:t xml:space="preserve">Ordering cells</w:t>
      </w:r>
      <w:bookmarkEnd w:id="47"/>
    </w:p>
    <w:p>
      <w:pPr>
        <w:pStyle w:val="Compact"/>
        <w:numPr>
          <w:numId w:val="1016"/>
          <w:ilvl w:val="0"/>
        </w:numPr>
      </w:pPr>
      <w:r>
        <w:t xml:space="preserve">Pseudotime</w:t>
      </w:r>
    </w:p>
    <w:p>
      <w:pPr>
        <w:pStyle w:val="Compact"/>
        <w:numPr>
          <w:numId w:val="1016"/>
          <w:ilvl w:val="0"/>
        </w:numPr>
      </w:pPr>
      <w:r>
        <w:t xml:space="preserve">Monocle</w:t>
      </w:r>
    </w:p>
    <w:p>
      <w:pPr>
        <w:pStyle w:val="Compact"/>
        <w:numPr>
          <w:numId w:val="1016"/>
          <w:ilvl w:val="0"/>
        </w:numPr>
      </w:pPr>
      <w:r>
        <w:t xml:space="preserve">Other approaches</w:t>
      </w:r>
    </w:p>
    <w:p>
      <w:pPr>
        <w:pStyle w:val="Heading3"/>
      </w:pPr>
      <w:bookmarkStart w:id="48" w:name="gene-detection-and-interpretation"/>
      <w:r>
        <w:t xml:space="preserve">Gene detection and interpretation</w:t>
      </w:r>
      <w:bookmarkEnd w:id="48"/>
    </w:p>
    <w:p>
      <w:pPr>
        <w:pStyle w:val="Compact"/>
        <w:numPr>
          <w:numId w:val="1017"/>
          <w:ilvl w:val="0"/>
        </w:numPr>
      </w:pPr>
      <w:r>
        <w:t xml:space="preserve">DE</w:t>
      </w:r>
    </w:p>
    <w:p>
      <w:pPr>
        <w:pStyle w:val="Compact"/>
        <w:numPr>
          <w:numId w:val="1017"/>
          <w:ilvl w:val="0"/>
        </w:numPr>
      </w:pPr>
      <w:r>
        <w:t xml:space="preserve">Marker genes</w:t>
      </w:r>
    </w:p>
    <w:p>
      <w:pPr>
        <w:pStyle w:val="Compact"/>
        <w:numPr>
          <w:numId w:val="1018"/>
          <w:ilvl w:val="1"/>
        </w:numPr>
      </w:pPr>
      <w:r>
        <w:t xml:space="preserve">Alternatives - Gini, classifiers</w:t>
      </w:r>
    </w:p>
    <w:p>
      <w:pPr>
        <w:pStyle w:val="Compact"/>
        <w:numPr>
          <w:numId w:val="1017"/>
          <w:ilvl w:val="0"/>
        </w:numPr>
      </w:pPr>
      <w:r>
        <w:t xml:space="preserve">Reviews</w:t>
      </w:r>
    </w:p>
    <w:p>
      <w:pPr>
        <w:pStyle w:val="Compact"/>
        <w:numPr>
          <w:numId w:val="1017"/>
          <w:ilvl w:val="0"/>
        </w:numPr>
      </w:pPr>
      <w:r>
        <w:t xml:space="preserve">Classification</w:t>
      </w:r>
    </w:p>
    <w:p>
      <w:pPr>
        <w:pStyle w:val="Heading2"/>
      </w:pPr>
      <w:bookmarkStart w:id="49" w:name="kidney-development"/>
      <w:r>
        <w:t xml:space="preserve">Kidney development</w:t>
      </w:r>
      <w:bookmarkEnd w:id="49"/>
    </w:p>
    <w:p>
      <w:pPr>
        <w:pStyle w:val="Heading3"/>
      </w:pPr>
      <w:bookmarkStart w:id="50" w:name="structure-and-function"/>
      <w:r>
        <w:t xml:space="preserve">Structure and function</w:t>
      </w:r>
      <w:bookmarkEnd w:id="50"/>
    </w:p>
    <w:p>
      <w:pPr>
        <w:pStyle w:val="Compact"/>
        <w:numPr>
          <w:numId w:val="1019"/>
          <w:ilvl w:val="0"/>
        </w:numPr>
      </w:pPr>
      <w:r>
        <w:t xml:space="preserve">Kidney structure</w:t>
      </w:r>
    </w:p>
    <w:p>
      <w:pPr>
        <w:pStyle w:val="Compact"/>
        <w:numPr>
          <w:numId w:val="1019"/>
          <w:ilvl w:val="0"/>
        </w:numPr>
      </w:pPr>
      <w:r>
        <w:t xml:space="preserve">Nephron structure</w:t>
      </w:r>
    </w:p>
    <w:p>
      <w:pPr>
        <w:pStyle w:val="Compact"/>
        <w:numPr>
          <w:numId w:val="1019"/>
          <w:ilvl w:val="0"/>
        </w:numPr>
      </w:pPr>
      <w:r>
        <w:t xml:space="preserve">Important cell types</w:t>
      </w:r>
    </w:p>
    <w:p>
      <w:pPr>
        <w:pStyle w:val="Heading3"/>
      </w:pPr>
      <w:bookmarkStart w:id="51" w:name="stages-of-development"/>
      <w:r>
        <w:t xml:space="preserve">Stages of development</w:t>
      </w:r>
      <w:bookmarkEnd w:id="51"/>
    </w:p>
    <w:p>
      <w:pPr>
        <w:pStyle w:val="Compact"/>
        <w:numPr>
          <w:numId w:val="1020"/>
          <w:ilvl w:val="0"/>
        </w:numPr>
      </w:pPr>
      <w:r>
        <w:t xml:space="preserve">Lineage</w:t>
      </w:r>
    </w:p>
    <w:p>
      <w:pPr>
        <w:pStyle w:val="Compact"/>
        <w:numPr>
          <w:numId w:val="1020"/>
          <w:ilvl w:val="0"/>
        </w:numPr>
      </w:pPr>
      <w:r>
        <w:t xml:space="preserve">Important genes</w:t>
      </w:r>
    </w:p>
    <w:p>
      <w:pPr>
        <w:pStyle w:val="Heading3"/>
      </w:pPr>
      <w:bookmarkStart w:id="52" w:name="growing-kidney-organoids"/>
      <w:r>
        <w:t xml:space="preserve">Growing kidney organoids</w:t>
      </w:r>
      <w:bookmarkEnd w:id="52"/>
    </w:p>
    <w:p>
      <w:pPr>
        <w:pStyle w:val="Compact"/>
        <w:numPr>
          <w:numId w:val="1021"/>
          <w:ilvl w:val="0"/>
        </w:numPr>
      </w:pPr>
      <w:r>
        <w:t xml:space="preserve">Why?</w:t>
      </w:r>
    </w:p>
    <w:p>
      <w:pPr>
        <w:pStyle w:val="Compact"/>
        <w:numPr>
          <w:numId w:val="1022"/>
          <w:ilvl w:val="1"/>
        </w:numPr>
      </w:pPr>
      <w:r>
        <w:t xml:space="preserve">Disease modelling</w:t>
      </w:r>
    </w:p>
    <w:p>
      <w:pPr>
        <w:pStyle w:val="Compact"/>
        <w:numPr>
          <w:numId w:val="1021"/>
          <w:ilvl w:val="0"/>
        </w:numPr>
      </w:pPr>
      <w:r>
        <w:t xml:space="preserve">Protocol</w:t>
      </w:r>
    </w:p>
    <w:p>
      <w:pPr>
        <w:pStyle w:val="Compact"/>
        <w:numPr>
          <w:numId w:val="1021"/>
          <w:ilvl w:val="0"/>
        </w:numPr>
      </w:pPr>
      <w:r>
        <w:t xml:space="preserve">Growth factors</w:t>
      </w:r>
    </w:p>
    <w:p>
      <w:pPr>
        <w:pStyle w:val="Compact"/>
        <w:numPr>
          <w:numId w:val="1021"/>
          <w:ilvl w:val="0"/>
        </w:numPr>
      </w:pPr>
      <w:r>
        <w:t xml:space="preserve">Characterisation</w:t>
      </w:r>
    </w:p>
    <w:p>
      <w:pPr>
        <w:pStyle w:val="Compact"/>
        <w:numPr>
          <w:numId w:val="1021"/>
          <w:ilvl w:val="0"/>
        </w:numPr>
      </w:pPr>
      <w:r>
        <w:t xml:space="preserve">Reproducibility</w:t>
      </w:r>
    </w:p>
    <w:p>
      <w:pPr>
        <w:pStyle w:val="Heading1"/>
      </w:pPr>
      <w:bookmarkStart w:id="53" w:name="the-scrna-seq-tools-landscape"/>
      <w:r>
        <w:t xml:space="preserve">The scRNA-seq tools landscape</w:t>
      </w:r>
      <w:bookmarkEnd w:id="53"/>
    </w:p>
    <w:p>
      <w:pPr>
        <w:pStyle w:val="Heading1"/>
      </w:pPr>
      <w:bookmarkStart w:id="54" w:name="simulating-scrna-seq-data"/>
      <w:r>
        <w:t xml:space="preserve">Simulating scRNA-seq data</w:t>
      </w:r>
      <w:bookmarkEnd w:id="54"/>
    </w:p>
    <w:p>
      <w:pPr>
        <w:pStyle w:val="Heading2"/>
      </w:pPr>
      <w:bookmarkStart w:id="55" w:name="introduction-1"/>
      <w:r>
        <w:t xml:space="preserve">Introduction</w:t>
      </w:r>
      <w:bookmarkEnd w:id="55"/>
    </w:p>
    <w:p>
      <w:pPr>
        <w:pStyle w:val="Heading2"/>
      </w:pPr>
      <w:bookmarkStart w:id="56" w:name="splatter-publication"/>
      <w:r>
        <w:t xml:space="preserve">Splatter publication</w:t>
      </w:r>
      <w:bookmarkEnd w:id="56"/>
    </w:p>
    <w:p>
      <w:pPr>
        <w:pStyle w:val="FirstParagraph"/>
      </w:pPr>
      <w:r>
        <w:t xml:space="preserve">You can read the Splatter paper</w:t>
      </w:r>
      <w:r>
        <w:t xml:space="preserve"> </w:t>
      </w:r>
      <w:hyperlink r:id="rId5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1"/>
      </w:pPr>
      <w:bookmarkStart w:id="58" w:name="visualising-clustering-across-resolutions"/>
      <w:r>
        <w:t xml:space="preserve">Visualising clustering across resolutions</w:t>
      </w:r>
      <w:bookmarkEnd w:id="58"/>
    </w:p>
    <w:p>
      <w:pPr>
        <w:pStyle w:val="Heading1"/>
      </w:pPr>
      <w:bookmarkStart w:id="59" w:name="analysis-of-kidney-organoid-scrna-seq-data"/>
      <w:r>
        <w:t xml:space="preserve">Analysis of kidney organoid scRNA-seq data</w:t>
      </w:r>
      <w:bookmarkEnd w:id="59"/>
    </w:p>
    <w:p>
      <w:pPr>
        <w:pStyle w:val="Heading1"/>
      </w:pPr>
      <w:bookmarkStart w:id="60" w:name="conclusion"/>
      <w:r>
        <w:t xml:space="preserve">Conclusion</w:t>
      </w:r>
      <w:bookmarkEnd w:id="60"/>
    </w:p>
    <w:p>
      <w:pPr>
        <w:pStyle w:val="Heading1"/>
      </w:pPr>
      <w:bookmarkStart w:id="61" w:name="references"/>
      <w:r>
        <w:t xml:space="preserve">References</w:t>
      </w:r>
      <w:bookmarkEnd w:id="61"/>
    </w:p>
    <w:bookmarkStart w:id="62" w:name="refs"/>
    <w:bookmarkEnd w:id="62"/>
    <w:sectPr w:rsidR="005F127F" w:rsidSect="00D55DA7">
      <w:headerReference w:type="even" r:id="rId10"/>
      <w:headerReference w:type="default" r:id="rId9"/>
      <w:footerReference w:type="even" r:id="rId11"/>
      <w:footerReference w:type="default" r:id="rId12"/>
      <w:pgSz w:w="11900" w:h="16840"/>
      <w:pgMar w:top="1440" w:right="1800" w:bottom="1440" w:left="1800" w:header="720" w:footer="720" w:gutter="0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8B81C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BA3AE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3B658" w14:textId="77777777" w:rsidR="00D55DA7" w:rsidRDefault="001E5203">
    <w:pPr>
      <w:pStyle w:val="Header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5783B" w14:textId="77777777" w:rsidR="00D55DA7" w:rsidRDefault="001E5203" w:rsidP="00D55DA7">
    <w:pPr>
      <w:pStyle w:val="Header"/>
      <w:jc w:val="right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87FC9D"/>
    <w:multiLevelType w:val="multilevel"/>
    <w:tmpl w:val="6F9884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A45BBE71"/>
    <w:multiLevelType w:val="multilevel"/>
    <w:tmpl w:val="8B6AE1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>
    <w:nsid w:val="B3D8E03F"/>
    <w:multiLevelType w:val="multilevel"/>
    <w:tmpl w:val="5F9413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>
    <w:nsid w:val="EEE5D822"/>
    <w:multiLevelType w:val="multilevel"/>
    <w:tmpl w:val="32FC3FB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>
    <w:nsid w:val="FB94D798"/>
    <w:multiLevelType w:val="multilevel"/>
    <w:tmpl w:val="E104FBF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>
    <w:nsid w:val="170CD2DE"/>
    <w:multiLevelType w:val="multilevel"/>
    <w:tmpl w:val="D340E6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>
    <w:nsid w:val="3791031D"/>
    <w:multiLevelType w:val="multilevel"/>
    <w:tmpl w:val="54720BAA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38FDE2EC"/>
    <w:multiLevelType w:val="multilevel"/>
    <w:tmpl w:val="580A08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>
    <w:nsid w:val="694EC68E"/>
    <w:multiLevelType w:val="multilevel"/>
    <w:tmpl w:val="4014C7A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>
    <w:nsid w:val="728F2AC8"/>
    <w:multiLevelType w:val="multilevel"/>
    <w:tmpl w:val="7B500CC0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90">
    <w:nsid w:val="b73bf2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a299cebd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d78cb9f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5"/>
  </w:num>
  <w:num w:numId="2">
    <w:abstractNumId w:val="5"/>
  </w:num>
  <w:num w:numId="3">
    <w:abstractNumId w:val="1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9"/>
  </w:num>
  <w:num w:numId="11">
    <w:abstractNumId w:val="0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6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header" w:uiPriority="99"/>
    <w:lsdException w:name="No Spacing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55DA7"/>
    <w:pPr>
      <w:keepNext/>
      <w:keepLines/>
      <w:pageBreakBefore/>
      <w:numPr>
        <w:numId w:val="10"/>
      </w:numPr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2">
    <w:name w:val="heading 2"/>
    <w:basedOn w:val="Normal"/>
    <w:next w:val="BodyText"/>
    <w:uiPriority w:val="9"/>
    <w:unhideWhenUsed/>
    <w:qFormat/>
    <w:rsid w:val="00D55DA7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3">
    <w:name w:val="heading 3"/>
    <w:basedOn w:val="Normal"/>
    <w:next w:val="BodyText"/>
    <w:uiPriority w:val="9"/>
    <w:unhideWhenUsed/>
    <w:qFormat/>
    <w:rsid w:val="00D55DA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55DA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55DA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D55DA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D55DA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D55DA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7C7F30"/>
    <w:pPr>
      <w:keepNext/>
      <w:keepLines/>
      <w:pageBreakBefore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5DA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96"/>
      <w:szCs w:val="9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55DA7"/>
    <w:pPr>
      <w:keepNext/>
      <w:keepLines/>
      <w:jc w:val="center"/>
    </w:pPr>
    <w:rPr>
      <w:sz w:val="36"/>
      <w:szCs w:val="36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next w:val="BodyText"/>
    <w:uiPriority w:val="39"/>
    <w:unhideWhenUsed/>
    <w:qFormat/>
    <w:rsid w:val="0042356A"/>
    <w:pPr>
      <w:pageBreakBefore/>
      <w:spacing w:before="240" w:line="259" w:lineRule="auto"/>
    </w:pPr>
    <w:rPr>
      <w:rFonts w:asciiTheme="majorHAnsi" w:eastAsiaTheme="majorEastAsia" w:hAnsiTheme="majorHAnsi" w:cstheme="majorBidi"/>
      <w:sz w:val="48"/>
      <w:szCs w:val="4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F57CBB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57C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F57CBB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F57CB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57CB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55DA7"/>
  </w:style>
  <w:style w:type="paragraph" w:styleId="Footer">
    <w:name w:val="footer"/>
    <w:basedOn w:val="Normal"/>
    <w:link w:val="FooterChar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55DA7"/>
  </w:style>
  <w:style w:type="character" w:styleId="PageNumber">
    <w:name w:val="page number"/>
    <w:basedOn w:val="DefaultParagraphFont"/>
    <w:rsid w:val="00D55DA7"/>
  </w:style>
  <w:style w:type="paragraph" w:styleId="NoSpacing">
    <w:name w:val="No Spacing"/>
    <w:link w:val="NoSpacingChar"/>
    <w:qFormat/>
    <w:rsid w:val="00D55DA7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D55DA7"/>
    <w:rPr>
      <w:rFonts w:ascii="PMingLiU" w:eastAsiaTheme="minorEastAsia" w:hAnsi="PMingLiU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Type="http://schemas.openxmlformats.org/officeDocument/2006/relationships/hyperlink" Id="rId27" Target="https://bookdown.org/yihui/bookdown/" TargetMode="External" /><Relationship Type="http://schemas.openxmlformats.org/officeDocument/2006/relationships/hyperlink" Id="rId57" Target="https://genomebiology.biomedcentral.com/articles/10.1186/s13059-017-1305-0" TargetMode="External" /><Relationship Type="http://schemas.openxmlformats.org/officeDocument/2006/relationships/hyperlink" Id="rId31" Target="https://github.com/benmarwick/huskydown" TargetMode="External" /><Relationship Type="http://schemas.openxmlformats.org/officeDocument/2006/relationships/hyperlink" Id="rId25" Target="https://github.com/ismayc/thesisdown" TargetMode="External" /><Relationship Type="http://schemas.openxmlformats.org/officeDocument/2006/relationships/hyperlink" Id="rId28" Target="https://github.com/jpap/phd-thesis-template" TargetMode="External" /><Relationship Type="http://schemas.openxmlformats.org/officeDocument/2006/relationships/hyperlink" Id="rId30" Target="https://github.com/ryanpeek/aggiedown" TargetMode="External" /><Relationship Type="http://schemas.openxmlformats.org/officeDocument/2006/relationships/hyperlink" Id="rId32" Target="https://github.com/wjakethompson/jayhawkdown" TargetMode="External" /><Relationship Type="http://schemas.openxmlformats.org/officeDocument/2006/relationships/hyperlink" Id="rId29" Target="https://github.com/zkamvar/beaverdown" TargetMode="External" /><Relationship Type="http://schemas.openxmlformats.org/officeDocument/2006/relationships/hyperlink" Id="rId26" Target="https://rmarkdown.rstudio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bookdown.org/yihui/bookdown/" TargetMode="External" /><Relationship Type="http://schemas.openxmlformats.org/officeDocument/2006/relationships/hyperlink" Id="rId57" Target="https://genomebiology.biomedcentral.com/articles/10.1186/s13059-017-1305-0" TargetMode="External" /><Relationship Type="http://schemas.openxmlformats.org/officeDocument/2006/relationships/hyperlink" Id="rId31" Target="https://github.com/benmarwick/huskydown" TargetMode="External" /><Relationship Type="http://schemas.openxmlformats.org/officeDocument/2006/relationships/hyperlink" Id="rId25" Target="https://github.com/ismayc/thesisdown" TargetMode="External" /><Relationship Type="http://schemas.openxmlformats.org/officeDocument/2006/relationships/hyperlink" Id="rId28" Target="https://github.com/jpap/phd-thesis-template" TargetMode="External" /><Relationship Type="http://schemas.openxmlformats.org/officeDocument/2006/relationships/hyperlink" Id="rId30" Target="https://github.com/ryanpeek/aggiedown" TargetMode="External" /><Relationship Type="http://schemas.openxmlformats.org/officeDocument/2006/relationships/hyperlink" Id="rId32" Target="https://github.com/wjakethompson/jayhawkdown" TargetMode="External" /><Relationship Type="http://schemas.openxmlformats.org/officeDocument/2006/relationships/hyperlink" Id="rId29" Target="https://github.com/zkamvar/beaverdown" TargetMode="External" /><Relationship Type="http://schemas.openxmlformats.org/officeDocument/2006/relationships/hyperlink" Id="rId26" Target="https://rmarkdown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4077</Words>
  <Characters>23243</Characters>
  <Application>Microsoft Macintosh Word</Application>
  <DocSecurity>0</DocSecurity>
  <Lines>193</Lines>
  <Paragraphs>54</Paragraphs>
  <ScaleCrop>false</ScaleCrop>
  <Company>MCRI</Company>
  <LinksUpToDate>false</LinksUpToDate>
  <CharactersWithSpaces>27266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Tools and techniques for single-cell RNA-seq data</dc:title>
  <dc:creator>Luke Zappia</dc:creator>
  <cp:keywords/>
  <dcterms:created xsi:type="dcterms:W3CDTF">2018-11-06T22:42:35Z</dcterms:created>
  <dcterms:modified xsi:type="dcterms:W3CDTF">2018-11-06T22:42:35Z</dcterms:modified>
</cp:coreProperties>
</file>