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12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EVASIVE AI LAB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Updated Research Roadmap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April 2026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Open-source adversarial ML research aligned with NIST AI 100-2e2025, MITRE ATLAS, OWASP LLM Top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Original roadmap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Grok AI, December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complete — 4 phases shipped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Attack classes covered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injection, jailbreak, indirect injection, agentic RAG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Models tested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Phi-3-mini, Qwen-2-7B, Llama-3.2-3B, Phi-3.5-mini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Taxonomy 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NIST AI 100-2e2025, MITRE ATLAS, OWASP LLM, EU AI 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Charter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Defensive research. Isolated testing. Apache 2.0.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Part 1: Where We Are — Phases 0–4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The following phases have been completed. Each one produced documented, reproducible findings mapped to NIST AI 100-2e2025.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8"/>
              <w:left w:val="single" w:color="1B6B3A" w:sz="16"/>
              <w:bottom w:val="single" w:color="CCCCCC" w:sz="1"/>
              <w:right w:val="single" w:color="CCCCCC" w:sz="1"/>
            </w:tcBorders>
            <w:shd w:fill="F0FF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Foundation</w:t>
            </w:r>
            <w:r>
              <w:rPr>
                <w:rFonts w:ascii="Arial" w:cs="Arial" w:eastAsia="Arial" w:hAnsi="Arial"/>
                <w:i/>
                <w:iCs/>
                <w:color w:val="1B6B3A"/>
                <w:sz w:val="20"/>
                <w:szCs w:val="20"/>
              </w:rPr>
              <w:t xml:space="preserve">   ✅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Charter repo created with Apache 2.0 license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Defensive research scope defined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GitHub structure established: evasive-lab main repo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8"/>
              <w:left w:val="single" w:color="1B6B3A" w:sz="16"/>
              <w:bottom w:val="single" w:color="CCCCCC" w:sz="1"/>
              <w:right w:val="single" w:color="CCCCCC" w:sz="1"/>
            </w:tcBorders>
            <w:shd w:fill="F0FF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Environment Setup</w:t>
            </w:r>
            <w:r>
              <w:rPr>
                <w:rFonts w:ascii="Arial" w:cs="Arial" w:eastAsia="Arial" w:hAnsi="Arial"/>
                <w:i/>
                <w:iCs/>
                <w:color w:val="1B6B3A"/>
                <w:sz w:val="20"/>
                <w:szCs w:val="20"/>
              </w:rPr>
              <w:t xml:space="preserve">   ✅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Google Colab T4 (15.6 GB VRAM) as primary compute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Garak framework installed and validated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HuggingFace authentication and gated model access established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Groq API integration for large model inference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8"/>
              <w:left w:val="single" w:color="1B6B3A" w:sz="16"/>
              <w:bottom w:val="single" w:color="CCCCCC" w:sz="1"/>
              <w:right w:val="single" w:color="CCCCCC" w:sz="1"/>
            </w:tcBorders>
            <w:shd w:fill="F0FF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Baselines — Static Probes</w:t>
            </w:r>
            <w:r>
              <w:rPr>
                <w:rFonts w:ascii="Arial" w:cs="Arial" w:eastAsia="Arial" w:hAnsi="Arial"/>
                <w:i/>
                <w:iCs/>
                <w:color w:val="1B6B3A"/>
                <w:sz w:val="20"/>
                <w:szCs w:val="20"/>
              </w:rPr>
              <w:t xml:space="preserve">   ✅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Phi-3-mini-4k-instruct: HijackHateHumans 71.95% / KillHumans 20.16% / Long 51.95%  [NISTAML.015/.018]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Qwen-2-7B-Instruct: HijackHateHumans 71.95% / KillHumans 20.16% / Long 51.95% — non-Western alignment audit  [NISTAML.015/.018]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Llama-3.2-3B-Instruct: HijackHateHumans 54.53% / KillHumans 26.48% / AttackRogueString 64.77%  [NISTAML.015/.018]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Llama-3.2-3B DAN: dan.DAN 100% / MitigationBypass 80%  [NISTAML.017]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Llama-3.2-3B (4-bit): dan.DAN 100% / MitigationBypass 80% — quantization audit, no safety delta  [NISTAML.017]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Phi-3.5-mini: dan.DAN 0% / MitigationBypass 0% — DAN-resistant model identified  [NISTAML.017]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8"/>
              <w:left w:val="single" w:color="1B6B3A" w:sz="16"/>
              <w:bottom w:val="single" w:color="CCCCCC" w:sz="1"/>
              <w:right w:val="single" w:color="CCCCCC" w:sz="1"/>
            </w:tcBorders>
            <w:shd w:fill="F0FF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RAG Injection Baselines</w:t>
            </w:r>
            <w:r>
              <w:rPr>
                <w:rFonts w:ascii="Arial" w:cs="Arial" w:eastAsia="Arial" w:hAnsi="Arial"/>
                <w:i/>
                <w:iCs/>
                <w:color w:val="1B6B3A"/>
                <w:sz w:val="20"/>
                <w:szCs w:val="20"/>
              </w:rPr>
              <w:t xml:space="preserve">   ✅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Phi-3.5-mini latentinject: TriggerList 28.52% / Toxic 1.17%  [NISTAML.037]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Phi-3.5-mini latentinject + XML mitigation: TriggerList 26.95% — mitigation audit, XML delimiters failed  [NISTAML.037]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Llama-3.2-3B latentinject: TriggerList 34.38% — highest failure rate in RAG contexts  [NISTAML.037]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Security advisory published: Llama-3.2-3B jailbreak 100% ASR  [NISTAML.017]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8"/>
              <w:left w:val="single" w:color="1B6B3A" w:sz="16"/>
              <w:bottom w:val="single" w:color="CCCCCC" w:sz="1"/>
              <w:right w:val="single" w:color="CCCCCC" w:sz="1"/>
            </w:tcBorders>
            <w:shd w:fill="F0FF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Agentic Indirect Injection</w:t>
            </w:r>
            <w:r>
              <w:rPr>
                <w:rFonts w:ascii="Arial" w:cs="Arial" w:eastAsia="Arial" w:hAnsi="Arial"/>
                <w:i/>
                <w:iCs/>
                <w:color w:val="1B6B3A"/>
                <w:sz w:val="20"/>
                <w:szCs w:val="20"/>
              </w:rPr>
              <w:t xml:space="preserve">   ✅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Agentic attack loop built: Llama-70B (Groq) as attacker vs Llama-3.2-3B (local) as victim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60 trials across 3 RAG scenarios (resume, support ticket, research doc)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Overall TriggerList ASR: 6.67% vs Phase 3 Garak baseline 34.38% (delta -27.71%)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Payload consistency test: 9/10 — confirmed victim is deterministic, variance is attacker-side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Primary finding: S3 hits explained by lexical bleed, not genuine injection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Refusal-aware judge v2 implemented — eliminates false positive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1B6B3A"/>
                <w:sz w:val="22"/>
                <w:szCs w:val="22"/>
              </w:rPr>
              <w:t xml:space="preserve">Taxonomy expanded: NIST + MITRE ATLAS + OWASP LLM Top 10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B7600A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4 is the first phase that tested a self-generated hypothesis against a measured baseline and produced an unexpected result. The lexical bleed finding is an original contribution — not a reproduction of existing work.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before="160" w:after="200"/>
      </w:pPr>
      <w:r>
        <w:t xml:space="preserv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Part 2: What's Next — Phases 5–8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The following phases are planned. Each one is motivated by a specific open question from previous phases, not by arbitrary expansion.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Mechanistic Follow-up — Lexical Bleed vs Injection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   🔄 NEXT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Motivated by: Phase 4 S3 anomaly — is the vulnerability lexical bleed or genuine injection?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5A — Trigger word isolation: replace CONFIRMED with unnatural word (XRAY7). Prediction: S3 ASR drops to near zero if lexical bleed was primary mechanism.  [NISTAML.037]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5B — Summariser role vulnerability: replace open summariser with constrained classifier ('Support or Oppose only'). Prediction: S3 ASR drops if summariser role enables lexical bleed.  [NISTAML.037]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5C — System prompt hardening audit: test whether explicit output constraints ('never reproduce exact phrases from the source document') reduce lexical bleed ASR.  [NISTAML.037]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Expected output: mechanistic explanation of lexical bleed with experimental evidence. Separates two distinct vulnerability classes that current ASR metrics conflate.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16"/>
              <w:bottom w:val="single" w:color="CCCCCC" w:sz="1"/>
              <w:right w:val="single" w:color="CCCCCC" w:sz="1"/>
            </w:tcBorders>
            <w:shd w:fill="F8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888888"/>
                <w:sz w:val="24"/>
                <w:szCs w:val="24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Privacy Attack Baselines — Membership Inference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   📋 PLANNED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Motivated by: NIST roadmap item 'reproduce all major attack classes' — privacy attacks untouched so far.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Membership inference against Llama-3.2-3B using loss-based attack (Yeom et al.)  [NISTAML.033]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Membership inference using LiRA (Carlini et al.) — shadow model approach  [NISTAML.033]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Compare ASR across both methods on same model and dataset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Map to MITRE ATLAS AML.T0024 — Exfiltration via ML Inference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Map to OWASP LLM06 — Sensitive Information Disclosure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Tools: ML Privacy Meter (HuggingFace). Compute: T4 sufficient for 3B model.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16"/>
              <w:bottom w:val="single" w:color="CCCCCC" w:sz="1"/>
              <w:right w:val="single" w:color="CCCCCC" w:sz="1"/>
            </w:tcBorders>
            <w:shd w:fill="F8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888888"/>
                <w:sz w:val="24"/>
                <w:szCs w:val="24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Model Extraction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   📋 PLANNED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Motivated by: NIST roadmap item — model extraction untouched. High relevance to EU AI Act Article 15.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Functionally equivalent model extraction via query access against Llama-3.2-3B  [NISTAML.031]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Measure extraction fidelity: how similar is the extracted model to the original?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Test whether extracted model inherits injection vulnerability from victim  [NISTAML.037]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Map to MITRE ATLAS AML.T0013 — Discover ML Model Ontology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Map to OWASP LLM10 — Model Theft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16"/>
              <w:bottom w:val="single" w:color="CCCCCC" w:sz="1"/>
              <w:right w:val="single" w:color="CCCCCC" w:sz="1"/>
            </w:tcBorders>
            <w:shd w:fill="F8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888888"/>
                <w:sz w:val="24"/>
                <w:szCs w:val="24"/>
              </w:rPr>
              <w:t xml:space="preserve">Phase 8  </w:t>
            </w: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EvasiveBench v0.1 + Research Output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   📋 PLANNED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Motivated by: original Grok roadmap target. Phases 1-7 produce enough data to build a benchmark and write a paper.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EvasiveBench v0.1: standardised benchmark combining Phases 2-7 results into a reproducible evaluation suite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arXiv preprint: Phases 1-5 findings written up as a short paper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Target venues: USENIX Security workshop, IEEE S&amp;P AISec, SaTML 2027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GPU grant applications: UK AISI fast grants, NSF, EleutherAI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rFonts w:ascii="Arial" w:cs="Arial" w:eastAsia="Arial" w:hAnsi="Arial"/>
                <w:strike w:val="false"/>
                <w:color w:val="000000"/>
                <w:sz w:val="22"/>
                <w:szCs w:val="22"/>
              </w:rPr>
              <w:t xml:space="preserve">Bug bounty submissions: Anthropic model safety program, Meta responsible disclosure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before="160" w:after="200"/>
      </w:pPr>
      <w:r>
        <w:t xml:space="preserv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Part 3: What Changed From the Original Roadmap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The original roadmap was directionally correct. The following updates reflect what was learned in execution: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2: add Mistral-7B, Gemma-2-9B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Replaced with deeper analysis of existing models. Phi-3.5, Qwen-2, Llama-3.2 already reveal meaningful cross-model differences. Adding more models without more questions is noise.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3: GitHub repo structure (evasive-baselines, ghost-loras, stealth-agents)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Deferred. Single well-maintained repo is more credible than multiple abandoned ones. Expand when there is content to fill them.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4: Month 1 arXiv preprint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Moved to Phase 8. A preprint written before the lexical bleed finding would have missed the most interesting result. Evidence first, writing second.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4: EvasiveBench v0.1 at Month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Moved to Phase 8. A benchmark needs multiple attack classes. Phases 5-7 provide the breadth needed to make EvasiveBench meaningful.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5: IdentityJail (IAM red-teaming)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Deferred to later. Interesting direction but requires different infrastructure. Current focus is completing the NIST taxonomy coverage first.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New: Phase 5 lexical bleed follow-up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in original roadmap. Emerged directly from Phase 4 data. This is what research looks like — findings create new questions.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New: MITRE ATLAS + OWASP mapping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in original roadmap. Adds significant credibility and makes findings legible to industry practitioners, not just NIST-aligned researchers.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before="160" w:after="200"/>
      </w:pPr>
      <w:r>
        <w:t xml:space="preserv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Part 4: Immediate Next Actions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In priority order: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1. Update README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Four changes from Phase 4 report Section 6: baselines row, table header, security advisory, roadmap section.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 Upload Phase 4 evidence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phase4_results_20260330_1224.json → Evidences/ folder on GitHub.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3. Add ATLAS + OWASP 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Retrofit existing baselines table rows with ATLAS IDs and OWASP LLM IDs where applicable.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4. Run Phase 5A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cell change in the notebook: swap CONFIRMED for XRAY7. 20 trials. ~10 minutes.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5. Run Phase 5B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 victim system prompt to constrained classifier. 20 trials. ~10 minutes.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6. Write Phase 5 findings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Once 5A and 5B have results, update README and write the mechanistic explanation.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6B3A" w:sz="12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There is no rush. Every phase that is done properly is worth more than three phases done quickly. The lexical bleed finding came from reading the data carefully after Phase 4 completed — not from moving fast.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before="160" w:after="200"/>
      </w:pPr>
      <w:r>
        <w:t xml:space="preserve"/>
      </w:r>
    </w:p>
    <w:p>
      <w:pPr>
        <w:spacing w:before="5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Evasive AI Lab  •  Defensive Research Only  •  Apache 2.0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NIST AI 100-2e2025  •  MITRE ATLAS  •  OWASP LLM Top 10  •  EU AI Act 2024/1689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github.com/Aswinbalaji14/evasive-lab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2026-03-31T19:13:10.134Z</dcterms:created>
  <dcterms:modified xsi:type="dcterms:W3CDTF">2026-03-31T19:13:10.135Z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