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BD6F" w14:textId="77777777" w:rsidR="00A53368" w:rsidRPr="00A53368" w:rsidRDefault="00A53368" w:rsidP="00A53368">
      <w:pPr>
        <w:rPr>
          <w:b/>
          <w:bCs/>
          <w:sz w:val="32"/>
          <w:szCs w:val="32"/>
        </w:rPr>
      </w:pPr>
      <w:r w:rsidRPr="00A53368">
        <w:rPr>
          <w:b/>
          <w:bCs/>
          <w:sz w:val="32"/>
          <w:szCs w:val="32"/>
        </w:rPr>
        <w:t>Findings from the Churn Dashboard:</w:t>
      </w:r>
    </w:p>
    <w:p w14:paraId="09B6EE52" w14:textId="77777777" w:rsidR="00A53368" w:rsidRPr="00A53368" w:rsidRDefault="00A53368" w:rsidP="00A53368">
      <w:pPr>
        <w:numPr>
          <w:ilvl w:val="0"/>
          <w:numId w:val="1"/>
        </w:numPr>
        <w:tabs>
          <w:tab w:val="clear" w:pos="720"/>
        </w:tabs>
        <w:ind w:left="284" w:hanging="284"/>
      </w:pPr>
      <w:r w:rsidRPr="00A53368">
        <w:rPr>
          <w:b/>
          <w:bCs/>
        </w:rPr>
        <w:t>Overall Customer Risk:</w:t>
      </w:r>
    </w:p>
    <w:p w14:paraId="49E16C99" w14:textId="77777777" w:rsidR="00A53368" w:rsidRPr="00A53368" w:rsidRDefault="00A53368" w:rsidP="00A53368">
      <w:pPr>
        <w:pStyle w:val="ListParagraph"/>
        <w:numPr>
          <w:ilvl w:val="0"/>
          <w:numId w:val="3"/>
        </w:numPr>
        <w:ind w:left="567" w:hanging="283"/>
      </w:pPr>
      <w:r w:rsidRPr="00A53368">
        <w:t xml:space="preserve">There are </w:t>
      </w:r>
      <w:r w:rsidRPr="00A53368">
        <w:rPr>
          <w:b/>
          <w:bCs/>
        </w:rPr>
        <w:t>7,043 customers at risk</w:t>
      </w:r>
      <w:r w:rsidRPr="00A53368">
        <w:t>, which is a significant number and indicates potential issues in service or customer satisfaction.</w:t>
      </w:r>
    </w:p>
    <w:p w14:paraId="680FF4E2" w14:textId="77777777" w:rsidR="00A53368" w:rsidRPr="00A53368" w:rsidRDefault="00A53368" w:rsidP="00A53368">
      <w:pPr>
        <w:pStyle w:val="ListParagraph"/>
        <w:numPr>
          <w:ilvl w:val="0"/>
          <w:numId w:val="3"/>
        </w:numPr>
        <w:ind w:left="567" w:hanging="283"/>
      </w:pPr>
      <w:r w:rsidRPr="00A53368">
        <w:t xml:space="preserve">The company has </w:t>
      </w:r>
      <w:r w:rsidRPr="00A53368">
        <w:rPr>
          <w:b/>
          <w:bCs/>
        </w:rPr>
        <w:t>$16.06M</w:t>
      </w:r>
      <w:r w:rsidRPr="00A53368">
        <w:t xml:space="preserve"> in yearly charges, showing high revenue potential but also a risk if customers churn.</w:t>
      </w:r>
    </w:p>
    <w:p w14:paraId="473270FF" w14:textId="77777777" w:rsidR="00A53368" w:rsidRPr="00A53368" w:rsidRDefault="00A53368" w:rsidP="00A53368">
      <w:pPr>
        <w:numPr>
          <w:ilvl w:val="0"/>
          <w:numId w:val="1"/>
        </w:numPr>
        <w:tabs>
          <w:tab w:val="clear" w:pos="720"/>
        </w:tabs>
        <w:ind w:left="284" w:hanging="284"/>
      </w:pPr>
      <w:r w:rsidRPr="00A53368">
        <w:rPr>
          <w:b/>
          <w:bCs/>
        </w:rPr>
        <w:t>Support Ticket Analysis:</w:t>
      </w:r>
    </w:p>
    <w:p w14:paraId="7525B9E1" w14:textId="77777777" w:rsidR="00A53368" w:rsidRPr="00A53368" w:rsidRDefault="00A53368" w:rsidP="00A53368">
      <w:pPr>
        <w:pStyle w:val="ListParagraph"/>
        <w:numPr>
          <w:ilvl w:val="0"/>
          <w:numId w:val="4"/>
        </w:numPr>
        <w:ind w:left="567" w:hanging="283"/>
      </w:pPr>
      <w:r w:rsidRPr="00A53368">
        <w:rPr>
          <w:b/>
          <w:bCs/>
        </w:rPr>
        <w:t>2,955 tech tickets</w:t>
      </w:r>
      <w:r w:rsidRPr="00A53368">
        <w:t xml:space="preserve"> and </w:t>
      </w:r>
      <w:r w:rsidRPr="00A53368">
        <w:rPr>
          <w:b/>
          <w:bCs/>
        </w:rPr>
        <w:t>3,632 admin tickets</w:t>
      </w:r>
      <w:r w:rsidRPr="00A53368">
        <w:t xml:space="preserve"> suggest that customers might be facing technical and administrative issues, potentially contributing to churn.</w:t>
      </w:r>
    </w:p>
    <w:p w14:paraId="4358E55F" w14:textId="77777777" w:rsidR="00A53368" w:rsidRPr="00A53368" w:rsidRDefault="00A53368" w:rsidP="00A53368">
      <w:pPr>
        <w:numPr>
          <w:ilvl w:val="0"/>
          <w:numId w:val="1"/>
        </w:numPr>
        <w:tabs>
          <w:tab w:val="clear" w:pos="720"/>
        </w:tabs>
        <w:ind w:left="284" w:hanging="284"/>
      </w:pPr>
      <w:r w:rsidRPr="00A53368">
        <w:rPr>
          <w:b/>
          <w:bCs/>
        </w:rPr>
        <w:t>Demographics:</w:t>
      </w:r>
    </w:p>
    <w:p w14:paraId="4464586F" w14:textId="77777777" w:rsidR="00A53368" w:rsidRPr="00A53368" w:rsidRDefault="00A53368" w:rsidP="00A53368">
      <w:pPr>
        <w:pStyle w:val="ListParagraph"/>
        <w:numPr>
          <w:ilvl w:val="0"/>
          <w:numId w:val="4"/>
        </w:numPr>
        <w:ind w:left="567" w:hanging="283"/>
      </w:pPr>
      <w:r w:rsidRPr="00A53368">
        <w:t xml:space="preserve">Gender distribution is nearly equal: </w:t>
      </w:r>
      <w:r w:rsidRPr="00A53368">
        <w:rPr>
          <w:b/>
          <w:bCs/>
        </w:rPr>
        <w:t>Male (50.48%) and Female (49.52%)</w:t>
      </w:r>
      <w:r w:rsidRPr="00A53368">
        <w:t>, indicating no major gender-based churn trends.</w:t>
      </w:r>
    </w:p>
    <w:p w14:paraId="58A17BE1" w14:textId="77777777" w:rsidR="00A53368" w:rsidRPr="00A53368" w:rsidRDefault="00A53368" w:rsidP="00A53368">
      <w:pPr>
        <w:pStyle w:val="ListParagraph"/>
        <w:numPr>
          <w:ilvl w:val="0"/>
          <w:numId w:val="4"/>
        </w:numPr>
        <w:ind w:left="567" w:hanging="283"/>
      </w:pPr>
      <w:r w:rsidRPr="00A53368">
        <w:t xml:space="preserve">Customer segments include </w:t>
      </w:r>
      <w:r w:rsidRPr="00A53368">
        <w:rPr>
          <w:b/>
          <w:bCs/>
        </w:rPr>
        <w:t>25% senior citizens, 36% partners, and 17% dependents</w:t>
      </w:r>
      <w:r w:rsidRPr="00A53368">
        <w:t>, which could be targeted differently for retention strategies.</w:t>
      </w:r>
    </w:p>
    <w:p w14:paraId="461A539C" w14:textId="77777777" w:rsidR="00A53368" w:rsidRPr="00A53368" w:rsidRDefault="00A53368" w:rsidP="00A53368">
      <w:pPr>
        <w:numPr>
          <w:ilvl w:val="0"/>
          <w:numId w:val="1"/>
        </w:numPr>
        <w:tabs>
          <w:tab w:val="clear" w:pos="720"/>
        </w:tabs>
        <w:ind w:left="284" w:hanging="284"/>
      </w:pPr>
      <w:r w:rsidRPr="00A53368">
        <w:rPr>
          <w:b/>
          <w:bCs/>
        </w:rPr>
        <w:t>Internet Service Breakdown:</w:t>
      </w:r>
    </w:p>
    <w:p w14:paraId="7B065E96" w14:textId="77777777" w:rsidR="00A53368" w:rsidRPr="00A53368" w:rsidRDefault="00A53368" w:rsidP="00A933D2">
      <w:pPr>
        <w:pStyle w:val="ListParagraph"/>
        <w:numPr>
          <w:ilvl w:val="0"/>
          <w:numId w:val="5"/>
        </w:numPr>
        <w:ind w:left="567" w:hanging="283"/>
      </w:pPr>
      <w:r w:rsidRPr="00A53368">
        <w:t xml:space="preserve">The majority of customers use </w:t>
      </w:r>
      <w:r w:rsidRPr="00A933D2">
        <w:rPr>
          <w:b/>
          <w:bCs/>
        </w:rPr>
        <w:t>Fiber optic (43.96%)</w:t>
      </w:r>
      <w:r w:rsidRPr="00A53368">
        <w:t xml:space="preserve">, followed by </w:t>
      </w:r>
      <w:r w:rsidRPr="00A933D2">
        <w:rPr>
          <w:b/>
          <w:bCs/>
        </w:rPr>
        <w:t>DSL (34.37%)</w:t>
      </w:r>
      <w:r w:rsidRPr="00A53368">
        <w:t xml:space="preserve">, while </w:t>
      </w:r>
      <w:r w:rsidRPr="00A933D2">
        <w:rPr>
          <w:b/>
          <w:bCs/>
        </w:rPr>
        <w:t>21.67% have no internet service</w:t>
      </w:r>
      <w:r w:rsidRPr="00A53368">
        <w:t>, which could be an opportunity for upselling.</w:t>
      </w:r>
    </w:p>
    <w:p w14:paraId="3E67954E" w14:textId="77777777" w:rsidR="00A53368" w:rsidRPr="00A53368" w:rsidRDefault="00A53368" w:rsidP="00A53368">
      <w:pPr>
        <w:numPr>
          <w:ilvl w:val="0"/>
          <w:numId w:val="1"/>
        </w:numPr>
        <w:tabs>
          <w:tab w:val="clear" w:pos="720"/>
        </w:tabs>
        <w:ind w:left="284" w:hanging="284"/>
      </w:pPr>
      <w:r w:rsidRPr="00A53368">
        <w:rPr>
          <w:b/>
          <w:bCs/>
        </w:rPr>
        <w:t>Contract Type:</w:t>
      </w:r>
    </w:p>
    <w:p w14:paraId="26D7B212" w14:textId="77777777" w:rsidR="00A53368" w:rsidRPr="00A53368" w:rsidRDefault="00A53368" w:rsidP="00A933D2">
      <w:pPr>
        <w:pStyle w:val="ListParagraph"/>
        <w:numPr>
          <w:ilvl w:val="0"/>
          <w:numId w:val="5"/>
        </w:numPr>
        <w:ind w:left="567" w:hanging="283"/>
      </w:pPr>
      <w:r w:rsidRPr="00A53368">
        <w:t xml:space="preserve">Most customers have </w:t>
      </w:r>
      <w:r w:rsidRPr="00A933D2">
        <w:rPr>
          <w:b/>
          <w:bCs/>
        </w:rPr>
        <w:t>month-to-month contracts (55.02%)</w:t>
      </w:r>
      <w:r w:rsidRPr="00A53368">
        <w:t xml:space="preserve">, which is a high churn risk compared to </w:t>
      </w:r>
      <w:r w:rsidRPr="00A933D2">
        <w:rPr>
          <w:b/>
          <w:bCs/>
        </w:rPr>
        <w:t>one-year (20.91%) and two-year (24.07%)</w:t>
      </w:r>
      <w:r w:rsidRPr="00A53368">
        <w:t xml:space="preserve"> contracts.</w:t>
      </w:r>
    </w:p>
    <w:p w14:paraId="3BD7231F" w14:textId="77777777" w:rsidR="00A53368" w:rsidRPr="00A53368" w:rsidRDefault="00A53368" w:rsidP="00A933D2">
      <w:pPr>
        <w:pStyle w:val="ListParagraph"/>
        <w:numPr>
          <w:ilvl w:val="0"/>
          <w:numId w:val="5"/>
        </w:numPr>
        <w:ind w:left="567" w:hanging="283"/>
      </w:pPr>
      <w:r w:rsidRPr="00A53368">
        <w:t>The high proportion of short-term contracts suggests a need to incentivize longer contracts for better retention.</w:t>
      </w:r>
    </w:p>
    <w:p w14:paraId="476B3A26" w14:textId="77777777" w:rsidR="00A53368" w:rsidRPr="00A53368" w:rsidRDefault="00A53368" w:rsidP="00A53368">
      <w:pPr>
        <w:numPr>
          <w:ilvl w:val="0"/>
          <w:numId w:val="1"/>
        </w:numPr>
        <w:tabs>
          <w:tab w:val="clear" w:pos="720"/>
        </w:tabs>
        <w:ind w:left="284" w:hanging="284"/>
      </w:pPr>
      <w:r w:rsidRPr="00A53368">
        <w:rPr>
          <w:b/>
          <w:bCs/>
        </w:rPr>
        <w:t>Subscription Time Distribution:</w:t>
      </w:r>
    </w:p>
    <w:p w14:paraId="77A28E21" w14:textId="77777777" w:rsidR="00A53368" w:rsidRPr="00A53368" w:rsidRDefault="00A53368" w:rsidP="00A933D2">
      <w:pPr>
        <w:pStyle w:val="ListParagraph"/>
        <w:numPr>
          <w:ilvl w:val="0"/>
          <w:numId w:val="6"/>
        </w:numPr>
        <w:ind w:left="567" w:hanging="283"/>
      </w:pPr>
      <w:r w:rsidRPr="00A53368">
        <w:t xml:space="preserve">The highest churn risk comes from customers subscribed for </w:t>
      </w:r>
      <w:r w:rsidRPr="00A933D2">
        <w:rPr>
          <w:b/>
          <w:bCs/>
        </w:rPr>
        <w:t>less than 1 year (2,069 customers)</w:t>
      </w:r>
      <w:r w:rsidRPr="00A53368">
        <w:t>.</w:t>
      </w:r>
    </w:p>
    <w:p w14:paraId="32338F63" w14:textId="77777777" w:rsidR="00A53368" w:rsidRPr="00A53368" w:rsidRDefault="00A53368" w:rsidP="00A933D2">
      <w:pPr>
        <w:pStyle w:val="ListParagraph"/>
        <w:numPr>
          <w:ilvl w:val="0"/>
          <w:numId w:val="6"/>
        </w:numPr>
        <w:ind w:left="567" w:hanging="283"/>
      </w:pPr>
      <w:r w:rsidRPr="00A53368">
        <w:t>Customers with longer subscriptions (6 years, 1,483) seem more stable.</w:t>
      </w:r>
    </w:p>
    <w:p w14:paraId="7F108521" w14:textId="77777777" w:rsidR="00A53368" w:rsidRPr="00A53368" w:rsidRDefault="00A53368" w:rsidP="00A933D2">
      <w:pPr>
        <w:pStyle w:val="ListParagraph"/>
        <w:numPr>
          <w:ilvl w:val="0"/>
          <w:numId w:val="6"/>
        </w:numPr>
        <w:ind w:left="567" w:hanging="283"/>
      </w:pPr>
      <w:r w:rsidRPr="00A53368">
        <w:t>The drop-off rate beyond 2 years is significant, highlighting the need to engage customers earlier.</w:t>
      </w:r>
    </w:p>
    <w:p w14:paraId="37D03DB9" w14:textId="77777777" w:rsidR="00A53368" w:rsidRPr="00A53368" w:rsidRDefault="00A53368" w:rsidP="00A53368">
      <w:pPr>
        <w:numPr>
          <w:ilvl w:val="0"/>
          <w:numId w:val="1"/>
        </w:numPr>
        <w:tabs>
          <w:tab w:val="clear" w:pos="720"/>
        </w:tabs>
        <w:ind w:left="284" w:hanging="284"/>
      </w:pPr>
      <w:r w:rsidRPr="00A53368">
        <w:rPr>
          <w:b/>
          <w:bCs/>
        </w:rPr>
        <w:t>Add-on Services Usage:</w:t>
      </w:r>
    </w:p>
    <w:p w14:paraId="4ADCAA10" w14:textId="77777777" w:rsidR="00A53368" w:rsidRPr="00A53368" w:rsidRDefault="00A53368" w:rsidP="00A933D2">
      <w:pPr>
        <w:pStyle w:val="ListParagraph"/>
        <w:numPr>
          <w:ilvl w:val="0"/>
          <w:numId w:val="7"/>
        </w:numPr>
        <w:ind w:left="567" w:hanging="283"/>
      </w:pPr>
      <w:r w:rsidRPr="00A53368">
        <w:t xml:space="preserve">Popular services: </w:t>
      </w:r>
      <w:r w:rsidRPr="00A933D2">
        <w:rPr>
          <w:b/>
          <w:bCs/>
        </w:rPr>
        <w:t>TV Streaming (44%)</w:t>
      </w:r>
      <w:r w:rsidRPr="00A53368">
        <w:t xml:space="preserve">, </w:t>
      </w:r>
      <w:r w:rsidRPr="00A933D2">
        <w:rPr>
          <w:b/>
          <w:bCs/>
        </w:rPr>
        <w:t>Device Protection (29%)</w:t>
      </w:r>
      <w:r w:rsidRPr="00A53368">
        <w:t xml:space="preserve">, and </w:t>
      </w:r>
      <w:r w:rsidRPr="00A933D2">
        <w:rPr>
          <w:b/>
          <w:bCs/>
        </w:rPr>
        <w:t>Online Backup (28%)</w:t>
      </w:r>
      <w:r w:rsidRPr="00A53368">
        <w:t>, indicating these features are valued by customers.</w:t>
      </w:r>
    </w:p>
    <w:p w14:paraId="0E750913" w14:textId="77777777" w:rsidR="00A53368" w:rsidRPr="00A53368" w:rsidRDefault="00A53368" w:rsidP="00A933D2">
      <w:pPr>
        <w:pStyle w:val="ListParagraph"/>
        <w:numPr>
          <w:ilvl w:val="0"/>
          <w:numId w:val="7"/>
        </w:numPr>
        <w:ind w:left="567" w:hanging="283"/>
      </w:pPr>
      <w:r w:rsidRPr="00A53368">
        <w:t xml:space="preserve">Low adoption of </w:t>
      </w:r>
      <w:r w:rsidRPr="00A933D2">
        <w:rPr>
          <w:b/>
          <w:bCs/>
        </w:rPr>
        <w:t>Online Security (16%)</w:t>
      </w:r>
      <w:r w:rsidRPr="00A53368">
        <w:t>, which may require better marketing or bundling options.</w:t>
      </w:r>
    </w:p>
    <w:p w14:paraId="3AE9C88A" w14:textId="77777777" w:rsidR="00A53368" w:rsidRPr="00A53368" w:rsidRDefault="00A53368" w:rsidP="00A53368">
      <w:pPr>
        <w:numPr>
          <w:ilvl w:val="0"/>
          <w:numId w:val="1"/>
        </w:numPr>
        <w:tabs>
          <w:tab w:val="clear" w:pos="720"/>
        </w:tabs>
        <w:ind w:left="284" w:hanging="284"/>
      </w:pPr>
      <w:r w:rsidRPr="00A53368">
        <w:rPr>
          <w:b/>
          <w:bCs/>
        </w:rPr>
        <w:t>Payment Methods:</w:t>
      </w:r>
    </w:p>
    <w:p w14:paraId="35BF172C" w14:textId="77777777" w:rsidR="00A53368" w:rsidRPr="00A53368" w:rsidRDefault="00A53368" w:rsidP="00A933D2">
      <w:pPr>
        <w:pStyle w:val="ListParagraph"/>
        <w:numPr>
          <w:ilvl w:val="0"/>
          <w:numId w:val="8"/>
        </w:numPr>
        <w:ind w:left="567" w:hanging="283"/>
      </w:pPr>
      <w:r w:rsidRPr="00A53368">
        <w:t xml:space="preserve">Most customers prefer </w:t>
      </w:r>
      <w:proofErr w:type="gramStart"/>
      <w:r w:rsidRPr="00A933D2">
        <w:rPr>
          <w:b/>
          <w:bCs/>
        </w:rPr>
        <w:t>Electronic</w:t>
      </w:r>
      <w:proofErr w:type="gramEnd"/>
      <w:r w:rsidRPr="00A933D2">
        <w:rPr>
          <w:b/>
          <w:bCs/>
        </w:rPr>
        <w:t xml:space="preserve"> payments (2.4K)</w:t>
      </w:r>
      <w:r w:rsidRPr="00A53368">
        <w:t>, while other methods like mailed checks, bank transfers, and credit cards have similar usage (~1.5K each).</w:t>
      </w:r>
    </w:p>
    <w:p w14:paraId="42182292" w14:textId="03115697" w:rsidR="00A53368" w:rsidRPr="00A53368" w:rsidRDefault="00A53368" w:rsidP="00A53368">
      <w:pPr>
        <w:pStyle w:val="ListParagraph"/>
        <w:numPr>
          <w:ilvl w:val="0"/>
          <w:numId w:val="8"/>
        </w:numPr>
        <w:ind w:left="567" w:hanging="283"/>
      </w:pPr>
      <w:r w:rsidRPr="00A53368">
        <w:t>Offering discounts or incentives for automatic electronic payments could improve retention.</w:t>
      </w:r>
    </w:p>
    <w:p w14:paraId="32F30080" w14:textId="77777777" w:rsidR="00A53368" w:rsidRPr="00A53368" w:rsidRDefault="00A53368" w:rsidP="00A53368">
      <w:pPr>
        <w:rPr>
          <w:b/>
          <w:bCs/>
          <w:sz w:val="32"/>
          <w:szCs w:val="32"/>
        </w:rPr>
      </w:pPr>
      <w:r w:rsidRPr="00A53368">
        <w:rPr>
          <w:b/>
          <w:bCs/>
          <w:sz w:val="32"/>
          <w:szCs w:val="32"/>
        </w:rPr>
        <w:lastRenderedPageBreak/>
        <w:t>Suggestions for Improvement:</w:t>
      </w:r>
    </w:p>
    <w:p w14:paraId="2F66F097" w14:textId="77777777" w:rsidR="00A53368" w:rsidRPr="00A53368" w:rsidRDefault="00A53368" w:rsidP="00A933D2">
      <w:pPr>
        <w:numPr>
          <w:ilvl w:val="0"/>
          <w:numId w:val="2"/>
        </w:numPr>
        <w:tabs>
          <w:tab w:val="clear" w:pos="720"/>
        </w:tabs>
        <w:ind w:left="284" w:hanging="284"/>
      </w:pPr>
      <w:r w:rsidRPr="00A53368">
        <w:rPr>
          <w:b/>
          <w:bCs/>
        </w:rPr>
        <w:t>Reduce Churn Risk:</w:t>
      </w:r>
    </w:p>
    <w:p w14:paraId="1B288C47" w14:textId="77777777" w:rsidR="00A53368" w:rsidRPr="00A53368" w:rsidRDefault="00A53368" w:rsidP="00A933D2">
      <w:pPr>
        <w:pStyle w:val="ListParagraph"/>
        <w:numPr>
          <w:ilvl w:val="0"/>
          <w:numId w:val="9"/>
        </w:numPr>
        <w:ind w:left="567" w:hanging="283"/>
      </w:pPr>
      <w:r w:rsidRPr="00A53368">
        <w:t>Implement loyalty programs or incentives to convert month-to-month customers to yearly plans.</w:t>
      </w:r>
    </w:p>
    <w:p w14:paraId="7D9A34D7" w14:textId="77777777" w:rsidR="00A53368" w:rsidRPr="00A53368" w:rsidRDefault="00A53368" w:rsidP="00A933D2">
      <w:pPr>
        <w:pStyle w:val="ListParagraph"/>
        <w:numPr>
          <w:ilvl w:val="0"/>
          <w:numId w:val="9"/>
        </w:numPr>
        <w:ind w:left="567" w:hanging="283"/>
      </w:pPr>
      <w:r w:rsidRPr="00A53368">
        <w:t>Conduct targeted outreach to high-risk groups, especially customers with subscriptions under 1 year.</w:t>
      </w:r>
    </w:p>
    <w:p w14:paraId="1FEA0D06" w14:textId="77777777" w:rsidR="00A53368" w:rsidRPr="00A53368" w:rsidRDefault="00A53368" w:rsidP="00A933D2">
      <w:pPr>
        <w:numPr>
          <w:ilvl w:val="0"/>
          <w:numId w:val="2"/>
        </w:numPr>
        <w:tabs>
          <w:tab w:val="clear" w:pos="720"/>
        </w:tabs>
        <w:ind w:left="284" w:hanging="284"/>
      </w:pPr>
      <w:r w:rsidRPr="00A53368">
        <w:rPr>
          <w:b/>
          <w:bCs/>
        </w:rPr>
        <w:t>Customer Support Optimization:</w:t>
      </w:r>
    </w:p>
    <w:p w14:paraId="71026ED3" w14:textId="77777777" w:rsidR="00A53368" w:rsidRPr="00A53368" w:rsidRDefault="00A53368" w:rsidP="00A933D2">
      <w:pPr>
        <w:pStyle w:val="ListParagraph"/>
        <w:numPr>
          <w:ilvl w:val="0"/>
          <w:numId w:val="10"/>
        </w:numPr>
        <w:ind w:left="567" w:hanging="283"/>
      </w:pPr>
      <w:proofErr w:type="spellStart"/>
      <w:r w:rsidRPr="00A53368">
        <w:t>Analyze</w:t>
      </w:r>
      <w:proofErr w:type="spellEnd"/>
      <w:r w:rsidRPr="00A53368">
        <w:t xml:space="preserve"> tech and admin ticket trends to improve service efficiency and reduce complaints.</w:t>
      </w:r>
    </w:p>
    <w:p w14:paraId="05629815" w14:textId="77777777" w:rsidR="00A53368" w:rsidRPr="00A53368" w:rsidRDefault="00A53368" w:rsidP="00A933D2">
      <w:pPr>
        <w:pStyle w:val="ListParagraph"/>
        <w:numPr>
          <w:ilvl w:val="0"/>
          <w:numId w:val="10"/>
        </w:numPr>
        <w:ind w:left="567" w:hanging="283"/>
      </w:pPr>
      <w:r w:rsidRPr="00A53368">
        <w:t>Consider proactive support strategies to address recurring issues.</w:t>
      </w:r>
    </w:p>
    <w:p w14:paraId="327101D2" w14:textId="77777777" w:rsidR="00A53368" w:rsidRPr="00A53368" w:rsidRDefault="00A53368" w:rsidP="00A933D2">
      <w:pPr>
        <w:numPr>
          <w:ilvl w:val="0"/>
          <w:numId w:val="2"/>
        </w:numPr>
        <w:tabs>
          <w:tab w:val="clear" w:pos="720"/>
        </w:tabs>
        <w:ind w:left="284" w:hanging="284"/>
      </w:pPr>
      <w:r w:rsidRPr="00A53368">
        <w:rPr>
          <w:b/>
          <w:bCs/>
        </w:rPr>
        <w:t>Service Upselling Opportunities:</w:t>
      </w:r>
    </w:p>
    <w:p w14:paraId="345FA4DD" w14:textId="77777777" w:rsidR="00A53368" w:rsidRPr="00A53368" w:rsidRDefault="00A53368" w:rsidP="00A933D2">
      <w:pPr>
        <w:pStyle w:val="ListParagraph"/>
        <w:numPr>
          <w:ilvl w:val="0"/>
          <w:numId w:val="11"/>
        </w:numPr>
        <w:ind w:left="567" w:hanging="283"/>
      </w:pPr>
      <w:r w:rsidRPr="00A53368">
        <w:t>Target the 21.67% of customers without internet service with attractive bundles.</w:t>
      </w:r>
    </w:p>
    <w:p w14:paraId="54448860" w14:textId="77777777" w:rsidR="00A53368" w:rsidRPr="00A53368" w:rsidRDefault="00A53368" w:rsidP="00A933D2">
      <w:pPr>
        <w:pStyle w:val="ListParagraph"/>
        <w:numPr>
          <w:ilvl w:val="0"/>
          <w:numId w:val="11"/>
        </w:numPr>
        <w:ind w:left="567" w:hanging="283"/>
      </w:pPr>
      <w:r w:rsidRPr="00A53368">
        <w:t>Promote underutilized services like online security to increase adoption.</w:t>
      </w:r>
    </w:p>
    <w:p w14:paraId="6430BFC3" w14:textId="77777777" w:rsidR="00A53368" w:rsidRPr="00A53368" w:rsidRDefault="00A53368" w:rsidP="00A933D2">
      <w:pPr>
        <w:numPr>
          <w:ilvl w:val="0"/>
          <w:numId w:val="2"/>
        </w:numPr>
        <w:tabs>
          <w:tab w:val="clear" w:pos="720"/>
        </w:tabs>
        <w:ind w:left="284" w:hanging="284"/>
      </w:pPr>
      <w:r w:rsidRPr="00A53368">
        <w:rPr>
          <w:b/>
          <w:bCs/>
        </w:rPr>
        <w:t>Customer Engagement Strategies:</w:t>
      </w:r>
    </w:p>
    <w:p w14:paraId="3D398377" w14:textId="77777777" w:rsidR="00A53368" w:rsidRPr="00A53368" w:rsidRDefault="00A53368" w:rsidP="00A933D2">
      <w:pPr>
        <w:pStyle w:val="ListParagraph"/>
        <w:numPr>
          <w:ilvl w:val="0"/>
          <w:numId w:val="12"/>
        </w:numPr>
        <w:ind w:left="567" w:hanging="283"/>
      </w:pPr>
      <w:r w:rsidRPr="00A53368">
        <w:t>Introduce early engagement campaigns to retain customers beyond the first year.</w:t>
      </w:r>
    </w:p>
    <w:p w14:paraId="62754E16" w14:textId="77777777" w:rsidR="00A53368" w:rsidRPr="00A53368" w:rsidRDefault="00A53368" w:rsidP="00A933D2">
      <w:pPr>
        <w:pStyle w:val="ListParagraph"/>
        <w:numPr>
          <w:ilvl w:val="0"/>
          <w:numId w:val="12"/>
        </w:numPr>
        <w:ind w:left="567" w:hanging="283"/>
      </w:pPr>
      <w:r w:rsidRPr="00A53368">
        <w:t>Personalized retention strategies based on demographics (e.g., senior citizens might benefit from different communication styles).</w:t>
      </w:r>
    </w:p>
    <w:p w14:paraId="185FE288" w14:textId="77777777" w:rsidR="00A53368" w:rsidRPr="00A53368" w:rsidRDefault="00A53368" w:rsidP="00A933D2">
      <w:pPr>
        <w:numPr>
          <w:ilvl w:val="0"/>
          <w:numId w:val="2"/>
        </w:numPr>
        <w:tabs>
          <w:tab w:val="clear" w:pos="720"/>
        </w:tabs>
        <w:ind w:left="284" w:hanging="284"/>
      </w:pPr>
      <w:r w:rsidRPr="00A53368">
        <w:rPr>
          <w:b/>
          <w:bCs/>
        </w:rPr>
        <w:t>Payment Incentives:</w:t>
      </w:r>
    </w:p>
    <w:p w14:paraId="31823A92" w14:textId="77777777" w:rsidR="00A53368" w:rsidRPr="00A53368" w:rsidRDefault="00A53368" w:rsidP="00A933D2">
      <w:pPr>
        <w:pStyle w:val="ListParagraph"/>
        <w:numPr>
          <w:ilvl w:val="0"/>
          <w:numId w:val="13"/>
        </w:numPr>
        <w:ind w:left="567" w:hanging="283"/>
      </w:pPr>
      <w:r w:rsidRPr="00A53368">
        <w:t>Promote electronic payment options with discounts or rewards to encourage automated renewals and reduce churn risk.</w:t>
      </w:r>
    </w:p>
    <w:p w14:paraId="360137E3" w14:textId="77777777" w:rsidR="000574AE" w:rsidRDefault="000574AE"/>
    <w:sectPr w:rsidR="0005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F76DB"/>
    <w:multiLevelType w:val="hybridMultilevel"/>
    <w:tmpl w:val="12B63B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8A39FC"/>
    <w:multiLevelType w:val="hybridMultilevel"/>
    <w:tmpl w:val="4D1222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F245B1"/>
    <w:multiLevelType w:val="hybridMultilevel"/>
    <w:tmpl w:val="2AF8C8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4C5CE5"/>
    <w:multiLevelType w:val="multilevel"/>
    <w:tmpl w:val="065E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0095D"/>
    <w:multiLevelType w:val="hybridMultilevel"/>
    <w:tmpl w:val="C35408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281492"/>
    <w:multiLevelType w:val="hybridMultilevel"/>
    <w:tmpl w:val="AB44D7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5A82512"/>
    <w:multiLevelType w:val="hybridMultilevel"/>
    <w:tmpl w:val="DE5875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6B20000"/>
    <w:multiLevelType w:val="hybridMultilevel"/>
    <w:tmpl w:val="64160A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DE33AA"/>
    <w:multiLevelType w:val="hybridMultilevel"/>
    <w:tmpl w:val="819E2E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903713"/>
    <w:multiLevelType w:val="hybridMultilevel"/>
    <w:tmpl w:val="1DFEEA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A67DA0"/>
    <w:multiLevelType w:val="multilevel"/>
    <w:tmpl w:val="49E4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DA209E"/>
    <w:multiLevelType w:val="hybridMultilevel"/>
    <w:tmpl w:val="29F4C7A8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73597A4E"/>
    <w:multiLevelType w:val="hybridMultilevel"/>
    <w:tmpl w:val="D90061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19381279">
    <w:abstractNumId w:val="3"/>
  </w:num>
  <w:num w:numId="2" w16cid:durableId="1128159293">
    <w:abstractNumId w:val="10"/>
  </w:num>
  <w:num w:numId="3" w16cid:durableId="1876042346">
    <w:abstractNumId w:val="6"/>
  </w:num>
  <w:num w:numId="4" w16cid:durableId="493107874">
    <w:abstractNumId w:val="2"/>
  </w:num>
  <w:num w:numId="5" w16cid:durableId="715929936">
    <w:abstractNumId w:val="12"/>
  </w:num>
  <w:num w:numId="6" w16cid:durableId="282081619">
    <w:abstractNumId w:val="11"/>
  </w:num>
  <w:num w:numId="7" w16cid:durableId="1758362421">
    <w:abstractNumId w:val="9"/>
  </w:num>
  <w:num w:numId="8" w16cid:durableId="1251236860">
    <w:abstractNumId w:val="0"/>
  </w:num>
  <w:num w:numId="9" w16cid:durableId="259071425">
    <w:abstractNumId w:val="1"/>
  </w:num>
  <w:num w:numId="10" w16cid:durableId="926352749">
    <w:abstractNumId w:val="5"/>
  </w:num>
  <w:num w:numId="11" w16cid:durableId="1036195586">
    <w:abstractNumId w:val="8"/>
  </w:num>
  <w:num w:numId="12" w16cid:durableId="1142190933">
    <w:abstractNumId w:val="7"/>
  </w:num>
  <w:num w:numId="13" w16cid:durableId="1138495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7A"/>
    <w:rsid w:val="000574AE"/>
    <w:rsid w:val="003033C9"/>
    <w:rsid w:val="00697C0A"/>
    <w:rsid w:val="00714305"/>
    <w:rsid w:val="00A53368"/>
    <w:rsid w:val="00A933D2"/>
    <w:rsid w:val="00AD6F8E"/>
    <w:rsid w:val="00C8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5749"/>
  <w15:chartTrackingRefBased/>
  <w15:docId w15:val="{FCBD2AA0-5DB7-4CDB-AAA6-A0761E13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Prem</dc:creator>
  <cp:keywords/>
  <dc:description/>
  <cp:lastModifiedBy>Aswin Prem</cp:lastModifiedBy>
  <cp:revision>2</cp:revision>
  <dcterms:created xsi:type="dcterms:W3CDTF">2025-01-28T16:49:00Z</dcterms:created>
  <dcterms:modified xsi:type="dcterms:W3CDTF">2025-01-28T17:07:00Z</dcterms:modified>
</cp:coreProperties>
</file>