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[Terminologia związana z grami i związek z pojęciami dotyczącymi algorytmów genetycznych]</w:t>
      </w:r>
    </w:p>
    <w:p>
      <w:pPr>
        <w:pStyle w:val="Stylakapitu"/>
        <w:rPr/>
      </w:pPr>
      <w:r>
        <w:rPr/>
        <w:t>Aplikacja jest inspirowana grą „Space Inviders”.</w:t>
      </w:r>
    </w:p>
    <w:p>
      <w:pPr>
        <w:pStyle w:val="Stylakapitu"/>
        <w:rPr/>
      </w:pPr>
      <w:r>
        <w:rPr/>
        <w:t xml:space="preserve">Okno aplikacji </w:t>
      </w:r>
      <w:r>
        <w:rPr/>
        <w:t>ma wymiary 800x800 pikseli i</w:t>
      </w:r>
      <w:r>
        <w:rPr/>
        <w:t xml:space="preserve">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xml:space="preserve">. </w:t>
      </w:r>
      <w:r>
        <w:rPr/>
        <w:t>Wymiary te można zmienić jedynie poprzez modyfikację wartości odpowiadających im zmiennych w kodzie źródłowym aplikacji.</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3628</TotalTime>
  <Application>LibreOffice/7.1.0.3$Windows_X86_64 LibreOffice_project/f6099ecf3d29644b5008cc8f48f42f4a40986e4c</Application>
  <AppVersion>15.0000</AppVersion>
  <Pages>9</Pages>
  <Words>1776</Words>
  <Characters>12334</Characters>
  <CharactersWithSpaces>14104</CharactersWithSpaces>
  <Paragraphs>59</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2022-04-18T00:55:06Z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file>