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4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rPr/>
      </w:pPr>
      <w:r>
        <w:rPr/>
        <w:t>1. WSTĘP</w:t>
      </w:r>
    </w:p>
    <w:p>
      <w:pPr>
        <w:pStyle w:val="Stylakapitu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rPr/>
      </w:pPr>
      <w:r>
        <w:rPr/>
        <w:t>Gry pełni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>.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nawet pobieżna obserwacja różnego rodzaju gier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rPr/>
      </w:pPr>
      <w:r>
        <w:rPr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</w:t>
      </w:r>
      <w:r>
        <w:rPr/>
        <w:t>późniejszy</w:t>
      </w:r>
      <w:r>
        <w:rPr/>
        <w:t xml:space="preserve"> „</w:t>
      </w:r>
      <w:r>
        <w:rPr/>
        <w:t>Spacewar”</w:t>
      </w:r>
      <w:r>
        <w:rPr/>
        <w:t xml:space="preserve">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Współcześnie prezentacyjna rola gier komputerowych dotyczy głównie realistycznej grafiki 3D renderowanej w czasie rzeczywistym [ale?]</w:t>
      </w:r>
    </w:p>
    <w:p>
      <w:pPr>
        <w:pStyle w:val="Stylakapitu"/>
        <w:rPr/>
      </w:pPr>
      <w:r>
        <w:rPr/>
        <w:t>1.2 Algorytmy</w:t>
      </w:r>
    </w:p>
    <w:p>
      <w:pPr>
        <w:pStyle w:val="Stylakapitu"/>
        <w:rPr/>
      </w:pPr>
      <w:r>
        <w:rPr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rPr/>
      </w:pPr>
      <w:r>
        <w:rPr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</w:t>
      </w:r>
      <w:r>
        <w:rPr/>
        <w:t>)</w:t>
      </w:r>
      <w:r>
        <w:rPr/>
        <w:t xml:space="preserve">. </w:t>
      </w:r>
      <w:r>
        <w:rPr/>
        <w:t>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</w:t>
      </w:r>
      <w:r>
        <w:rPr/>
        <w:t xml:space="preserve"> złożoność obliczeniowa, odpowiednio: czasowa i pamięciowa, </w:t>
      </w:r>
      <w:r>
        <w:rPr/>
        <w:t xml:space="preserve">którą opisuje się </w:t>
      </w:r>
      <w:r>
        <w:rPr/>
        <w:t>jako funkcję rozmiaru danych wejściowych.</w:t>
      </w:r>
    </w:p>
    <w:p>
      <w:pPr>
        <w:pStyle w:val="Stylakapitu"/>
        <w:rPr/>
      </w:pPr>
      <w:r>
        <w:rPr/>
        <w:t>[…] problemy kombinatoryczne – polegające zwykle na znajdowaniu w danym zbiorze takich podzbiorów lub sekwencji elementów, które spełniają zadane warunki. […] znalezienie rozwiązania [jaką metodą?] jest niemożliwe ze złożonością wielomianową [INACZEJ!!!]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Dążąc do zwiększenia wydajności algorytmów</w:t>
      </w:r>
      <w:r>
        <w:rPr/>
        <w:t xml:space="preserve">, stosuje się metody optymalizacji [NIE!!!], </w:t>
      </w:r>
    </w:p>
    <w:p>
      <w:pPr>
        <w:pStyle w:val="Stylakapitu"/>
        <w:rPr/>
      </w:pPr>
      <w:r>
        <w:rPr/>
        <w:t>[…] takie jak metoda „dziel i zwyciężaj” lub metoda zachłanna. Jedną z takich metod jest zastos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</w:t>
      </w:r>
      <w:r>
        <w:rPr/>
        <w:t>wanie algorytmów genetycznych.</w:t>
      </w:r>
    </w:p>
    <w:p>
      <w:pPr>
        <w:pStyle w:val="Stylakapitu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rPr/>
      </w:pPr>
      <w:r>
        <w:rPr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rPr/>
      </w:pPr>
      <w:r>
        <w:rPr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uzyskiwane w ten sposób zbiory (tzw. pokolenia) powinny dawać średnio coraz lepsze wyniki.</w:t>
      </w:r>
    </w:p>
    <w:p>
      <w:pPr>
        <w:pStyle w:val="Stylakapitu"/>
        <w:rPr/>
      </w:pPr>
      <w:r>
        <w:rPr/>
        <w:t>[...metody sztucznej inteligencji?]</w:t>
      </w:r>
    </w:p>
    <w:p>
      <w:pPr>
        <w:pStyle w:val="Stylakapitu"/>
        <w:rPr/>
      </w:pPr>
      <w:r>
        <w:rPr/>
        <w:t xml:space="preserve">[Zastosowania: zadania optymalizacyjne, poszukiwanie w dużych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przestrzeniach rozwiązań</w:t>
      </w:r>
      <w:r>
        <w:rPr/>
        <w:t>, systemy uczące się]</w:t>
      </w:r>
    </w:p>
    <w:p>
      <w:pPr>
        <w:pStyle w:val="Stylakapitu"/>
        <w:rPr/>
      </w:pPr>
      <w:r>
        <w:rPr/>
        <w:t>[Metoda zautomatyzowanego poszukiwania najlepszego rozwiązania spośród dostępnych/losowo wygenerowanych/z podzbioru możliwych]</w:t>
      </w:r>
    </w:p>
    <w:p>
      <w:pPr>
        <w:pStyle w:val="Stylakapitu"/>
        <w:rPr/>
      </w:pPr>
      <w:r>
        <w:rPr/>
        <w:t>[Genetic Algorithm (GA) is one of the first population-based stochastic algorithm proposed in the history. Similar to other EAs, the main operators of GA are selection, crossover, and mutation.]</w:t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aplikacji będą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</w:t>
      </w:r>
      <w:r>
        <w:rPr/>
        <w:t>ej części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ą niniejszej pracy.</w:t>
      </w:r>
      <w:r>
        <w:rPr/>
        <w:t xml:space="preserve"> Sama analiza jaki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[niniejszej pracy].</w:t>
      </w:r>
    </w:p>
    <w:p>
      <w:pPr>
        <w:pStyle w:val="Stylakapitu"/>
        <w:rPr/>
      </w:pPr>
      <w:r>
        <w:rPr/>
        <w:t>[O modyfikacjach algorytmu wynikających z natury problemu, do którego został zastosowany → czynnik ludzki; czy pisać o tym tutaj?]</w:t>
      </w:r>
    </w:p>
    <w:p>
      <w:pPr>
        <w:pStyle w:val="Stylakapitu"/>
        <w:rPr/>
      </w:pPr>
      <w:r>
        <w:rPr/>
        <w:t>[Założenia]</w:t>
      </w:r>
    </w:p>
    <w:p>
      <w:pPr>
        <w:pStyle w:val="Stylakapitu"/>
        <w:rPr/>
      </w:pPr>
      <w:r>
        <w:rPr/>
        <w:t>Dlaczego tak?</w:t>
      </w:r>
    </w:p>
    <w:p>
      <w:pPr>
        <w:pStyle w:val="Stylakapitu"/>
        <w:rPr/>
      </w:pPr>
      <w:r>
        <w:rPr/>
        <w:t xml:space="preserve">[Dlaczego gry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nadają się do prezentacji technologii</w:t>
      </w:r>
      <w:r>
        <w:rPr/>
        <w:t>? Jasne zasady, kontrolowane środowisko, abstrakcja]</w:t>
      </w:r>
    </w:p>
    <w:p>
      <w:pPr>
        <w:pStyle w:val="Stylakapitu"/>
        <w:rPr/>
      </w:pPr>
      <w:r>
        <w:rPr/>
        <w:t>Połączenie a</w:t>
      </w:r>
      <w:r>
        <w:rPr>
          <w:sz w:val="28"/>
          <w:szCs w:val="28"/>
        </w:rPr>
        <w:t>lg</w:t>
      </w:r>
      <w:r>
        <w:rPr/>
        <w:t xml:space="preserve">. gen. </w:t>
      </w:r>
      <w:r>
        <w:rPr>
          <w:sz w:val="28"/>
          <w:szCs w:val="28"/>
        </w:rPr>
        <w:t>i</w:t>
      </w:r>
      <w:r>
        <w:rPr/>
        <w:t xml:space="preserve"> gier komp. - w którym miejscu? Co obsługuje?</w:t>
      </w:r>
    </w:p>
    <w:p>
      <w:pPr>
        <w:pStyle w:val="Stylakapitu"/>
        <w:rPr/>
      </w:pPr>
      <w:r>
        <w:rPr/>
        <w:t>Wykorzystane technologie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left"/>
    </w:pPr>
    <w:rPr>
      <w:rFonts w:ascii="Times New Roman" w:hAnsi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Application>LibreOffice/7.1.0.3$Windows_X86_64 LibreOffice_project/f6099ecf3d29644b5008cc8f48f42f4a40986e4c</Application>
  <AppVersion>15.0000</AppVersion>
  <Pages>4</Pages>
  <Words>563</Words>
  <Characters>3940</Characters>
  <CharactersWithSpaces>4478</CharactersWithSpaces>
  <Paragraphs>39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2022-02-21T01:37:27Z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