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12 – Changing Roles: Board and Staff under FPAS Mark II</w:t>
      </w:r>
    </w:p>
    <w:p>
      <w:r>
        <w:t>Narrator: Susik</w:t>
      </w:r>
    </w:p>
    <w:p>
      <w:pPr>
        <w:pStyle w:val="Heading2"/>
      </w:pPr>
      <w:r>
        <w:t>Script</w:t>
      </w:r>
    </w:p>
    <w:p>
      <w:r>
        <w:t>[Opening Visual – CBA Headquarters, Boardroom in session]</w:t>
        <w:br/>
        <w:t>Welcome back to the CBA Academy Learning Hub.</w:t>
        <w:br/>
        <w:t>In this session, we explore how the roles of the Board and staff evolve under FPAS Mark II — the Prudent Risk Management Approach to Price Stability.</w:t>
        <w:br/>
        <w:br/>
        <w:t>[Cut to animated diagram – “From Baseline to Scenarios”]</w:t>
        <w:br/>
        <w:t>Under FPAS Mark I, most central banks relied on a single baseline forecast.</w:t>
        <w:br/>
        <w:t>The process was deterministic — everything revolved around one expected path for inflation and output.</w:t>
        <w:br/>
        <w:t>But as uncertainty grew, that approach became too rigid.</w:t>
        <w:br/>
        <w:br/>
        <w:t>FPAS Mark II replaces the deterministic baseline with structured scenario-based analysis.</w:t>
        <w:br/>
        <w:t>The focus shifts from forecasting the future to managing risks across possible futures.</w:t>
        <w:br/>
        <w:br/>
        <w:t>[Board meeting animation – members reviewing scenario dashboards]</w:t>
        <w:br/>
        <w:t>In this new environment, Board members are decision-makers under uncertainty.</w:t>
        <w:br/>
        <w:t>Their task is not to approve a single forecast, but to weigh alternative scenarios — assessing how each might unfold depending on global shocks, transmission mechanisms, and behavioral responses.</w:t>
        <w:br/>
        <w:t>They deliberate on the least-regrets policy path — one that minimizes potential losses if the world turns out differently than expected.</w:t>
        <w:br/>
        <w:br/>
        <w:t>[Staff preparing briefing materials – flow from data → model → scenario tree]</w:t>
        <w:br/>
        <w:t>Meanwhile, staff roles have changed profoundly.</w:t>
        <w:br/>
        <w:t>Instead of defending a baseline, staff now act as facilitators of structured analysis.</w:t>
        <w:br/>
        <w:t>Their responsibility is to design coherent scenarios, quantify them with appropriate models, and clearly communicate the key uncertainties and trade-offs.</w:t>
        <w:br/>
        <w:t>FPAS Mark II makes staff the architects of the analytical framework — not the advocates of a single view.</w:t>
        <w:br/>
        <w:br/>
        <w:t>[Split screen: “What models can contribute” vs “What models cannot contribute”]</w:t>
        <w:br/>
        <w:t>Models play a critical role, but not all models are equally useful.</w:t>
        <w:br/>
        <w:t>Those that help us answer three fundamental questions are at the heart of the system:</w:t>
        <w:br/>
        <w:t>1. Where is the economy today?</w:t>
        <w:br/>
        <w:t>2. What are the driving forces?</w:t>
        <w:br/>
        <w:t>3. What must we do with our instruments to achieve our objectives?</w:t>
        <w:br/>
        <w:t>Models that rely on massive judgmental adjustments or produce spurious statistical inputs have little value in policy work.</w:t>
        <w:br/>
        <w:t>Our focus is on models that strengthen human capital and institutional learning, not on mechanical forecasting exercises.</w:t>
        <w:br/>
        <w:br/>
        <w:t>[Visual: Board–Staff joint workshop, discussion around a 3R scenario map]</w:t>
        <w:br/>
        <w:t>The relationship between Board and staff is now collaborative and dynamic.</w:t>
        <w:br/>
        <w:t>Board members bring judgment and policy experience; staff bring structure, quantification, and clarity.</w:t>
        <w:br/>
        <w:t>Together, they build a shared language for understanding risk and uncertainty.</w:t>
        <w:br/>
        <w:t>Regular interaction — through policy rounds, workshops, and scenario briefings — ensures that analysis and judgment evolve together.</w:t>
        <w:br/>
        <w:br/>
        <w:t>[Closing scene – CBA mountain backdrop]</w:t>
        <w:br/>
        <w:t>In summary, FPAS Mark II transforms the institution:</w:t>
        <w:br/>
        <w:t>- Board members decide under uncertainty.</w:t>
        <w:br/>
        <w:t>- Staff facilitate structured learning and analysis.</w:t>
        <w:br/>
        <w:t>- Models support, but never replace, informed human judgment.</w:t>
        <w:br/>
        <w:t>That is the essence of the Prudent Risk Management Approach to Price Stability — a living framework where every policy discussion strengthens institutional credibility.</w:t>
        <w:br/>
        <w:br/>
        <w:t>[Fade out – “Central Bank of Armenia | Learning Hub”]</w:t>
      </w:r>
    </w:p>
    <w:p>
      <w:pPr>
        <w:pStyle w:val="Heading2"/>
      </w:pPr>
      <w:r>
        <w:t>Economist Note – Video 12: Changing Roles under FPAS Mark II</w:t>
      </w:r>
    </w:p>
    <w:p>
      <w:r>
        <w:t>Purpose:</w:t>
        <w:br/>
        <w:t>To clarify the redistribution of responsibilities between decision-makers (Board) and analysts (staff) in the CBA’s second-generation forecasting and policy analysis system.</w:t>
        <w:br/>
        <w:br/>
        <w:t>1. Analytical Context</w:t>
        <w:br/>
        <w:t>FPAS Mark II was developed in response to rising structural uncertainty — pandemics, geopolitical shocks, and nonlinear responses in the global economy.</w:t>
        <w:br/>
        <w:t>It integrates risk-based policymaking within a scenario framework, allowing decision-makers to compare alternative worlds rather than rely on deterministic forecasts.</w:t>
        <w:br/>
        <w:br/>
        <w:t>2. Board as Decision-Makers under Uncertainty</w:t>
        <w:br/>
        <w:t>Board members must assess the distribution of risks around the inflation target.</w:t>
        <w:br/>
        <w:t>They interpret the policy-relevant scenarios prepared by staff, using a least-regrets criterion that emphasizes prudence when uncertainty is high.</w:t>
        <w:br/>
        <w:t>This approach ensures that policy credibility is sustained even when outcomes deviate from expectations.</w:t>
        <w:br/>
        <w:br/>
        <w:t>3. Staff as Facilitators of Structured Analysis</w:t>
        <w:br/>
        <w:t>The staff’s analytical role centers on:</w:t>
        <w:br/>
        <w:t>- Constructing the taxonomy of scenarios (3R principle: Related, Relevant, Realistic).</w:t>
        <w:br/>
        <w:t>- Quantifying these scenarios using nonlinear models with endogenous credibility and convex Phillips curve properties.</w:t>
        <w:br/>
        <w:t>- Presenting implications clearly in the Executive Briefing before each policy round.</w:t>
        <w:br/>
        <w:t>Their ultimate goal is to help the Board understand trade-offs, not to dictate a single view.</w:t>
        <w:br/>
        <w:br/>
        <w:t>4. Institutional Learning and Human Capital</w:t>
        <w:br/>
        <w:t>As noted in the Prudent Risk Management Approach to Price Stability document, FPAS Mark II promotes continuous learning and internal accountability — transforming the forecasting process into an ongoing feedback loop that builds institutional capacity and credibility.</w:t>
        <w:br/>
        <w:br/>
        <w:t>5. Policy Implications</w:t>
        <w:br/>
        <w:t>This evolution in roles ensures that decision-making becomes:</w:t>
        <w:br/>
        <w:t>- More transparent, by distinguishing analysis from judgment.</w:t>
        <w:br/>
        <w:t>- More adaptive, by explicitly managing uncertainty.</w:t>
        <w:br/>
        <w:t>- More credible, by embedding prudence in every policy round.</w:t>
      </w:r>
    </w:p>
    <w:p>
      <w:pPr>
        <w:pStyle w:val="Heading2"/>
      </w:pPr>
      <w:r>
        <w:t>References</w:t>
      </w:r>
    </w:p>
    <w:p>
      <w:r>
        <w:t>- Central Bank of Armenia (2025). CBA Academy: Onboarding Platform for New Board Members – Monetary Policy. October 2025 edition.</w:t>
        <w:br/>
        <w:t>- Laxton, D., M. Galstyan, and V. Avagyan (eds.) (2023). The Prudent Risk Management Approach to Price Stability. Better Policy Project (Unpublished mimeograph).</w:t>
        <w:br/>
        <w:t>- Freedman, C., and D. Laxton (2009). “Why Inflation Targeting?” IMF Working Paper 09/86.</w:t>
        <w:br/>
        <w:t>- Debelle, G., and D. Laxton (1996). “Is the Phillips Curve Really a Curve? Some Evidence for Australia.” IMF Working Paper 96/37.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