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CA55" w14:textId="77777777" w:rsidR="002B57E6" w:rsidRPr="002B57E6" w:rsidRDefault="002B57E6" w:rsidP="002B57E6">
      <w:r w:rsidRPr="002B57E6">
        <w:t xml:space="preserve">Hello everyone, I’m </w:t>
      </w:r>
      <w:r w:rsidRPr="002B57E6">
        <w:rPr>
          <w:b/>
          <w:bCs/>
        </w:rPr>
        <w:t>Susanna Grigoryan</w:t>
      </w:r>
      <w:r w:rsidRPr="002B57E6">
        <w:t xml:space="preserve">, an economist at the </w:t>
      </w:r>
      <w:r w:rsidRPr="002B57E6">
        <w:rPr>
          <w:b/>
          <w:bCs/>
        </w:rPr>
        <w:t>Central Bank of Armenia</w:t>
      </w:r>
      <w:r w:rsidRPr="002B57E6">
        <w:t xml:space="preserve"> and a </w:t>
      </w:r>
      <w:r w:rsidRPr="002B57E6">
        <w:rPr>
          <w:b/>
          <w:bCs/>
        </w:rPr>
        <w:t>Level One student at the Global Forecasting School</w:t>
      </w:r>
      <w:r w:rsidRPr="002B57E6">
        <w:t>.</w:t>
      </w:r>
      <w:r w:rsidRPr="002B57E6">
        <w:br/>
        <w:t>In this extended video, we’ll explore how monetary policy actually works — and why its effects often take longer to appear than people expect.</w:t>
      </w:r>
      <w:r w:rsidRPr="002B57E6">
        <w:br/>
        <w:t xml:space="preserve">This discussion brings together two important themes: the </w:t>
      </w:r>
      <w:r w:rsidRPr="002B57E6">
        <w:rPr>
          <w:b/>
          <w:bCs/>
        </w:rPr>
        <w:t>monetary transmission mechanism</w:t>
      </w:r>
      <w:r w:rsidRPr="002B57E6">
        <w:t xml:space="preserve">, and the idea of </w:t>
      </w:r>
      <w:r w:rsidRPr="002B57E6">
        <w:rPr>
          <w:b/>
          <w:bCs/>
        </w:rPr>
        <w:t>long and variable lags</w:t>
      </w:r>
      <w:r w:rsidRPr="002B57E6">
        <w:t xml:space="preserve"> in policy effects.</w:t>
      </w:r>
    </w:p>
    <w:p w14:paraId="023D187E" w14:textId="77777777" w:rsidR="002B57E6" w:rsidRPr="002B57E6" w:rsidRDefault="002B57E6" w:rsidP="002B57E6">
      <w:r w:rsidRPr="002B57E6">
        <w:t xml:space="preserve">Let’s begin with the </w:t>
      </w:r>
      <w:r w:rsidRPr="002B57E6">
        <w:rPr>
          <w:b/>
          <w:bCs/>
        </w:rPr>
        <w:t>monetary transmission mechanism</w:t>
      </w:r>
      <w:r w:rsidRPr="002B57E6">
        <w:t xml:space="preserve"> — the process through which central-bank decisions affect inflation and output.</w:t>
      </w:r>
      <w:r w:rsidRPr="002B57E6">
        <w:br/>
        <w:t>When the central bank changes its policy rate, that action ripples through financial markets, influencing borrowing costs, exchange rates, and expectations.</w:t>
      </w:r>
      <w:r w:rsidRPr="002B57E6">
        <w:br/>
        <w:t>In other words, monetary policy works through several channels that together shape spending, investment, and inflation expectations across the economy.</w:t>
      </w:r>
    </w:p>
    <w:p w14:paraId="7CE145AE" w14:textId="77777777" w:rsidR="002B57E6" w:rsidRPr="002B57E6" w:rsidRDefault="002B57E6" w:rsidP="002B57E6">
      <w:r w:rsidRPr="002B57E6">
        <w:t xml:space="preserve">There are </w:t>
      </w:r>
      <w:r w:rsidRPr="002B57E6">
        <w:rPr>
          <w:b/>
          <w:bCs/>
        </w:rPr>
        <w:t>four main channels</w:t>
      </w:r>
      <w:r w:rsidRPr="002B57E6">
        <w:t xml:space="preserve"> of transmission.</w:t>
      </w:r>
    </w:p>
    <w:p w14:paraId="693B0EFC" w14:textId="77777777" w:rsidR="002B57E6" w:rsidRPr="002B57E6" w:rsidRDefault="002B57E6" w:rsidP="002B57E6">
      <w:r w:rsidRPr="002B57E6">
        <w:t xml:space="preserve">The first is the </w:t>
      </w:r>
      <w:r w:rsidRPr="002B57E6">
        <w:rPr>
          <w:b/>
          <w:bCs/>
        </w:rPr>
        <w:t>interest-rate channel</w:t>
      </w:r>
      <w:r w:rsidRPr="002B57E6">
        <w:t>.</w:t>
      </w:r>
      <w:r w:rsidRPr="002B57E6">
        <w:br/>
        <w:t>When the central bank raises or lowers its policy rate, it immediately changes short-term interest rates.</w:t>
      </w:r>
      <w:r w:rsidRPr="002B57E6">
        <w:br/>
        <w:t>Those shifts influence expectations about future rates, which affect long-term bond yields — for example, the ten-year government bond — and eventually the mortgage and business-loan rates that households and firms face.</w:t>
      </w:r>
      <w:r w:rsidRPr="002B57E6">
        <w:br/>
        <w:t>If we plot the ten-year bond yield and the thirty-year mortgage rate on a chart, they tend to move closely together.</w:t>
      </w:r>
      <w:r w:rsidRPr="002B57E6">
        <w:br/>
        <w:t>That relationship shows how expectations about the policy path and risk compensation determine borrowing costs throughout the economy.</w:t>
      </w:r>
    </w:p>
    <w:p w14:paraId="19BAC42C" w14:textId="77777777" w:rsidR="002B57E6" w:rsidRPr="002B57E6" w:rsidRDefault="002B57E6" w:rsidP="002B57E6">
      <w:r w:rsidRPr="002B57E6">
        <w:t xml:space="preserve">The second is the </w:t>
      </w:r>
      <w:r w:rsidRPr="002B57E6">
        <w:rPr>
          <w:b/>
          <w:bCs/>
        </w:rPr>
        <w:t>exchange-rate channel</w:t>
      </w:r>
      <w:r w:rsidRPr="002B57E6">
        <w:t>.</w:t>
      </w:r>
      <w:r w:rsidRPr="002B57E6">
        <w:br/>
        <w:t>Expected interest-rate differentials across countries drive exchange-rate movements.</w:t>
      </w:r>
      <w:r w:rsidRPr="002B57E6">
        <w:br/>
        <w:t>Higher expected rates usually appreciate the domestic currency, making imports cheaper but exports less competitive.</w:t>
      </w:r>
      <w:r w:rsidRPr="002B57E6">
        <w:br/>
        <w:t>For small open economies, this is often one of the most powerful transmission routes.</w:t>
      </w:r>
    </w:p>
    <w:p w14:paraId="2D0491AB" w14:textId="77777777" w:rsidR="002B57E6" w:rsidRPr="002B57E6" w:rsidRDefault="002B57E6" w:rsidP="002B57E6">
      <w:r w:rsidRPr="002B57E6">
        <w:t xml:space="preserve">The third is the </w:t>
      </w:r>
      <w:r w:rsidRPr="002B57E6">
        <w:rPr>
          <w:b/>
          <w:bCs/>
        </w:rPr>
        <w:t>credit channel</w:t>
      </w:r>
      <w:r w:rsidRPr="002B57E6">
        <w:t>.</w:t>
      </w:r>
      <w:r w:rsidRPr="002B57E6">
        <w:br/>
        <w:t>Banks’ lending behavior determines how quickly policy changes reach borrowers.</w:t>
      </w:r>
      <w:r w:rsidRPr="002B57E6">
        <w:br/>
        <w:t>If the financial system is concentrated or risk-averse, or if banks hold excess liquidity, then the transmission of policy to credit conditions can be slow and uneven.</w:t>
      </w:r>
    </w:p>
    <w:p w14:paraId="2355241D" w14:textId="77777777" w:rsidR="002B57E6" w:rsidRPr="002B57E6" w:rsidRDefault="002B57E6" w:rsidP="002B57E6">
      <w:r w:rsidRPr="002B57E6">
        <w:t xml:space="preserve">And finally, the </w:t>
      </w:r>
      <w:r w:rsidRPr="002B57E6">
        <w:rPr>
          <w:b/>
          <w:bCs/>
        </w:rPr>
        <w:t>expectations channel</w:t>
      </w:r>
      <w:r w:rsidRPr="002B57E6">
        <w:t xml:space="preserve"> — arguably the most important.</w:t>
      </w:r>
      <w:r w:rsidRPr="002B57E6">
        <w:br/>
        <w:t>When the central bank communicates clearly and consistently, it anchors inflation expectations.</w:t>
      </w:r>
      <w:r w:rsidRPr="002B57E6">
        <w:br/>
        <w:t>That credibility influences real interest rates and public confidence, ensuring that monetary policy works through both psychology and financial conditions.</w:t>
      </w:r>
    </w:p>
    <w:p w14:paraId="145741F5" w14:textId="77777777" w:rsidR="002B57E6" w:rsidRPr="002B57E6" w:rsidRDefault="002B57E6" w:rsidP="002B57E6">
      <w:r w:rsidRPr="002B57E6">
        <w:lastRenderedPageBreak/>
        <w:t>In open economies like Armenia’s, these channels interact with global capital flows and exchange-rate dynamics.</w:t>
      </w:r>
      <w:r w:rsidRPr="002B57E6">
        <w:br/>
        <w:t>Expectations of appreciation or depreciation combine with risk-adjusted interest-rate differentials, amplifying policy effects.</w:t>
      </w:r>
      <w:r w:rsidRPr="002B57E6">
        <w:br/>
        <w:t>Here, global financial conditions, fiscal credibility, and clear communication all shape how effectively monetary policy transmits through the economy.</w:t>
      </w:r>
    </w:p>
    <w:p w14:paraId="728A0A2D" w14:textId="77777777" w:rsidR="002B57E6" w:rsidRPr="002B57E6" w:rsidRDefault="002B57E6" w:rsidP="002B57E6">
      <w:r w:rsidRPr="002B57E6">
        <w:t xml:space="preserve">Another important concept in transmission is the </w:t>
      </w:r>
      <w:r w:rsidRPr="002B57E6">
        <w:rPr>
          <w:b/>
          <w:bCs/>
        </w:rPr>
        <w:t>term and risk premium</w:t>
      </w:r>
      <w:r w:rsidRPr="002B57E6">
        <w:t>.</w:t>
      </w:r>
      <w:r w:rsidRPr="002B57E6">
        <w:br/>
        <w:t>Long-term interest rates don’t move one-for-one with expected short-term rates because investors demand compensation for uncertainty.</w:t>
      </w:r>
      <w:r w:rsidRPr="002B57E6">
        <w:br/>
        <w:t xml:space="preserve">That’s the </w:t>
      </w:r>
      <w:r w:rsidRPr="002B57E6">
        <w:rPr>
          <w:b/>
          <w:bCs/>
        </w:rPr>
        <w:t>term premium</w:t>
      </w:r>
      <w:r w:rsidRPr="002B57E6">
        <w:t xml:space="preserve"> — a reward for bearing interest-rate risk.</w:t>
      </w:r>
      <w:r w:rsidRPr="002B57E6">
        <w:br/>
        <w:t xml:space="preserve">In open economies, there can also be a </w:t>
      </w:r>
      <w:r w:rsidRPr="002B57E6">
        <w:rPr>
          <w:b/>
          <w:bCs/>
        </w:rPr>
        <w:t>country-risk or exchange-rate premium</w:t>
      </w:r>
      <w:r w:rsidRPr="002B57E6">
        <w:t>, reflecting investors’ assessment of fiscal credibility or external vulnerability.</w:t>
      </w:r>
      <w:r w:rsidRPr="002B57E6">
        <w:br/>
        <w:t>Together, these premia explain why the ten-year government bond yield typically exceeds the policy rate by a margin that changes over time.</w:t>
      </w:r>
    </w:p>
    <w:p w14:paraId="34B546B3" w14:textId="77777777" w:rsidR="002B57E6" w:rsidRPr="002B57E6" w:rsidRDefault="002B57E6" w:rsidP="002B57E6">
      <w:r w:rsidRPr="002B57E6">
        <w:t xml:space="preserve">Now, let’s turn to the second theme: </w:t>
      </w:r>
      <w:r w:rsidRPr="002B57E6">
        <w:rPr>
          <w:b/>
          <w:bCs/>
        </w:rPr>
        <w:t>why the effects of monetary policy unfold with long and variable lags</w:t>
      </w:r>
      <w:r w:rsidRPr="002B57E6">
        <w:t>.</w:t>
      </w:r>
      <w:r w:rsidRPr="002B57E6">
        <w:br/>
        <w:t xml:space="preserve">This idea goes back to </w:t>
      </w:r>
      <w:r w:rsidRPr="002B57E6">
        <w:rPr>
          <w:b/>
          <w:bCs/>
        </w:rPr>
        <w:t>Milton Friedman’s 1968 Presidential Address</w:t>
      </w:r>
      <w:r w:rsidRPr="002B57E6">
        <w:t>, where he warned that monetary policy does not affect the economy instantly or in the same way every time.</w:t>
      </w:r>
      <w:r w:rsidRPr="002B57E6">
        <w:br/>
        <w:t>The transmission process is complex, influenced by wealth, expectations, and financial structure.</w:t>
      </w:r>
    </w:p>
    <w:p w14:paraId="29661FAA" w14:textId="77777777" w:rsidR="002B57E6" w:rsidRPr="002B57E6" w:rsidRDefault="002B57E6" w:rsidP="002B57E6">
      <w:r w:rsidRPr="002B57E6">
        <w:t xml:space="preserve">A good recent example comes from the </w:t>
      </w:r>
      <w:r w:rsidRPr="002B57E6">
        <w:rPr>
          <w:b/>
          <w:bCs/>
        </w:rPr>
        <w:t>United States</w:t>
      </w:r>
      <w:r w:rsidRPr="002B57E6">
        <w:t>.</w:t>
      </w:r>
      <w:r w:rsidRPr="002B57E6">
        <w:br/>
        <w:t>After the pandemic, the Federal Reserve began raising interest rates in 2022 — roughly a year later than ideal — and did so very aggressively, increasing the policy rate by more than 500 basis points.</w:t>
      </w:r>
      <w:r w:rsidRPr="002B57E6">
        <w:br/>
        <w:t>Historically, such a tightening would have signaled an impending recession, especially with the yield curve inverted.</w:t>
      </w:r>
      <w:r w:rsidRPr="002B57E6">
        <w:br/>
        <w:t>Yet, a recession never arrived.</w:t>
      </w:r>
    </w:p>
    <w:p w14:paraId="4DD9800B" w14:textId="77777777" w:rsidR="002B57E6" w:rsidRPr="002B57E6" w:rsidRDefault="002B57E6" w:rsidP="002B57E6">
      <w:r w:rsidRPr="002B57E6">
        <w:t>Why?</w:t>
      </w:r>
      <w:r w:rsidRPr="002B57E6">
        <w:br/>
        <w:t>Because other forces were at work.</w:t>
      </w:r>
      <w:r w:rsidRPr="002B57E6">
        <w:br/>
        <w:t>High equity prices, strong household balance sheets, and pandemic-era savings supported consumption and delayed the impact of higher rates.</w:t>
      </w:r>
      <w:r w:rsidRPr="002B57E6">
        <w:br/>
        <w:t>During COVID, real long-term interest rates had been deeply negative, which boosted asset prices and wealth.</w:t>
      </w:r>
      <w:r w:rsidRPr="002B57E6">
        <w:br/>
        <w:t xml:space="preserve">As </w:t>
      </w:r>
      <w:r w:rsidRPr="002B57E6">
        <w:rPr>
          <w:b/>
          <w:bCs/>
        </w:rPr>
        <w:t>Michael Kiley’s research</w:t>
      </w:r>
      <w:r w:rsidRPr="002B57E6">
        <w:t xml:space="preserve"> shows, these wealth and liquidity conditions can lengthen the lags in transmission.</w:t>
      </w:r>
      <w:r w:rsidRPr="002B57E6">
        <w:br/>
        <w:t>The mechanism wasn’t broken — it was simply slower, as other channels temporarily dominated.</w:t>
      </w:r>
    </w:p>
    <w:p w14:paraId="2C12042F" w14:textId="77777777" w:rsidR="002B57E6" w:rsidRPr="002B57E6" w:rsidRDefault="002B57E6" w:rsidP="002B57E6">
      <w:r w:rsidRPr="002B57E6">
        <w:rPr>
          <w:b/>
          <w:bCs/>
        </w:rPr>
        <w:lastRenderedPageBreak/>
        <w:t>Armenia’s experience</w:t>
      </w:r>
      <w:r w:rsidRPr="002B57E6">
        <w:t xml:space="preserve"> offers the opposite perspective.</w:t>
      </w:r>
      <w:r w:rsidRPr="002B57E6">
        <w:br/>
        <w:t>When the Central Bank eased policy, lending rates didn’t fall quickly.</w:t>
      </w:r>
      <w:r w:rsidRPr="002B57E6">
        <w:br/>
        <w:t>Banks remained cautious, and the credit channel was slower to respond because of market structure and risk perception.</w:t>
      </w:r>
      <w:r w:rsidRPr="002B57E6">
        <w:br/>
        <w:t>This asymmetry is common — tightening tends to bite faster than easing — but the key point is that the transmission mechanism still works.</w:t>
      </w:r>
    </w:p>
    <w:p w14:paraId="4A373EEA" w14:textId="77777777" w:rsidR="002B57E6" w:rsidRPr="002B57E6" w:rsidRDefault="002B57E6" w:rsidP="002B57E6">
      <w:r w:rsidRPr="002B57E6">
        <w:t>It’s never truly broken.</w:t>
      </w:r>
      <w:r w:rsidRPr="002B57E6">
        <w:br/>
        <w:t>When one channel weakens, others can strengthen.</w:t>
      </w:r>
      <w:r w:rsidRPr="002B57E6">
        <w:br/>
        <w:t>Declaring the system broken risks undermining confidence in the nominal anchor.</w:t>
      </w:r>
      <w:r w:rsidRPr="002B57E6">
        <w:br/>
        <w:t>Instead, policymakers must identify which channels are currently active, monitor them continuously, and adjust policy instruments accordingly.</w:t>
      </w:r>
      <w:r w:rsidRPr="002B57E6">
        <w:br/>
        <w:t xml:space="preserve">That is precisely what the </w:t>
      </w:r>
      <w:r w:rsidRPr="002B57E6">
        <w:rPr>
          <w:b/>
          <w:bCs/>
        </w:rPr>
        <w:t>FPAS Mark II</w:t>
      </w:r>
      <w:r w:rsidRPr="002B57E6">
        <w:t xml:space="preserve"> framework does — it provides a disciplined process for continuous monitoring, adaptation, and communication, ensuring that policy remains effective even when transmission lags change.</w:t>
      </w:r>
    </w:p>
    <w:p w14:paraId="4475678E" w14:textId="77777777" w:rsidR="002B57E6" w:rsidRPr="002B57E6" w:rsidRDefault="002B57E6" w:rsidP="002B57E6">
      <w:r w:rsidRPr="002B57E6">
        <w:t>From this analysis, several lessons emerge for policymakers:</w:t>
      </w:r>
      <w:r w:rsidRPr="002B57E6">
        <w:br/>
        <w:t>First, expect lags to vary depending on wealth conditions, fiscal stance, and the global environment.</w:t>
      </w:r>
      <w:r w:rsidRPr="002B57E6">
        <w:br/>
        <w:t>Second, recognize asymmetry — policy tightening usually has faster effects than easing.</w:t>
      </w:r>
      <w:r w:rsidRPr="002B57E6">
        <w:br/>
        <w:t>Third, use all available channels and instruments to maintain credibility and manage expectations.</w:t>
      </w:r>
    </w:p>
    <w:p w14:paraId="6712968A" w14:textId="77777777" w:rsidR="002B57E6" w:rsidRPr="002B57E6" w:rsidRDefault="002B57E6" w:rsidP="002B57E6">
      <w:r w:rsidRPr="002B57E6">
        <w:t xml:space="preserve">The essential message is that </w:t>
      </w:r>
      <w:r w:rsidRPr="002B57E6">
        <w:rPr>
          <w:b/>
          <w:bCs/>
        </w:rPr>
        <w:t>monetary transmission always works, but never on a fixed schedule</w:t>
      </w:r>
      <w:r w:rsidRPr="002B57E6">
        <w:t>.</w:t>
      </w:r>
      <w:r w:rsidRPr="002B57E6">
        <w:br/>
        <w:t>Patience and persistence are vital.</w:t>
      </w:r>
      <w:r w:rsidRPr="002B57E6">
        <w:br/>
        <w:t>Understanding these long and variable lags helps central banks stay disciplined, data-driven, and credible.</w:t>
      </w:r>
    </w:p>
    <w:p w14:paraId="4F2611CF" w14:textId="77777777" w:rsidR="002B57E6" w:rsidRPr="002B57E6" w:rsidRDefault="002B57E6" w:rsidP="002B57E6">
      <w:r w:rsidRPr="002B57E6">
        <w:t>So, whenever someone asks whether monetary policy still works, the answer is simple: it does — it just takes time.</w:t>
      </w:r>
    </w:p>
    <w:p w14:paraId="02861EB3" w14:textId="77777777" w:rsidR="002B57E6" w:rsidRPr="002B57E6" w:rsidRDefault="002B57E6" w:rsidP="002B57E6">
      <w:r w:rsidRPr="002B57E6">
        <w:t xml:space="preserve">Thank you for watching, and I look forward to seeing you in the next episode of the </w:t>
      </w:r>
      <w:r w:rsidRPr="002B57E6">
        <w:rPr>
          <w:b/>
          <w:bCs/>
        </w:rPr>
        <w:t>CBA Academy</w:t>
      </w:r>
      <w:r w:rsidRPr="002B57E6">
        <w:t>.</w:t>
      </w:r>
    </w:p>
    <w:p w14:paraId="0A225235" w14:textId="77777777" w:rsidR="00456F43" w:rsidRDefault="00456F43"/>
    <w:sectPr w:rsidR="0045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83"/>
    <w:rsid w:val="000064B8"/>
    <w:rsid w:val="002B57E6"/>
    <w:rsid w:val="003E0332"/>
    <w:rsid w:val="00456F43"/>
    <w:rsid w:val="00721C29"/>
    <w:rsid w:val="00B77E83"/>
    <w:rsid w:val="00CB466F"/>
    <w:rsid w:val="00E3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E84FD-D15C-4BFC-A20C-89E3894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2</cp:revision>
  <dcterms:created xsi:type="dcterms:W3CDTF">2025-11-11T20:48:00Z</dcterms:created>
  <dcterms:modified xsi:type="dcterms:W3CDTF">2025-11-11T20:49:00Z</dcterms:modified>
</cp:coreProperties>
</file>