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EB67" w14:textId="36284DDE" w:rsidR="00E85D02" w:rsidRDefault="00346ACA" w:rsidP="00346ACA">
      <w:pPr>
        <w:jc w:val="center"/>
        <w:rPr>
          <w:b/>
          <w:bCs/>
          <w:color w:val="156082" w:themeColor="accent1"/>
          <w:sz w:val="28"/>
          <w:szCs w:val="28"/>
        </w:rPr>
      </w:pPr>
      <w:r w:rsidRPr="00346ACA">
        <w:rPr>
          <w:b/>
          <w:bCs/>
          <w:color w:val="156082" w:themeColor="accent1"/>
          <w:sz w:val="28"/>
          <w:szCs w:val="28"/>
        </w:rPr>
        <w:t>When Money Aggregates Failed Why the Money “Abandoned” Us</w:t>
      </w:r>
    </w:p>
    <w:p w14:paraId="0C3C6ECF" w14:textId="77777777" w:rsidR="00346ACA" w:rsidRDefault="00346ACA" w:rsidP="00E85D02">
      <w:pPr>
        <w:rPr>
          <w:b/>
          <w:bCs/>
        </w:rPr>
      </w:pPr>
    </w:p>
    <w:p w14:paraId="3638FE81" w14:textId="77777777" w:rsidR="00D742B6" w:rsidRDefault="00D742B6" w:rsidP="00D742B6">
      <w:pPr>
        <w:rPr>
          <w:b/>
          <w:bCs/>
        </w:rPr>
      </w:pPr>
      <w:r>
        <w:rPr>
          <w:b/>
          <w:bCs/>
        </w:rPr>
        <w:t>Susanna Grigoryan</w:t>
      </w:r>
    </w:p>
    <w:p w14:paraId="438877ED" w14:textId="77777777" w:rsidR="00D742B6" w:rsidRPr="009659F4" w:rsidRDefault="00D742B6" w:rsidP="00D742B6">
      <w:pPr>
        <w:rPr>
          <w:b/>
          <w:bCs/>
        </w:rPr>
      </w:pPr>
      <w:r w:rsidRPr="009659F4">
        <w:rPr>
          <w:b/>
          <w:bCs/>
        </w:rPr>
        <w:t>Recent Staff Member, Monetary Policy Department, Central Bank of Armenia</w:t>
      </w:r>
    </w:p>
    <w:p w14:paraId="656D8980" w14:textId="77777777" w:rsidR="00D742B6" w:rsidRPr="009659F4" w:rsidRDefault="00D742B6" w:rsidP="00D742B6">
      <w:pPr>
        <w:rPr>
          <w:b/>
          <w:bCs/>
        </w:rPr>
      </w:pPr>
      <w:r w:rsidRPr="009659F4">
        <w:rPr>
          <w:b/>
          <w:bCs/>
        </w:rPr>
        <w:t>Student, Global Forecasting School</w:t>
      </w:r>
    </w:p>
    <w:p w14:paraId="3640DB80" w14:textId="77777777" w:rsidR="00D742B6" w:rsidRDefault="00D742B6" w:rsidP="00D742B6">
      <w:pPr>
        <w:rPr>
          <w:b/>
          <w:bCs/>
        </w:rPr>
      </w:pPr>
      <w:r>
        <w:rPr>
          <w:b/>
          <w:bCs/>
        </w:rPr>
        <w:t xml:space="preserve">November </w:t>
      </w:r>
      <w:r w:rsidRPr="009659F4">
        <w:rPr>
          <w:b/>
          <w:bCs/>
        </w:rPr>
        <w:t>2025</w:t>
      </w:r>
    </w:p>
    <w:p w14:paraId="5536E696" w14:textId="77777777" w:rsidR="00D742B6" w:rsidRDefault="00D742B6" w:rsidP="00E85D02">
      <w:pPr>
        <w:rPr>
          <w:b/>
          <w:bCs/>
        </w:rPr>
      </w:pPr>
    </w:p>
    <w:p w14:paraId="0E5CABC9" w14:textId="45C091AF" w:rsidR="00D742B6" w:rsidRDefault="00D742B6" w:rsidP="00D742B6">
      <w:pPr>
        <w:jc w:val="both"/>
      </w:pPr>
      <w:r w:rsidRPr="00D742B6">
        <w:t xml:space="preserve">Hello, I’m </w:t>
      </w:r>
      <w:r w:rsidRPr="00D742B6">
        <w:rPr>
          <w:b/>
          <w:bCs/>
        </w:rPr>
        <w:t>Susanna Grigoryan</w:t>
      </w:r>
      <w:r w:rsidRPr="00D742B6">
        <w:t xml:space="preserve">, an economist at the </w:t>
      </w:r>
      <w:r w:rsidRPr="00D742B6">
        <w:rPr>
          <w:b/>
          <w:bCs/>
        </w:rPr>
        <w:t>Central Bank of Armenia</w:t>
      </w:r>
      <w:r w:rsidRPr="00D742B6">
        <w:t xml:space="preserve"> and a </w:t>
      </w:r>
      <w:r w:rsidRPr="00D742B6">
        <w:rPr>
          <w:b/>
          <w:bCs/>
        </w:rPr>
        <w:t xml:space="preserve">Level </w:t>
      </w:r>
      <w:r>
        <w:rPr>
          <w:b/>
          <w:bCs/>
        </w:rPr>
        <w:t>1</w:t>
      </w:r>
      <w:r w:rsidRPr="00D742B6">
        <w:rPr>
          <w:b/>
          <w:bCs/>
        </w:rPr>
        <w:t xml:space="preserve"> student at the Global Forecasting School</w:t>
      </w:r>
      <w:r w:rsidRPr="00D742B6">
        <w:t>.</w:t>
      </w:r>
      <w:r>
        <w:t xml:space="preserve"> </w:t>
      </w:r>
      <w:r w:rsidRPr="00D742B6">
        <w:t xml:space="preserve">In this video, we’ll explore why </w:t>
      </w:r>
      <w:r w:rsidRPr="00D742B6">
        <w:rPr>
          <w:b/>
          <w:bCs/>
        </w:rPr>
        <w:t>monetary targeting</w:t>
      </w:r>
      <w:r w:rsidRPr="00D742B6">
        <w:t xml:space="preserve"> — the idea that central banks could control inflation by trying to control the growth of money — eventually broke down.</w:t>
      </w:r>
      <w:r w:rsidRPr="00D742B6">
        <w:br/>
        <w:t>It’s a story of innovation, disillusionment, and the search for a better anchor for monetary policy.</w:t>
      </w:r>
    </w:p>
    <w:p w14:paraId="2C5AA11E" w14:textId="19A4F4C7" w:rsidR="00D742B6" w:rsidRPr="00D742B6" w:rsidRDefault="00D742B6" w:rsidP="00D742B6">
      <w:pPr>
        <w:jc w:val="both"/>
      </w:pPr>
      <w:r w:rsidRPr="00D742B6">
        <w:t xml:space="preserve">In the late 1970s and early 1980s, central banks around the world tried to rein in inflation by targeting </w:t>
      </w:r>
      <w:r w:rsidRPr="00D742B6">
        <w:rPr>
          <w:b/>
          <w:bCs/>
        </w:rPr>
        <w:t>monetary aggregates</w:t>
      </w:r>
      <w:r w:rsidRPr="00D742B6">
        <w:t xml:space="preserve"> such as M1 or M2.</w:t>
      </w:r>
      <w:r>
        <w:t xml:space="preserve"> </w:t>
      </w:r>
      <w:r w:rsidRPr="00D742B6">
        <w:t>The logic seemed straightforward: if inflation was “too much money chasing too few goods,” then controlling the growth of money should stabilize prices.</w:t>
      </w:r>
    </w:p>
    <w:p w14:paraId="2BE3D13E" w14:textId="16C499A4" w:rsidR="00D742B6" w:rsidRPr="00D742B6" w:rsidRDefault="00D742B6" w:rsidP="00D742B6">
      <w:pPr>
        <w:jc w:val="both"/>
      </w:pPr>
      <w:r w:rsidRPr="00D742B6">
        <w:t>At first, the strategy looked promising.</w:t>
      </w:r>
      <w:r>
        <w:t xml:space="preserve"> </w:t>
      </w:r>
      <w:r w:rsidRPr="00D742B6">
        <w:t xml:space="preserve">In the United States under </w:t>
      </w:r>
      <w:r w:rsidRPr="00D742B6">
        <w:rPr>
          <w:b/>
          <w:bCs/>
        </w:rPr>
        <w:t>Paul Volcker</w:t>
      </w:r>
      <w:r w:rsidRPr="00D742B6">
        <w:t xml:space="preserve">, and in Canada under </w:t>
      </w:r>
      <w:r w:rsidRPr="00D742B6">
        <w:rPr>
          <w:b/>
          <w:bCs/>
        </w:rPr>
        <w:t>Gerald Bouey</w:t>
      </w:r>
      <w:r w:rsidRPr="00D742B6">
        <w:t>, central</w:t>
      </w:r>
      <w:r>
        <w:t xml:space="preserve"> b</w:t>
      </w:r>
      <w:r w:rsidRPr="00D742B6">
        <w:t>anks announced explicit money-growth targets as a visible commitment to discipline.</w:t>
      </w:r>
      <w:r>
        <w:t xml:space="preserve"> </w:t>
      </w:r>
      <w:r w:rsidRPr="00D742B6">
        <w:t>Markets welcomed the move, and credibility appeared to be built through numbers.</w:t>
      </w:r>
    </w:p>
    <w:p w14:paraId="5DDF0D17" w14:textId="77777777" w:rsidR="00D742B6" w:rsidRPr="00D742B6" w:rsidRDefault="00D742B6" w:rsidP="00D742B6">
      <w:pPr>
        <w:jc w:val="both"/>
      </w:pPr>
      <w:r w:rsidRPr="00D742B6">
        <w:t>But soon, the relationship between money and inflation began to unravel.</w:t>
      </w:r>
      <w:r w:rsidRPr="00D742B6">
        <w:br/>
        <w:t>Financial innovation transformed how people held and used money.</w:t>
      </w:r>
      <w:r w:rsidRPr="00D742B6">
        <w:br/>
      </w:r>
      <w:r w:rsidRPr="00D742B6">
        <w:rPr>
          <w:b/>
          <w:bCs/>
        </w:rPr>
        <w:t>Credit cards, money-market funds, and electronic payments</w:t>
      </w:r>
      <w:r w:rsidRPr="00D742B6">
        <w:t xml:space="preserve"> changed the way liquidity moved through the economy, making the velocity of money unpredictable.</w:t>
      </w:r>
      <w:r w:rsidRPr="00D742B6">
        <w:br/>
        <w:t>The once-stable link between money and prices weakened dramatically.</w:t>
      </w:r>
    </w:p>
    <w:p w14:paraId="510615D4" w14:textId="5228FB08" w:rsidR="00D742B6" w:rsidRPr="00D742B6" w:rsidRDefault="00D742B6" w:rsidP="00D742B6">
      <w:pPr>
        <w:jc w:val="both"/>
      </w:pPr>
      <w:r w:rsidRPr="00D742B6">
        <w:t>In practice, the quantity of money was never something a central bank could directly control.</w:t>
      </w:r>
      <w:r>
        <w:t xml:space="preserve"> S</w:t>
      </w:r>
      <w:r w:rsidRPr="00D742B6">
        <w:t>mall changes in interest rates led to large and erratic movements in money demand.</w:t>
      </w:r>
      <w:r>
        <w:t xml:space="preserve"> </w:t>
      </w:r>
      <w:r w:rsidRPr="00D742B6">
        <w:t>It was as if money itself had “abandoned” us — no longer behaving the way textbooks predicted.</w:t>
      </w:r>
    </w:p>
    <w:p w14:paraId="7180441F" w14:textId="52C6EE9B" w:rsidR="00D742B6" w:rsidRPr="00D742B6" w:rsidRDefault="00D742B6" w:rsidP="00D742B6">
      <w:pPr>
        <w:jc w:val="both"/>
      </w:pPr>
      <w:r w:rsidRPr="00D742B6">
        <w:t>Economists began to realize why.</w:t>
      </w:r>
      <w:r>
        <w:t xml:space="preserve"> </w:t>
      </w:r>
      <w:r w:rsidRPr="00D742B6">
        <w:t xml:space="preserve">Money is </w:t>
      </w:r>
      <w:r w:rsidRPr="00D742B6">
        <w:rPr>
          <w:b/>
          <w:bCs/>
        </w:rPr>
        <w:t>endogenous</w:t>
      </w:r>
      <w:r w:rsidRPr="00D742B6">
        <w:t>, not exogenous.</w:t>
      </w:r>
      <w:r w:rsidRPr="00D742B6">
        <w:br/>
        <w:t>It is created inside the financial system through the credit decisions of banks.</w:t>
      </w:r>
      <w:r w:rsidRPr="00D742B6">
        <w:br/>
      </w:r>
      <w:r w:rsidRPr="00D742B6">
        <w:lastRenderedPageBreak/>
        <w:t>When banks extend loans, they simultaneously create deposits; when those loans are repaid, money is destroyed.</w:t>
      </w:r>
      <w:r>
        <w:t xml:space="preserve"> </w:t>
      </w:r>
      <w:r w:rsidRPr="00D742B6">
        <w:t>That means the supply of money depends on the demand for credit and on banks’ perceptions of risk, not on the central bank’s direct control.</w:t>
      </w:r>
    </w:p>
    <w:p w14:paraId="60C25EDB" w14:textId="431D622C" w:rsidR="00D742B6" w:rsidRPr="00D742B6" w:rsidRDefault="00D742B6" w:rsidP="00D742B6">
      <w:pPr>
        <w:jc w:val="both"/>
      </w:pPr>
      <w:r w:rsidRPr="00D742B6">
        <w:t>Once this insight became clear, it was obvious that trying to hit a precise money-growth target was like trying to control the temperature of a room by guessing how fast the fan should spin.</w:t>
      </w:r>
      <w:r>
        <w:t xml:space="preserve"> </w:t>
      </w:r>
      <w:r w:rsidRPr="00D742B6">
        <w:t>The tool was indirect and unreliable.</w:t>
      </w:r>
    </w:p>
    <w:p w14:paraId="1BBDF2AB" w14:textId="4CE73D6D" w:rsidR="00D742B6" w:rsidRPr="00D742B6" w:rsidRDefault="00D742B6" w:rsidP="00D742B6">
      <w:pPr>
        <w:jc w:val="both"/>
      </w:pPr>
      <w:r w:rsidRPr="00D742B6">
        <w:t xml:space="preserve">This realization led to a </w:t>
      </w:r>
      <w:r w:rsidRPr="00D742B6">
        <w:rPr>
          <w:b/>
          <w:bCs/>
        </w:rPr>
        <w:t>major conceptual shift</w:t>
      </w:r>
      <w:r w:rsidRPr="00D742B6">
        <w:t xml:space="preserve"> in monetary policy — from trying to </w:t>
      </w:r>
      <w:r>
        <w:t xml:space="preserve"> c</w:t>
      </w:r>
      <w:r w:rsidRPr="00D742B6">
        <w:t>ontrol quantities to influencing prices.</w:t>
      </w:r>
      <w:r>
        <w:t xml:space="preserve"> </w:t>
      </w:r>
      <w:r w:rsidRPr="00D742B6">
        <w:t xml:space="preserve">Instead of attempting to fix the growth of money, central banks began to set the </w:t>
      </w:r>
      <w:r w:rsidRPr="00D742B6">
        <w:rPr>
          <w:b/>
          <w:bCs/>
        </w:rPr>
        <w:t>short-term interest rate</w:t>
      </w:r>
      <w:r w:rsidRPr="00D742B6">
        <w:t xml:space="preserve"> to influence the cost of borrowing and spending in the economy.</w:t>
      </w:r>
      <w:r>
        <w:t xml:space="preserve"> </w:t>
      </w:r>
      <w:r w:rsidRPr="00D742B6">
        <w:t>By focusing on interest rates, policymakers could work through the credit channel and expectations, providing a more stable and transparent way to guide inflation toward its target.</w:t>
      </w:r>
    </w:p>
    <w:p w14:paraId="61134E4E" w14:textId="3C3496F1" w:rsidR="00D742B6" w:rsidRPr="00D742B6" w:rsidRDefault="00D742B6" w:rsidP="00D742B6">
      <w:pPr>
        <w:jc w:val="both"/>
      </w:pPr>
      <w:r w:rsidRPr="00D742B6">
        <w:t>Armenia experienced this transition as well.</w:t>
      </w:r>
      <w:r>
        <w:t xml:space="preserve"> </w:t>
      </w:r>
      <w:r w:rsidRPr="00D742B6">
        <w:t xml:space="preserve">In its early years, the </w:t>
      </w:r>
      <w:r w:rsidRPr="00D742B6">
        <w:rPr>
          <w:b/>
          <w:bCs/>
        </w:rPr>
        <w:t>Central Bank of Armenia</w:t>
      </w:r>
      <w:r w:rsidRPr="00D742B6">
        <w:t xml:space="preserve"> experimented with monetary targeting, hoping to build credibility through visible numeric targets.</w:t>
      </w:r>
      <w:r>
        <w:t xml:space="preserve"> </w:t>
      </w:r>
      <w:r w:rsidRPr="00D742B6">
        <w:t>But the same challenges appeared here as elsewhere: financial deepening and innovation made monetary aggregates unreliable guides.</w:t>
      </w:r>
      <w:r w:rsidRPr="00D742B6">
        <w:br/>
        <w:t>The link between money and inflation weakened, and the numbers themselves became noisy and misleading signals.</w:t>
      </w:r>
    </w:p>
    <w:p w14:paraId="3CAFEB6A" w14:textId="77777777" w:rsidR="00D742B6" w:rsidRPr="00D742B6" w:rsidRDefault="00D742B6" w:rsidP="00D742B6">
      <w:pPr>
        <w:jc w:val="both"/>
      </w:pPr>
      <w:r w:rsidRPr="00D742B6">
        <w:t xml:space="preserve">Eventually, the CBA shifted toward an </w:t>
      </w:r>
      <w:r w:rsidRPr="00D742B6">
        <w:rPr>
          <w:b/>
          <w:bCs/>
        </w:rPr>
        <w:t>interest-rate-based framework</w:t>
      </w:r>
      <w:r w:rsidRPr="00D742B6">
        <w:t xml:space="preserve">, laying the groundwork for the modern </w:t>
      </w:r>
      <w:r w:rsidRPr="00D742B6">
        <w:rPr>
          <w:b/>
          <w:bCs/>
        </w:rPr>
        <w:t>inflation-targeting regime</w:t>
      </w:r>
      <w:r w:rsidRPr="00D742B6">
        <w:t xml:space="preserve"> that we operate under today.</w:t>
      </w:r>
      <w:r w:rsidRPr="00D742B6">
        <w:br/>
        <w:t>This change marked a decisive moment in the CBA’s evolution — a recognition that monetary policy must work through prices and expectations, not through an assumed control of money stocks.</w:t>
      </w:r>
    </w:p>
    <w:p w14:paraId="43E71C9F" w14:textId="434F46B9" w:rsidR="00D742B6" w:rsidRPr="00D742B6" w:rsidRDefault="00D742B6" w:rsidP="00D742B6">
      <w:pPr>
        <w:jc w:val="both"/>
      </w:pPr>
      <w:r w:rsidRPr="00D742B6">
        <w:t xml:space="preserve">The key lesson is simple: to control inflation, we must influence </w:t>
      </w:r>
      <w:r w:rsidRPr="00D742B6">
        <w:rPr>
          <w:b/>
          <w:bCs/>
        </w:rPr>
        <w:t>the price of money</w:t>
      </w:r>
      <w:r w:rsidRPr="00D742B6">
        <w:t>, not its quantity.</w:t>
      </w:r>
      <w:r>
        <w:t xml:space="preserve"> </w:t>
      </w:r>
      <w:r w:rsidRPr="00D742B6">
        <w:t>Understanding that money is created within the financial system — that it is endogenous — was a turning point in modern central banking.</w:t>
      </w:r>
      <w:r w:rsidRPr="00D742B6">
        <w:br/>
        <w:t>It represented the move from mechanical rule-following to strategic management of expectations and risks.</w:t>
      </w:r>
    </w:p>
    <w:p w14:paraId="1441D4CF" w14:textId="21B5C557" w:rsidR="00D742B6" w:rsidRPr="00D742B6" w:rsidRDefault="00D742B6" w:rsidP="00D742B6">
      <w:pPr>
        <w:jc w:val="both"/>
      </w:pPr>
      <w:r w:rsidRPr="00D742B6">
        <w:t xml:space="preserve">This transition also set the intellectual foundation for today’s </w:t>
      </w:r>
      <w:r w:rsidRPr="00D742B6">
        <w:rPr>
          <w:b/>
          <w:bCs/>
        </w:rPr>
        <w:t>Prudent Risk Management Approach to Monetary Policy</w:t>
      </w:r>
      <w:r w:rsidRPr="00D742B6">
        <w:t xml:space="preserve">, known as </w:t>
      </w:r>
      <w:r w:rsidRPr="00D742B6">
        <w:rPr>
          <w:b/>
          <w:bCs/>
        </w:rPr>
        <w:t>FPAS Mark II</w:t>
      </w:r>
      <w:r w:rsidRPr="00D742B6">
        <w:t>.</w:t>
      </w:r>
      <w:r>
        <w:t xml:space="preserve"> </w:t>
      </w:r>
      <w:r w:rsidRPr="00D742B6">
        <w:t xml:space="preserve">Developed at the Central Bank of Armenia in collaboration with the </w:t>
      </w:r>
      <w:r w:rsidRPr="00D742B6">
        <w:rPr>
          <w:b/>
          <w:bCs/>
        </w:rPr>
        <w:t>Better Policy Project</w:t>
      </w:r>
      <w:r w:rsidRPr="00D742B6">
        <w:t>, FPAS Mark II treats policymaking</w:t>
      </w:r>
      <w:r>
        <w:t xml:space="preserve"> </w:t>
      </w:r>
      <w:r w:rsidRPr="00D742B6">
        <w:t>as a process of continuous learning under uncertainty.</w:t>
      </w:r>
      <w:r>
        <w:t xml:space="preserve"> </w:t>
      </w:r>
      <w:r w:rsidRPr="00D742B6">
        <w:t>It explicitly weighs risks and scenarios instead of relying on a single deterministic forecast.</w:t>
      </w:r>
      <w:r>
        <w:t xml:space="preserve"> </w:t>
      </w:r>
      <w:r w:rsidRPr="00D742B6">
        <w:t>It builds credibility not by claiming precision, but by demonstrating prudence — acknowledging uncertainty, managing expectations, and communicating clearly.</w:t>
      </w:r>
    </w:p>
    <w:p w14:paraId="3C8DC2E5" w14:textId="6A4FD0EB" w:rsidR="00D742B6" w:rsidRPr="00D742B6" w:rsidRDefault="00D742B6" w:rsidP="00D742B6">
      <w:pPr>
        <w:jc w:val="both"/>
      </w:pPr>
      <w:r w:rsidRPr="00D742B6">
        <w:lastRenderedPageBreak/>
        <w:t xml:space="preserve">As </w:t>
      </w:r>
      <w:r w:rsidRPr="00D742B6">
        <w:rPr>
          <w:b/>
          <w:bCs/>
        </w:rPr>
        <w:t>Freedman and Laxton (2009)</w:t>
      </w:r>
      <w:r w:rsidRPr="00D742B6">
        <w:t xml:space="preserve"> observed, credibility depends on consistent frameworks and adaptable strategies.</w:t>
      </w:r>
      <w:r>
        <w:t xml:space="preserve"> </w:t>
      </w:r>
      <w:r w:rsidRPr="00D742B6">
        <w:t>Monetary targeting failed not because policymakers lost control, but because they discovered they never truly had it.</w:t>
      </w:r>
      <w:r w:rsidRPr="00D742B6">
        <w:br/>
        <w:t>The illusion of control gave way to a more accurate understanding of how credit and expectations drive inflation.</w:t>
      </w:r>
    </w:p>
    <w:p w14:paraId="257A9FCA" w14:textId="381D8F9E" w:rsidR="00D742B6" w:rsidRPr="00D742B6" w:rsidRDefault="00D742B6" w:rsidP="00D742B6">
      <w:pPr>
        <w:jc w:val="both"/>
      </w:pPr>
      <w:r w:rsidRPr="00D742B6">
        <w:t>Armenia’s experience mirrors this global evolution.</w:t>
      </w:r>
      <w:r>
        <w:t xml:space="preserve"> </w:t>
      </w:r>
      <w:r w:rsidRPr="00D742B6">
        <w:t>By the mid-2000s, it was evident that monetary aggregates could no longer provide a reliable nominal anchor.</w:t>
      </w:r>
      <w:r>
        <w:t xml:space="preserve"> </w:t>
      </w:r>
      <w:r w:rsidRPr="00D742B6">
        <w:t xml:space="preserve">The CBA responded by transitioning to an </w:t>
      </w:r>
      <w:r w:rsidRPr="00D742B6">
        <w:rPr>
          <w:b/>
          <w:bCs/>
        </w:rPr>
        <w:t>interest-rate-based operational framework</w:t>
      </w:r>
      <w:r w:rsidRPr="00D742B6">
        <w:t xml:space="preserve"> that strengthened the transmission of policy through the financial system and paved the way for </w:t>
      </w:r>
      <w:r w:rsidRPr="00D742B6">
        <w:rPr>
          <w:b/>
          <w:bCs/>
        </w:rPr>
        <w:t>FPAS Mark II</w:t>
      </w:r>
      <w:r w:rsidRPr="00D742B6">
        <w:t>.</w:t>
      </w:r>
      <w:r>
        <w:t xml:space="preserve"> </w:t>
      </w:r>
      <w:r w:rsidRPr="00D742B6">
        <w:t>Under this approach, policy decisions incorporate risk assessments, scenario analysis, and clear communication — all crucial for maintaining credibility in an uncertain world.</w:t>
      </w:r>
    </w:p>
    <w:p w14:paraId="6C50BEA1" w14:textId="096F420A" w:rsidR="00D742B6" w:rsidRPr="00D742B6" w:rsidRDefault="00D742B6" w:rsidP="00D742B6">
      <w:pPr>
        <w:jc w:val="both"/>
      </w:pPr>
      <w:r w:rsidRPr="00D742B6">
        <w:t>The failure of monetary targeting was not a policy error, but a recognition of economic reality.</w:t>
      </w:r>
      <w:r>
        <w:t xml:space="preserve"> </w:t>
      </w:r>
      <w:r w:rsidRPr="00D742B6">
        <w:t>Central banks cannot directly control the quantity of money; they can only influence its price and the conditions under which it is created.</w:t>
      </w:r>
      <w:r>
        <w:t xml:space="preserve"> </w:t>
      </w:r>
      <w:r w:rsidRPr="00D742B6">
        <w:t>The transition to interest-rate-based policy marked a maturing of central banking — from mechanical rule-making to thoughtful, data-driven management of expectations and risk.</w:t>
      </w:r>
    </w:p>
    <w:p w14:paraId="70AE13CE" w14:textId="57D73AB3" w:rsidR="00D742B6" w:rsidRPr="00D742B6" w:rsidRDefault="00D742B6" w:rsidP="00D742B6">
      <w:pPr>
        <w:jc w:val="both"/>
      </w:pPr>
      <w:r w:rsidRPr="00D742B6">
        <w:t>For Armenia, this shift represented a vital step toward institutional credibility and modern policy practice.</w:t>
      </w:r>
      <w:r>
        <w:t xml:space="preserve"> </w:t>
      </w:r>
      <w:r w:rsidRPr="00D742B6">
        <w:t>The lessons of the 1970s and the breakdown of monetary targeting continue to guide our work at the Central Bank of Armenia today — an approach that values analytical rigor, communication, and the prudent management of uncertainty.</w:t>
      </w:r>
    </w:p>
    <w:p w14:paraId="613AC6A3" w14:textId="77777777" w:rsidR="00D742B6" w:rsidRDefault="00D742B6" w:rsidP="00D742B6">
      <w:pPr>
        <w:jc w:val="both"/>
      </w:pPr>
      <w:r w:rsidRPr="00D742B6">
        <w:t xml:space="preserve">This video was prepared with guidance from </w:t>
      </w:r>
      <w:r w:rsidRPr="00D742B6">
        <w:rPr>
          <w:b/>
          <w:bCs/>
        </w:rPr>
        <w:t>Douglas Laxton</w:t>
      </w:r>
      <w:r w:rsidRPr="00D742B6">
        <w:t xml:space="preserve">, </w:t>
      </w:r>
      <w:r w:rsidRPr="00D742B6">
        <w:rPr>
          <w:b/>
          <w:bCs/>
        </w:rPr>
        <w:t>Jared Laxton</w:t>
      </w:r>
      <w:r w:rsidRPr="00D742B6">
        <w:t xml:space="preserve">, </w:t>
      </w:r>
      <w:r w:rsidRPr="00D742B6">
        <w:rPr>
          <w:b/>
          <w:bCs/>
        </w:rPr>
        <w:t>Asya Kostanyan</w:t>
      </w:r>
      <w:r w:rsidRPr="00D742B6">
        <w:t xml:space="preserve">, and </w:t>
      </w:r>
      <w:r w:rsidRPr="00D742B6">
        <w:rPr>
          <w:b/>
          <w:bCs/>
        </w:rPr>
        <w:t>Sopio Mkervalidze</w:t>
      </w:r>
      <w:r w:rsidRPr="00D742B6">
        <w:t xml:space="preserve"> at the </w:t>
      </w:r>
      <w:r w:rsidRPr="00D742B6">
        <w:rPr>
          <w:b/>
          <w:bCs/>
        </w:rPr>
        <w:t>Global Forecasting School</w:t>
      </w:r>
      <w:r w:rsidRPr="00D742B6">
        <w:t>.</w:t>
      </w:r>
      <w:r w:rsidRPr="00D742B6">
        <w:br/>
        <w:t>Thank you for watching, and I look forward to exploring more of the story of modern monetary policy with you in future episodes of the CBA Academy.</w:t>
      </w:r>
    </w:p>
    <w:p w14:paraId="29F61623" w14:textId="77777777" w:rsidR="007D79C0" w:rsidRDefault="007D79C0" w:rsidP="00D742B6">
      <w:pPr>
        <w:jc w:val="both"/>
      </w:pPr>
    </w:p>
    <w:p w14:paraId="0BF12F22" w14:textId="77777777" w:rsidR="007D79C0" w:rsidRPr="007D79C0" w:rsidRDefault="007D79C0" w:rsidP="007D79C0">
      <w:pPr>
        <w:jc w:val="both"/>
        <w:rPr>
          <w:b/>
          <w:bCs/>
        </w:rPr>
      </w:pPr>
      <w:r w:rsidRPr="007D79C0">
        <w:rPr>
          <w:b/>
          <w:bCs/>
        </w:rPr>
        <w:t>Literature &amp; Further Reading</w:t>
      </w:r>
    </w:p>
    <w:p w14:paraId="3EA9E0A0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CBA Academy. 2025. </w:t>
      </w:r>
      <w:hyperlink r:id="rId7" w:tgtFrame="_blank" w:history="1">
        <w:r w:rsidRPr="007D79C0">
          <w:rPr>
            <w:rStyle w:val="Hyperlink"/>
            <w:i/>
            <w:iCs/>
          </w:rPr>
          <w:t>Onboarding Platform for New Board Members: Monetary Policy and the Evolution of Modern Central Banking.</w:t>
        </w:r>
        <w:r w:rsidRPr="007D79C0">
          <w:rPr>
            <w:rStyle w:val="Hyperlink"/>
          </w:rPr>
          <w:t> </w:t>
        </w:r>
      </w:hyperlink>
      <w:r w:rsidRPr="007D79C0">
        <w:t>Central Bank of Armenia, October.</w:t>
      </w:r>
    </w:p>
    <w:p w14:paraId="161B3996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Friedman, M. 1968. </w:t>
      </w:r>
      <w:hyperlink r:id="rId8" w:tgtFrame="_blank" w:history="1">
        <w:r w:rsidRPr="007D79C0">
          <w:rPr>
            <w:rStyle w:val="Hyperlink"/>
          </w:rPr>
          <w:t>“The Role of Monetary Policy.” </w:t>
        </w:r>
        <w:r w:rsidRPr="007D79C0">
          <w:rPr>
            <w:rStyle w:val="Hyperlink"/>
            <w:i/>
            <w:iCs/>
          </w:rPr>
          <w:t>American Economic Review</w:t>
        </w:r>
        <w:r w:rsidRPr="007D79C0">
          <w:rPr>
            <w:rStyle w:val="Hyperlink"/>
          </w:rPr>
          <w:t> 58 (1): 1–17.</w:t>
        </w:r>
      </w:hyperlink>
    </w:p>
    <w:p w14:paraId="2D7CF2B4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lastRenderedPageBreak/>
        <w:t>Phelps, E. 1968. </w:t>
      </w:r>
      <w:hyperlink r:id="rId9" w:tgtFrame="_blank" w:history="1">
        <w:r w:rsidRPr="007D79C0">
          <w:rPr>
            <w:rStyle w:val="Hyperlink"/>
          </w:rPr>
          <w:t>“Money-Wage Dynamics and Labor Market Equilibrium.” </w:t>
        </w:r>
        <w:r w:rsidRPr="007D79C0">
          <w:rPr>
            <w:rStyle w:val="Hyperlink"/>
            <w:i/>
            <w:iCs/>
          </w:rPr>
          <w:t>Journal of Political Economy</w:t>
        </w:r>
        <w:r w:rsidRPr="007D79C0">
          <w:rPr>
            <w:rStyle w:val="Hyperlink"/>
          </w:rPr>
          <w:t> 76 (4): 678–711.</w:t>
        </w:r>
      </w:hyperlink>
    </w:p>
    <w:p w14:paraId="2D77BA9C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Debelle, G., and D. Laxton. 1996. </w:t>
      </w:r>
      <w:hyperlink r:id="rId10" w:tgtFrame="_blank" w:history="1">
        <w:r w:rsidRPr="007D79C0">
          <w:rPr>
            <w:rStyle w:val="Hyperlink"/>
            <w:i/>
            <w:iCs/>
          </w:rPr>
          <w:t>Is the Phillips Curve Really Convex?</w:t>
        </w:r>
      </w:hyperlink>
    </w:p>
    <w:p w14:paraId="653EB6A1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Debelle, G., and D. Laxton. 1997. </w:t>
      </w:r>
      <w:hyperlink r:id="rId11" w:tgtFrame="_blank" w:history="1">
        <w:r w:rsidRPr="007D79C0">
          <w:rPr>
            <w:rStyle w:val="Hyperlink"/>
          </w:rPr>
          <w:t>“Is the Phillips Curve Really Convex?” </w:t>
        </w:r>
        <w:r w:rsidRPr="007D79C0">
          <w:rPr>
            <w:rStyle w:val="Hyperlink"/>
            <w:i/>
            <w:iCs/>
          </w:rPr>
          <w:t>IMF Staff Papers</w:t>
        </w:r>
        <w:r w:rsidRPr="007D79C0">
          <w:rPr>
            <w:rStyle w:val="Hyperlink"/>
          </w:rPr>
          <w:t> 44 (2): 249–282.</w:t>
        </w:r>
      </w:hyperlink>
    </w:p>
    <w:p w14:paraId="31F13507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Freedman, C., and D. Laxton. 2009. </w:t>
      </w:r>
      <w:hyperlink r:id="rId12" w:tgtFrame="_blank" w:history="1">
        <w:r w:rsidRPr="007D79C0">
          <w:rPr>
            <w:rStyle w:val="Hyperlink"/>
            <w:i/>
            <w:iCs/>
          </w:rPr>
          <w:t>Why Inflation Targeting?</w:t>
        </w:r>
        <w:r w:rsidRPr="007D79C0">
          <w:rPr>
            <w:rStyle w:val="Hyperlink"/>
          </w:rPr>
          <w:t> IMF Working Paper No. 09/86. Washington, DC: International Monetary Fund.</w:t>
        </w:r>
      </w:hyperlink>
    </w:p>
    <w:p w14:paraId="0D8C0EA9" w14:textId="77777777" w:rsidR="007D79C0" w:rsidRPr="007D79C0" w:rsidRDefault="007D79C0" w:rsidP="007D79C0">
      <w:pPr>
        <w:numPr>
          <w:ilvl w:val="0"/>
          <w:numId w:val="2"/>
        </w:numPr>
        <w:jc w:val="both"/>
      </w:pPr>
      <w:r w:rsidRPr="007D79C0">
        <w:t>Bernanke, B. 2024. </w:t>
      </w:r>
      <w:hyperlink r:id="rId13" w:tgtFrame="_blank" w:history="1">
        <w:r w:rsidRPr="007D79C0">
          <w:rPr>
            <w:rStyle w:val="Hyperlink"/>
            <w:i/>
            <w:iCs/>
          </w:rPr>
          <w:t>Bank of England Independent Review of Forecasting and Policy Analysis.</w:t>
        </w:r>
        <w:r w:rsidRPr="007D79C0">
          <w:rPr>
            <w:rStyle w:val="Hyperlink"/>
          </w:rPr>
          <w:t> London: Bank of England.</w:t>
        </w:r>
      </w:hyperlink>
    </w:p>
    <w:p w14:paraId="511B16F3" w14:textId="77777777" w:rsidR="007D79C0" w:rsidRPr="007D79C0" w:rsidRDefault="007D79C0" w:rsidP="007D79C0">
      <w:pPr>
        <w:numPr>
          <w:ilvl w:val="0"/>
          <w:numId w:val="2"/>
        </w:numPr>
        <w:jc w:val="both"/>
      </w:pPr>
      <w:hyperlink r:id="rId14" w:tgtFrame="_blank" w:history="1">
        <w:r w:rsidRPr="007D79C0">
          <w:rPr>
            <w:rStyle w:val="Hyperlink"/>
            <w:i/>
            <w:iCs/>
          </w:rPr>
          <w:t>Prudent Risk Management Approach to Monetary Policy.</w:t>
        </w:r>
      </w:hyperlink>
    </w:p>
    <w:p w14:paraId="2595927E" w14:textId="77777777" w:rsidR="007D79C0" w:rsidRPr="00D742B6" w:rsidRDefault="007D79C0" w:rsidP="00D742B6">
      <w:pPr>
        <w:jc w:val="both"/>
      </w:pPr>
    </w:p>
    <w:p w14:paraId="744CF77B" w14:textId="77777777" w:rsidR="0072308F" w:rsidRDefault="0072308F" w:rsidP="00D742B6">
      <w:pPr>
        <w:jc w:val="both"/>
      </w:pPr>
    </w:p>
    <w:sectPr w:rsidR="0072308F" w:rsidSect="0072308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32FE" w14:textId="77777777" w:rsidR="00FD4499" w:rsidRDefault="00FD4499" w:rsidP="0072308F">
      <w:pPr>
        <w:spacing w:after="0" w:line="240" w:lineRule="auto"/>
      </w:pPr>
      <w:r>
        <w:separator/>
      </w:r>
    </w:p>
  </w:endnote>
  <w:endnote w:type="continuationSeparator" w:id="0">
    <w:p w14:paraId="4FAA7361" w14:textId="77777777" w:rsidR="00FD4499" w:rsidRDefault="00FD4499" w:rsidP="0072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5DD0" w14:textId="77777777" w:rsidR="0072308F" w:rsidRDefault="00723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552D" w14:textId="77777777" w:rsidR="0072308F" w:rsidRDefault="0072308F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5CE2ABF" w14:textId="77777777" w:rsidR="0072308F" w:rsidRDefault="007230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69F9" w14:textId="77777777" w:rsidR="0072308F" w:rsidRDefault="00723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6CBF9" w14:textId="77777777" w:rsidR="00FD4499" w:rsidRDefault="00FD4499" w:rsidP="0072308F">
      <w:pPr>
        <w:spacing w:after="0" w:line="240" w:lineRule="auto"/>
      </w:pPr>
      <w:r>
        <w:separator/>
      </w:r>
    </w:p>
  </w:footnote>
  <w:footnote w:type="continuationSeparator" w:id="0">
    <w:p w14:paraId="7BBC39E5" w14:textId="77777777" w:rsidR="00FD4499" w:rsidRDefault="00FD4499" w:rsidP="00723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12AB" w14:textId="77777777" w:rsidR="0072308F" w:rsidRDefault="00723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72308F" w14:paraId="4FF94FDD" w14:textId="77777777" w:rsidTr="0072308F">
      <w:tc>
        <w:tcPr>
          <w:tcW w:w="4508" w:type="dxa"/>
        </w:tcPr>
        <w:p w14:paraId="7E8B976A" w14:textId="52742C5B" w:rsidR="0072308F" w:rsidRDefault="0072308F">
          <w:pPr>
            <w:spacing w:line="264" w:lineRule="auto"/>
          </w:pPr>
          <w:r>
            <w:rPr>
              <w:noProof/>
            </w:rPr>
            <w:drawing>
              <wp:inline distT="0" distB="0" distL="0" distR="0" wp14:anchorId="4DD67A05" wp14:editId="79E9C5C3">
                <wp:extent cx="985837" cy="718131"/>
                <wp:effectExtent l="0" t="0" r="5080" b="6350"/>
                <wp:docPr id="4301005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910838" name="Picture 5389108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982" cy="73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4C3CB505" w14:textId="28E1B944" w:rsidR="0072308F" w:rsidRDefault="0072308F" w:rsidP="0072308F">
          <w:pPr>
            <w:spacing w:line="264" w:lineRule="auto"/>
            <w:jc w:val="right"/>
          </w:pPr>
          <w:r>
            <w:rPr>
              <w:noProof/>
            </w:rPr>
            <w:drawing>
              <wp:inline distT="0" distB="0" distL="0" distR="0" wp14:anchorId="768D2550" wp14:editId="709BD820">
                <wp:extent cx="809625" cy="809625"/>
                <wp:effectExtent l="0" t="0" r="9525" b="9525"/>
                <wp:docPr id="135099171" name="Picture 2" descr="A globe with a world m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83935" name="Picture 2" descr="A globe with a world map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760" cy="81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EC4AC4" w14:textId="5701E787" w:rsidR="0072308F" w:rsidRDefault="0072308F" w:rsidP="0072308F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D75DD" wp14:editId="1D9F68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B2A02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1CDE" w14:textId="77777777" w:rsidR="0072308F" w:rsidRDefault="00723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9FE"/>
    <w:multiLevelType w:val="multilevel"/>
    <w:tmpl w:val="9AC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F0A45"/>
    <w:multiLevelType w:val="multilevel"/>
    <w:tmpl w:val="686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826114">
    <w:abstractNumId w:val="0"/>
  </w:num>
  <w:num w:numId="2" w16cid:durableId="130770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D"/>
    <w:rsid w:val="000064B8"/>
    <w:rsid w:val="00023DEC"/>
    <w:rsid w:val="00087444"/>
    <w:rsid w:val="00346ACA"/>
    <w:rsid w:val="003E0332"/>
    <w:rsid w:val="003E57D4"/>
    <w:rsid w:val="00456F43"/>
    <w:rsid w:val="004B4DD7"/>
    <w:rsid w:val="0056772D"/>
    <w:rsid w:val="00721C29"/>
    <w:rsid w:val="0072308F"/>
    <w:rsid w:val="007D79C0"/>
    <w:rsid w:val="007F690D"/>
    <w:rsid w:val="00BC2A6B"/>
    <w:rsid w:val="00BF7444"/>
    <w:rsid w:val="00CB466F"/>
    <w:rsid w:val="00D742B6"/>
    <w:rsid w:val="00D921C2"/>
    <w:rsid w:val="00E85D02"/>
    <w:rsid w:val="00FD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A9C4B"/>
  <w15:chartTrackingRefBased/>
  <w15:docId w15:val="{06F01EE7-ED29-42F3-9059-F272FF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08F"/>
  </w:style>
  <w:style w:type="paragraph" w:styleId="Footer">
    <w:name w:val="footer"/>
    <w:basedOn w:val="Normal"/>
    <w:link w:val="Foot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8F"/>
  </w:style>
  <w:style w:type="table" w:styleId="TableGrid">
    <w:name w:val="Table Grid"/>
    <w:basedOn w:val="TableNormal"/>
    <w:uiPriority w:val="39"/>
    <w:rsid w:val="00723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aweb.org/aer/top20/58.1.1-17.pdf" TargetMode="External"/><Relationship Id="rId13" Type="http://schemas.openxmlformats.org/officeDocument/2006/relationships/hyperlink" Target="https://www.bankofengland.co.uk/-/media/boe/files/independent-evaluation-office/2024/forecasting-for-monetary-policy-making-and-communication-at-the-bank-of-england-a-review.pdf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cba.am/en" TargetMode="External"/><Relationship Id="rId12" Type="http://schemas.openxmlformats.org/officeDocument/2006/relationships/hyperlink" Target="https://www.imf.org/external/pubs/ft/wp/2009/wp0986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yakostanyan.github.io/onboarding-system/pages/when-money-aggregates-failed-why-the-money-abandoned-us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imf.org/en/Publications/WP/Issues/2016/12/30/Is-the-Phillips-Curve-Really-a-Curve-Some-Evidence-for-Canada-the-United-Kingdom-and-the-2079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24106857_Money-Wage_Dynamics_and_Labor-Market_Equilibrium" TargetMode="External"/><Relationship Id="rId14" Type="http://schemas.openxmlformats.org/officeDocument/2006/relationships/hyperlink" Target="https://www.thebetterpolicyproject.org/_files/ugd/bf672a_44316592afd24e26add8648beeb507a2.pdf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1341</Words>
  <Characters>7073</Characters>
  <Application>Microsoft Office Word</Application>
  <DocSecurity>0</DocSecurity>
  <Lines>147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6</cp:revision>
  <dcterms:created xsi:type="dcterms:W3CDTF">2025-11-07T14:25:00Z</dcterms:created>
  <dcterms:modified xsi:type="dcterms:W3CDTF">2025-11-09T19:37:00Z</dcterms:modified>
</cp:coreProperties>
</file>