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hd w:fill="c27ba0" w:val="clear"/>
          <w:rtl w:val="0"/>
        </w:rPr>
        <w:t xml:space="preserve">І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Протестуй роботу сайту  “</w:t>
      </w:r>
      <w:hyperlink r:id="rId6">
        <w:r w:rsidDel="00000000" w:rsidR="00000000" w:rsidRPr="00000000">
          <w:rPr>
            <w:color w:val="35876f"/>
            <w:rtl w:val="0"/>
          </w:rPr>
          <w:t xml:space="preserve">Київська міська лікарня ветеринарної медицини</w:t>
        </w:r>
      </w:hyperlink>
      <w:r w:rsidDel="00000000" w:rsidR="00000000" w:rsidRPr="00000000">
        <w:rPr>
          <w:rtl w:val="0"/>
        </w:rPr>
        <w:t xml:space="preserve">” на мобільному пристрої.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Заведи 5 відповідних баг репортів у файл Google Docs. Додай посилання на нього в LMS.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Вет.допомога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mlvm.com.ua/" TargetMode="External"/><Relationship Id="rId7" Type="http://schemas.openxmlformats.org/officeDocument/2006/relationships/hyperlink" Target="https://docs.google.com/document/d/16SmllCNhoLbVYFn9xOCebrEJDdOIlrujfqhQTUjUHq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